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51" w:rsidRPr="00462272" w:rsidRDefault="00F741BD" w:rsidP="00462272">
      <w:pPr>
        <w:spacing w:after="0" w:line="560" w:lineRule="exact"/>
        <w:rPr>
          <w:rFonts w:ascii="方正仿宋_GBK" w:eastAsia="方正仿宋_GBK" w:hAnsi="Arial" w:cs="Arial" w:hint="eastAsia"/>
          <w:b/>
          <w:sz w:val="36"/>
        </w:rPr>
      </w:pPr>
      <w:r w:rsidRPr="00462272">
        <w:rPr>
          <w:rFonts w:ascii="方正仿宋_GBK" w:eastAsia="方正仿宋_GBK" w:hAnsi="Arial" w:cs="Arial" w:hint="eastAsia"/>
          <w:b/>
          <w:sz w:val="36"/>
        </w:rPr>
        <w:t>监督索引号53042700432600000</w:t>
      </w:r>
    </w:p>
    <w:p w:rsidR="00DA5551" w:rsidRPr="00462272" w:rsidRDefault="00DA5551" w:rsidP="00462272">
      <w:pPr>
        <w:spacing w:after="0" w:line="560" w:lineRule="exact"/>
        <w:ind w:firstLineChars="200" w:firstLine="643"/>
        <w:jc w:val="center"/>
        <w:rPr>
          <w:rFonts w:ascii="方正仿宋_GBK" w:eastAsia="方正仿宋_GBK" w:hAnsi="仿宋" w:cs="仿宋" w:hint="eastAsia"/>
          <w:b/>
          <w:bCs/>
          <w:sz w:val="32"/>
          <w:szCs w:val="32"/>
        </w:rPr>
      </w:pPr>
    </w:p>
    <w:p w:rsidR="00DA5551" w:rsidRPr="00462272" w:rsidRDefault="00F741BD" w:rsidP="00462272">
      <w:pPr>
        <w:spacing w:after="0" w:line="560" w:lineRule="exact"/>
        <w:jc w:val="center"/>
        <w:rPr>
          <w:rFonts w:ascii="方正仿宋_GBK" w:eastAsia="方正仿宋_GBK" w:hAnsi="仿宋" w:cs="仿宋" w:hint="eastAsia"/>
          <w:b/>
          <w:bCs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b/>
          <w:bCs/>
          <w:sz w:val="32"/>
          <w:szCs w:val="32"/>
        </w:rPr>
        <w:t>目录</w:t>
      </w:r>
    </w:p>
    <w:p w:rsidR="00DA5551" w:rsidRPr="00462272" w:rsidRDefault="00DA5551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第一部分 新平县农业局概况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第二部分 新平县农业局2019年部门预算编制说明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第三部分 名词解释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第四部分 新平县农业局2019年部门预算公开表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一、部门财务收支总体情况表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二、部门收入总体情况表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三、部门支出总体情况表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四、部门财政拨款收支总体情况表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五、部门一般公共预算本级财力安排支出情况表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六、部门基本支出情况表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七、部门政府性基金预算支出情况表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八、财政拨款支出明细表（按经济科目分类）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九、部门一般公共预算“三公”经费支出情况表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十、县本级项目支出绩效目标表（本次下达）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十一、部门年初预算项目投向情况表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十二、县对下转移支付绩效目标表（空表）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十三、行政事业单位国有资产占有使用情况表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十四、部门政府采购情况表</w:t>
      </w:r>
    </w:p>
    <w:p w:rsidR="00B5453F" w:rsidRPr="00462272" w:rsidRDefault="00B5453F" w:rsidP="00462272">
      <w:pPr>
        <w:spacing w:after="0" w:line="560" w:lineRule="exact"/>
        <w:ind w:firstLineChars="200" w:firstLine="643"/>
        <w:jc w:val="center"/>
        <w:rPr>
          <w:rFonts w:ascii="方正仿宋_GBK" w:eastAsia="方正仿宋_GBK" w:hAnsi="仿宋" w:cs="仿宋" w:hint="eastAsia"/>
          <w:b/>
          <w:bCs/>
          <w:sz w:val="32"/>
          <w:szCs w:val="32"/>
        </w:rPr>
      </w:pPr>
    </w:p>
    <w:p w:rsidR="00DA5551" w:rsidRPr="00462272" w:rsidRDefault="00F741BD" w:rsidP="00462272">
      <w:pPr>
        <w:spacing w:after="0" w:line="560" w:lineRule="exact"/>
        <w:ind w:firstLineChars="200" w:firstLine="643"/>
        <w:jc w:val="center"/>
        <w:rPr>
          <w:rFonts w:ascii="方正黑体_GBK" w:eastAsia="方正黑体_GBK" w:hAnsi="仿宋" w:cs="仿宋" w:hint="eastAsia"/>
          <w:b/>
          <w:bCs/>
          <w:sz w:val="32"/>
          <w:szCs w:val="32"/>
        </w:rPr>
      </w:pPr>
      <w:r w:rsidRPr="00462272">
        <w:rPr>
          <w:rFonts w:ascii="方正黑体_GBK" w:eastAsia="方正黑体_GBK" w:hAnsi="仿宋" w:cs="仿宋" w:hint="eastAsia"/>
          <w:b/>
          <w:bCs/>
          <w:sz w:val="32"/>
          <w:szCs w:val="32"/>
        </w:rPr>
        <w:lastRenderedPageBreak/>
        <w:t>第一部分 新平县农业局部门概况</w:t>
      </w:r>
    </w:p>
    <w:p w:rsidR="00DA5551" w:rsidRPr="00462272" w:rsidRDefault="00DA5551" w:rsidP="00462272">
      <w:pPr>
        <w:widowControl/>
        <w:spacing w:after="0" w:line="560" w:lineRule="exact"/>
        <w:ind w:firstLineChars="200" w:firstLine="643"/>
        <w:jc w:val="left"/>
        <w:rPr>
          <w:rFonts w:ascii="方正仿宋_GBK" w:eastAsia="方正仿宋_GBK" w:hAnsi="仿宋" w:cs="仿宋" w:hint="eastAsia"/>
          <w:b/>
          <w:bCs/>
          <w:kern w:val="0"/>
          <w:sz w:val="32"/>
          <w:szCs w:val="32"/>
        </w:rPr>
      </w:pPr>
    </w:p>
    <w:p w:rsidR="00DA5551" w:rsidRPr="00462272" w:rsidRDefault="00F741BD" w:rsidP="00462272">
      <w:pPr>
        <w:widowControl/>
        <w:numPr>
          <w:ilvl w:val="0"/>
          <w:numId w:val="1"/>
        </w:numPr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462272">
        <w:rPr>
          <w:rFonts w:ascii="方正黑体_GBK" w:eastAsia="方正黑体_GBK" w:hAnsi="仿宋" w:cs="仿宋" w:hint="eastAsia"/>
          <w:kern w:val="0"/>
          <w:sz w:val="32"/>
          <w:szCs w:val="32"/>
        </w:rPr>
        <w:t>基本职能及主要工作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楷体_GBK" w:eastAsia="方正楷体_GBK" w:hAnsi="仿宋" w:cs="仿宋" w:hint="eastAsia"/>
          <w:b/>
          <w:kern w:val="0"/>
          <w:sz w:val="32"/>
          <w:szCs w:val="32"/>
        </w:rPr>
      </w:pPr>
      <w:r w:rsidRPr="00462272">
        <w:rPr>
          <w:rFonts w:ascii="方正楷体_GBK" w:eastAsia="方正楷体_GBK" w:hAnsi="仿宋" w:cs="仿宋" w:hint="eastAsia"/>
          <w:kern w:val="0"/>
          <w:sz w:val="32"/>
          <w:szCs w:val="32"/>
        </w:rPr>
        <w:t>（一）部门主要职责</w:t>
      </w:r>
    </w:p>
    <w:p w:rsidR="00DA5551" w:rsidRPr="00462272" w:rsidRDefault="00F741BD" w:rsidP="00462272">
      <w:pPr>
        <w:spacing w:after="0" w:line="560" w:lineRule="exact"/>
        <w:ind w:firstLine="63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1.贯彻执行国家有关农业农村经济、种植业、畜牧业、渔业、农业机械化、乡镇企业、生态农业方面的法律法规。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2.研究拟订全县有关种植业、畜牧业、渔业、农业机械化、乡镇企业、农业产业化经营、农产品加工业、农业技术推广、农村经济发展的规划、计划等有关政策、措施，并负责组织实施。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华文楷体" w:eastAsia="华文楷体" w:hAnsi="华文楷体" w:cs="仿宋" w:hint="eastAsia"/>
          <w:kern w:val="0"/>
          <w:sz w:val="32"/>
          <w:szCs w:val="32"/>
        </w:rPr>
      </w:pPr>
      <w:r w:rsidRPr="00462272">
        <w:rPr>
          <w:rFonts w:ascii="华文楷体" w:eastAsia="华文楷体" w:hAnsi="华文楷体" w:cs="仿宋" w:hint="eastAsia"/>
          <w:kern w:val="0"/>
          <w:sz w:val="32"/>
          <w:szCs w:val="32"/>
        </w:rPr>
        <w:t>（二）机构设置情况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农业局下设10个股室、16个中心、站、所。其中经费独立核算站所3个，分别为农经局、经作站、农机站；其余站所并农业局核算。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华文楷体" w:eastAsia="华文楷体" w:hAnsi="华文楷体" w:cs="仿宋" w:hint="eastAsia"/>
          <w:kern w:val="0"/>
          <w:sz w:val="32"/>
          <w:szCs w:val="32"/>
        </w:rPr>
      </w:pPr>
      <w:r w:rsidRPr="00462272">
        <w:rPr>
          <w:rFonts w:ascii="华文楷体" w:eastAsia="华文楷体" w:hAnsi="华文楷体" w:cs="仿宋" w:hint="eastAsia"/>
          <w:kern w:val="0"/>
          <w:sz w:val="32"/>
          <w:szCs w:val="32"/>
        </w:rPr>
        <w:t>（三）重点工作概述</w:t>
      </w:r>
    </w:p>
    <w:p w:rsidR="00DA5551" w:rsidRPr="00462272" w:rsidRDefault="00F741BD" w:rsidP="00462272">
      <w:pPr>
        <w:spacing w:after="0" w:line="560" w:lineRule="exact"/>
        <w:ind w:firstLineChars="196" w:firstLine="627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1.</w:t>
      </w:r>
      <w:r w:rsidR="00462272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深化农村改革，转变农业发展方式，不断增加优质绿色农产品供给，着力提高农业发展质量和效益。实现农业增加值增6.5%,农村居民人均可支配收入增</w:t>
      </w:r>
      <w:r w:rsidRPr="00462272">
        <w:rPr>
          <w:rFonts w:ascii="方正仿宋_GBK" w:eastAsia="方正仿宋_GBK" w:hAnsi="仿宋" w:cs="仿宋" w:hint="eastAsia"/>
          <w:sz w:val="32"/>
          <w:szCs w:val="32"/>
          <w:shd w:val="clear" w:color="FFFFFF" w:fill="D9D9D9"/>
        </w:rPr>
        <w:t>9.1%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。</w:t>
      </w:r>
    </w:p>
    <w:p w:rsidR="00DA5551" w:rsidRPr="00462272" w:rsidRDefault="00F741BD" w:rsidP="00462272">
      <w:pPr>
        <w:pStyle w:val="a5"/>
        <w:adjustRightInd w:val="0"/>
        <w:snapToGrid w:val="0"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2.</w:t>
      </w:r>
      <w:r w:rsidR="00462272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强化粮食安全，提升粮食产能。种植粮食45万亩，保持粮食总产1亿公斤以上。</w:t>
      </w:r>
      <w:bookmarkStart w:id="0" w:name="_GoBack"/>
      <w:bookmarkEnd w:id="0"/>
    </w:p>
    <w:p w:rsidR="00DA5551" w:rsidRPr="00462272" w:rsidRDefault="00F741BD" w:rsidP="00462272">
      <w:pPr>
        <w:spacing w:after="0" w:line="560" w:lineRule="exact"/>
        <w:ind w:firstLineChars="196" w:firstLine="627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3.</w:t>
      </w:r>
      <w:r w:rsidR="00462272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畜牧产业。继续推进40万头生猪养殖项目建设，</w:t>
      </w:r>
      <w:r w:rsidRPr="00462272">
        <w:rPr>
          <w:rFonts w:ascii="方正仿宋_GBK" w:eastAsia="方正仿宋_GBK" w:hAnsi="仿宋" w:cs="仿宋" w:hint="eastAsia"/>
          <w:bCs/>
          <w:sz w:val="32"/>
          <w:szCs w:val="32"/>
        </w:rPr>
        <w:t>加强非洲猪瘟等重大动物疫病防控，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确保不发生重大动物疫情和重大畜产品质量安全事件，实现畜牧产业持续健康发展。计划完成肉蛋总产6124万公斤，同比增5%；实现畜牧业现价产值174522万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lastRenderedPageBreak/>
        <w:t>元，同比增6%。</w:t>
      </w:r>
    </w:p>
    <w:p w:rsidR="00DA5551" w:rsidRPr="00462272" w:rsidRDefault="00F741BD" w:rsidP="00462272">
      <w:pPr>
        <w:spacing w:after="0" w:line="560" w:lineRule="exact"/>
        <w:ind w:firstLineChars="245" w:firstLine="784"/>
        <w:rPr>
          <w:rFonts w:ascii="方正仿宋_GBK" w:eastAsia="方正仿宋_GBK" w:hAnsi="仿宋" w:cs="仿宋" w:hint="eastAsia"/>
          <w:b/>
          <w:bCs/>
          <w:color w:val="00000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4.</w:t>
      </w:r>
      <w:r w:rsid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蔬菜产业</w:t>
      </w:r>
      <w:r w:rsidRPr="00462272">
        <w:rPr>
          <w:rFonts w:ascii="方正仿宋_GBK" w:eastAsia="方正仿宋_GBK" w:hAnsi="仿宋" w:cs="仿宋" w:hint="eastAsia"/>
          <w:color w:val="000000"/>
          <w:sz w:val="32"/>
          <w:szCs w:val="32"/>
        </w:rPr>
        <w:t xml:space="preserve">。计划种植蔬菜16.2万亩，同比增1.3%；实现产量37605万公斤，同比增2.0%；实现产值48387.1万元，同比增1.5%。 </w:t>
      </w:r>
    </w:p>
    <w:p w:rsidR="00DA5551" w:rsidRPr="00462272" w:rsidRDefault="00F741BD" w:rsidP="00462272">
      <w:pPr>
        <w:spacing w:after="0" w:line="560" w:lineRule="exact"/>
        <w:ind w:firstLineChars="249" w:firstLine="797"/>
        <w:rPr>
          <w:rFonts w:ascii="方正仿宋_GBK" w:eastAsia="方正仿宋_GBK" w:hAnsi="仿宋" w:cs="仿宋" w:hint="eastAsia"/>
          <w:b/>
          <w:bCs/>
          <w:color w:val="00000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5.</w:t>
      </w:r>
      <w:r w:rsid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水果产业。计划完成水果种植19.87万亩，同比增3.05%，其中新植芒果面积0.6万亩；实现产量22286.6万公斤，同比增32.9%；实现产值80786.5万元，同比增24.1%。全县累计水果挂果面积达13.1万亩，其中：柑桔挂果面积7.66万亩，产量14556.4万公斤，同比增37.2%，产值58225.7万元，同比增21.5%。</w:t>
      </w:r>
    </w:p>
    <w:p w:rsidR="00DA5551" w:rsidRPr="00462272" w:rsidRDefault="00F741BD" w:rsidP="00462272">
      <w:pPr>
        <w:spacing w:after="0" w:line="560" w:lineRule="exact"/>
        <w:ind w:firstLineChars="196" w:firstLine="627"/>
        <w:rPr>
          <w:rFonts w:ascii="方正仿宋_GBK" w:eastAsia="方正仿宋_GBK" w:hAnsi="仿宋" w:cs="仿宋" w:hint="eastAsia"/>
          <w:b/>
          <w:bCs/>
          <w:color w:val="00000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6.</w:t>
      </w:r>
      <w:r w:rsid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甘蔗产业</w:t>
      </w:r>
      <w:r w:rsidRPr="00462272">
        <w:rPr>
          <w:rFonts w:ascii="方正仿宋_GBK" w:eastAsia="方正仿宋_GBK" w:hAnsi="仿宋" w:cs="仿宋" w:hint="eastAsia"/>
          <w:b/>
          <w:bCs/>
          <w:color w:val="000000"/>
          <w:sz w:val="32"/>
          <w:szCs w:val="32"/>
        </w:rPr>
        <w:t>。</w:t>
      </w:r>
      <w:r w:rsidRPr="00462272">
        <w:rPr>
          <w:rFonts w:ascii="方正仿宋_GBK" w:eastAsia="方正仿宋_GBK" w:hAnsi="仿宋" w:cs="仿宋" w:hint="eastAsia"/>
          <w:color w:val="000000"/>
          <w:sz w:val="32"/>
          <w:szCs w:val="32"/>
        </w:rPr>
        <w:t>计划推广新植全膜覆盖0.8万亩，巩固种植面积9万亩左右，保持良种率95%以上、甘蔗糖份14.5%以上；实现 2019/2020年榨季甘蔗产量37.5万吨，产值17000万元以上。</w:t>
      </w:r>
    </w:p>
    <w:p w:rsidR="00DA5551" w:rsidRPr="00462272" w:rsidRDefault="00F741BD" w:rsidP="00462272">
      <w:pPr>
        <w:spacing w:after="0" w:line="560" w:lineRule="exact"/>
        <w:ind w:firstLineChars="196" w:firstLine="627"/>
        <w:rPr>
          <w:rFonts w:ascii="方正仿宋_GBK" w:eastAsia="方正仿宋_GBK" w:hAnsi="仿宋" w:cs="仿宋" w:hint="eastAsia"/>
          <w:b/>
          <w:bCs/>
          <w:color w:val="00000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7.</w:t>
      </w:r>
      <w:r w:rsid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茶药产业。计划</w:t>
      </w:r>
      <w:r w:rsidRPr="00462272">
        <w:rPr>
          <w:rFonts w:ascii="方正仿宋_GBK" w:eastAsia="方正仿宋_GBK" w:hAnsi="仿宋" w:cs="仿宋" w:hint="eastAsia"/>
          <w:color w:val="000000"/>
          <w:sz w:val="32"/>
          <w:szCs w:val="32"/>
        </w:rPr>
        <w:t>完成茶叶种植47366亩，完成茶园清理、修剪45200亩；完成低产茶园改造1000亩；实现产量270.6万公斤、产值6320.8万元。计划完成中药材保有面积18300亩，新植2800亩；完成药材产量835万公斤，实现产值10006.3万元。</w:t>
      </w:r>
    </w:p>
    <w:p w:rsidR="00DA5551" w:rsidRPr="00462272" w:rsidRDefault="00F741BD" w:rsidP="00462272">
      <w:pPr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8.</w:t>
      </w:r>
      <w:r w:rsidR="00462272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渔业生产</w:t>
      </w:r>
      <w:r w:rsidRPr="00462272">
        <w:rPr>
          <w:rFonts w:ascii="方正仿宋_GBK" w:eastAsia="方正仿宋_GBK" w:hAnsi="仿宋" w:cs="仿宋" w:hint="eastAsia"/>
          <w:b/>
          <w:sz w:val="32"/>
          <w:szCs w:val="32"/>
        </w:rPr>
        <w:t>。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计划推广稻田养鱼面积10000亩；力争完成水产品总产量1620吨，渔业总产值5000万元。</w:t>
      </w:r>
    </w:p>
    <w:p w:rsidR="00DA5551" w:rsidRPr="00462272" w:rsidRDefault="00F741BD" w:rsidP="00462272">
      <w:pPr>
        <w:spacing w:after="0" w:line="560" w:lineRule="exact"/>
        <w:ind w:firstLineChars="198" w:firstLine="619"/>
        <w:jc w:val="left"/>
        <w:rPr>
          <w:rFonts w:ascii="方正仿宋_GBK" w:eastAsia="方正仿宋_GBK" w:hAnsi="仿宋" w:cs="仿宋" w:hint="eastAsia"/>
          <w:color w:val="FF000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bCs/>
          <w:w w:val="98"/>
          <w:sz w:val="32"/>
          <w:szCs w:val="32"/>
        </w:rPr>
        <w:t>9.</w:t>
      </w:r>
      <w:r w:rsidR="00462272">
        <w:rPr>
          <w:rFonts w:ascii="方正仿宋_GBK" w:eastAsia="方正仿宋_GBK" w:hAnsi="仿宋" w:cs="仿宋" w:hint="eastAsia"/>
          <w:bCs/>
          <w:w w:val="98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bCs/>
          <w:w w:val="98"/>
          <w:sz w:val="32"/>
          <w:szCs w:val="32"/>
        </w:rPr>
        <w:t>农经工作。全面完成农村集体产权制度改革工作；稳妥推进农村土地所有权承包权经营权分置工作；着力培育新型农业经营主体，全年发展农民专业合作社10个，认定家庭农场50家，创建示范合作社5个，认定示范家庭农场20家；着力抓好农村集</w:t>
      </w:r>
      <w:r w:rsidRPr="00462272">
        <w:rPr>
          <w:rFonts w:ascii="方正仿宋_GBK" w:eastAsia="方正仿宋_GBK" w:hAnsi="仿宋" w:cs="仿宋" w:hint="eastAsia"/>
          <w:bCs/>
          <w:w w:val="98"/>
          <w:sz w:val="32"/>
          <w:szCs w:val="32"/>
        </w:rPr>
        <w:lastRenderedPageBreak/>
        <w:t>体“三资”管理。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10.</w:t>
      </w:r>
      <w:r w:rsidR="00462272"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农机工作。努力争取中央购机补贴资金1500万元；推广水稻机插秧1.6万亩；抓好农机安全监理工作。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11.</w:t>
      </w:r>
      <w:r w:rsidR="00462272"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重点项目建设。继续抓好40万头生猪养殖生态循环产业化项目建设，签约新建德康生猪养殖项目150个单元；完成新化鲁一尼5200头父母代种猪场项目建设；积极争取省级农业（</w:t>
      </w:r>
      <w:r w:rsidRPr="00462272">
        <w:rPr>
          <w:rFonts w:ascii="方正仿宋_GBK" w:eastAsia="方正仿宋_GBK" w:hAnsi="仿宋" w:cs="仿宋" w:hint="eastAsia"/>
          <w:bCs/>
          <w:color w:val="000000"/>
          <w:sz w:val="32"/>
          <w:szCs w:val="32"/>
        </w:rPr>
        <w:t>柑桔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）产业园建设。   </w:t>
      </w:r>
    </w:p>
    <w:p w:rsidR="00DA5551" w:rsidRPr="00462272" w:rsidRDefault="00F741BD" w:rsidP="00462272">
      <w:pPr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12.</w:t>
      </w:r>
      <w:r w:rsidR="00462272"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继续抓好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红河谷—绿汁江热区产业经济带产业发展工作；抓好“绿色食品牌”打造和产业扶贫工作；抓好农产品质量安全监管工作。</w:t>
      </w:r>
    </w:p>
    <w:p w:rsidR="00DA5551" w:rsidRPr="00462272" w:rsidRDefault="00F741BD" w:rsidP="00462272">
      <w:pPr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bCs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bCs/>
          <w:sz w:val="32"/>
          <w:szCs w:val="32"/>
        </w:rPr>
        <w:t>13.</w:t>
      </w:r>
      <w:r w:rsidR="00462272">
        <w:rPr>
          <w:rFonts w:ascii="方正仿宋_GBK" w:eastAsia="方正仿宋_GBK" w:hAnsi="仿宋" w:cs="仿宋" w:hint="eastAsia"/>
          <w:bCs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bCs/>
          <w:sz w:val="32"/>
          <w:szCs w:val="32"/>
        </w:rPr>
        <w:t>农业固定资产投资和农业招商引资。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计划完成</w:t>
      </w:r>
      <w:r w:rsidRPr="00462272">
        <w:rPr>
          <w:rFonts w:ascii="方正仿宋_GBK" w:eastAsia="方正仿宋_GBK" w:hAnsi="仿宋" w:cs="仿宋" w:hint="eastAsia"/>
          <w:bCs/>
          <w:sz w:val="32"/>
          <w:szCs w:val="32"/>
        </w:rPr>
        <w:t>规模以上固定资产投资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3 亿元；完成</w:t>
      </w:r>
      <w:r w:rsidRPr="00462272">
        <w:rPr>
          <w:rFonts w:ascii="方正仿宋_GBK" w:eastAsia="方正仿宋_GBK" w:hAnsi="仿宋" w:cs="仿宋" w:hint="eastAsia"/>
          <w:bCs/>
          <w:sz w:val="32"/>
          <w:szCs w:val="32"/>
        </w:rPr>
        <w:t>农业招商引资4.5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亿元。</w:t>
      </w:r>
    </w:p>
    <w:p w:rsidR="00B5453F" w:rsidRPr="00462272" w:rsidRDefault="00B5453F" w:rsidP="00462272">
      <w:pPr>
        <w:spacing w:after="0" w:line="560" w:lineRule="exact"/>
        <w:ind w:firstLineChars="200" w:firstLine="643"/>
        <w:jc w:val="center"/>
        <w:rPr>
          <w:rFonts w:ascii="方正仿宋_GBK" w:eastAsia="方正仿宋_GBK" w:hAnsi="仿宋" w:cs="仿宋" w:hint="eastAsia"/>
          <w:b/>
          <w:bCs/>
          <w:sz w:val="32"/>
          <w:szCs w:val="32"/>
        </w:rPr>
      </w:pPr>
    </w:p>
    <w:p w:rsidR="00DA5551" w:rsidRPr="00462272" w:rsidRDefault="00F741BD" w:rsidP="00462272">
      <w:pPr>
        <w:spacing w:after="0" w:line="560" w:lineRule="exact"/>
        <w:ind w:firstLineChars="200" w:firstLine="643"/>
        <w:jc w:val="center"/>
        <w:rPr>
          <w:rFonts w:ascii="方正黑体_GBK" w:eastAsia="方正黑体_GBK" w:hAnsi="仿宋" w:cs="仿宋" w:hint="eastAsia"/>
          <w:b/>
          <w:bCs/>
          <w:sz w:val="32"/>
          <w:szCs w:val="32"/>
        </w:rPr>
      </w:pPr>
      <w:r w:rsidRPr="00462272">
        <w:rPr>
          <w:rFonts w:ascii="方正黑体_GBK" w:eastAsia="方正黑体_GBK" w:hAnsi="仿宋" w:cs="仿宋" w:hint="eastAsia"/>
          <w:b/>
          <w:bCs/>
          <w:sz w:val="32"/>
          <w:szCs w:val="32"/>
        </w:rPr>
        <w:t>第二部分 新平县农业局部门2019年部门预算编制说明</w:t>
      </w:r>
    </w:p>
    <w:p w:rsidR="00DA5551" w:rsidRPr="00462272" w:rsidRDefault="00DA5551" w:rsidP="00462272">
      <w:pPr>
        <w:spacing w:after="0" w:line="560" w:lineRule="exact"/>
        <w:ind w:firstLineChars="200" w:firstLine="640"/>
        <w:jc w:val="center"/>
        <w:rPr>
          <w:rFonts w:ascii="方正仿宋_GBK" w:eastAsia="方正仿宋_GBK" w:hAnsi="仿宋" w:cs="仿宋" w:hint="eastAsia"/>
          <w:sz w:val="32"/>
          <w:szCs w:val="32"/>
        </w:rPr>
      </w:pP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462272">
        <w:rPr>
          <w:rFonts w:ascii="方正黑体_GBK" w:eastAsia="方正黑体_GBK" w:hAnsi="仿宋" w:cs="仿宋" w:hint="eastAsia"/>
          <w:kern w:val="0"/>
          <w:sz w:val="32"/>
          <w:szCs w:val="32"/>
        </w:rPr>
        <w:t>一、预算单位基本情况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我部门编制2019年部门预算单位共4个。其中：财政全供给单位4个。财政全供给单位中行政单位1个。截止2018年12月统计，部门基本情况如下：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在职人员编制220人，其中：行政编制21人，事业编制199人。在职实有211人，其中：财政全供养211人。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离退休人员94人，其中：退休94人。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车辆编制14辆，实有车辆9辆。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3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462272">
        <w:rPr>
          <w:rFonts w:ascii="方正黑体_GBK" w:eastAsia="方正黑体_GBK" w:hAnsi="仿宋" w:cs="仿宋" w:hint="eastAsia"/>
          <w:b/>
          <w:bCs/>
          <w:kern w:val="0"/>
          <w:sz w:val="32"/>
          <w:szCs w:val="32"/>
        </w:rPr>
        <w:lastRenderedPageBreak/>
        <w:t>二、</w:t>
      </w:r>
      <w:r w:rsidRPr="00462272">
        <w:rPr>
          <w:rFonts w:ascii="方正黑体_GBK" w:eastAsia="方正黑体_GBK" w:hAnsi="仿宋" w:cs="仿宋" w:hint="eastAsia"/>
          <w:kern w:val="0"/>
          <w:sz w:val="30"/>
          <w:szCs w:val="30"/>
        </w:rPr>
        <w:t>预算单位收入情况</w:t>
      </w:r>
    </w:p>
    <w:p w:rsidR="00DA5551" w:rsidRPr="00462272" w:rsidRDefault="00F741BD" w:rsidP="00462272">
      <w:pPr>
        <w:widowControl/>
        <w:spacing w:after="0" w:line="560" w:lineRule="exact"/>
        <w:ind w:firstLineChars="150" w:firstLine="48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462272">
        <w:rPr>
          <w:rFonts w:ascii="方正楷体_GBK" w:eastAsia="方正楷体_GBK" w:hAnsi="仿宋" w:cs="仿宋" w:hint="eastAsia"/>
          <w:kern w:val="0"/>
          <w:sz w:val="32"/>
          <w:szCs w:val="32"/>
        </w:rPr>
        <w:t>（一）部门财务收入情况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2019年部门财务总收入4126.07万元，其中：一般公共预算4126.07万元。</w:t>
      </w:r>
    </w:p>
    <w:p w:rsidR="00DA5551" w:rsidRPr="00462272" w:rsidRDefault="00F741BD" w:rsidP="00462272">
      <w:pPr>
        <w:widowControl/>
        <w:spacing w:after="0" w:line="560" w:lineRule="exact"/>
        <w:ind w:firstLineChars="150" w:firstLine="48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462272">
        <w:rPr>
          <w:rFonts w:ascii="方正楷体_GBK" w:eastAsia="方正楷体_GBK" w:hAnsi="仿宋" w:cs="仿宋" w:hint="eastAsia"/>
          <w:kern w:val="0"/>
          <w:sz w:val="32"/>
          <w:szCs w:val="32"/>
        </w:rPr>
        <w:t>（二）财政拨款收入情况</w:t>
      </w:r>
    </w:p>
    <w:p w:rsidR="00DA5551" w:rsidRPr="00462272" w:rsidRDefault="00F741BD" w:rsidP="00462272">
      <w:pPr>
        <w:widowControl/>
        <w:spacing w:after="0" w:line="560" w:lineRule="exact"/>
        <w:ind w:firstLineChars="250" w:firstLine="80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2019年部门财政拨款收入4126.07万元，与上年同口径相比减少169.5万元，减率3.9 %，减少的主要原因是人员减少。</w:t>
      </w:r>
    </w:p>
    <w:p w:rsidR="00DA5551" w:rsidRPr="00462272" w:rsidRDefault="00F741BD" w:rsidP="00462272">
      <w:pPr>
        <w:widowControl/>
        <w:spacing w:after="0" w:line="560" w:lineRule="exact"/>
        <w:ind w:firstLineChars="250" w:firstLine="800"/>
        <w:jc w:val="left"/>
        <w:rPr>
          <w:rFonts w:ascii="方正仿宋_GBK" w:eastAsia="方正仿宋_GBK" w:hAnsi="仿宋" w:cs="仿宋" w:hint="eastAsia"/>
          <w:color w:val="FF0000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其中:本年收入4126.07万元。本年收入中，全部为一般公共预算财政拨款4126.07万元。</w:t>
      </w:r>
    </w:p>
    <w:p w:rsidR="00DA5551" w:rsidRPr="00462272" w:rsidRDefault="00F741BD" w:rsidP="00462272">
      <w:pPr>
        <w:widowControl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b/>
          <w:bCs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以上财政拨款收支预算，将根据机构改革情况，在执行中依法依规作相应调整。</w:t>
      </w:r>
    </w:p>
    <w:p w:rsidR="00DA5551" w:rsidRPr="00462272" w:rsidRDefault="00F741BD" w:rsidP="00462272">
      <w:pPr>
        <w:widowControl/>
        <w:spacing w:after="0" w:line="560" w:lineRule="exact"/>
        <w:ind w:firstLineChars="250" w:firstLine="803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462272">
        <w:rPr>
          <w:rFonts w:ascii="方正黑体_GBK" w:eastAsia="方正黑体_GBK" w:hAnsi="仿宋" w:cs="仿宋" w:hint="eastAsia"/>
          <w:b/>
          <w:bCs/>
          <w:color w:val="070707"/>
          <w:kern w:val="0"/>
          <w:sz w:val="32"/>
          <w:szCs w:val="32"/>
        </w:rPr>
        <w:t>三、</w:t>
      </w:r>
      <w:r w:rsidRPr="00462272">
        <w:rPr>
          <w:rFonts w:ascii="方正黑体_GBK" w:eastAsia="方正黑体_GBK" w:hAnsi="仿宋" w:cs="仿宋" w:hint="eastAsia"/>
          <w:kern w:val="0"/>
          <w:sz w:val="30"/>
          <w:szCs w:val="30"/>
        </w:rPr>
        <w:t>预算单位支出情况</w:t>
      </w:r>
    </w:p>
    <w:p w:rsidR="00DA5551" w:rsidRPr="00462272" w:rsidRDefault="00F741BD" w:rsidP="00462272">
      <w:pPr>
        <w:widowControl/>
        <w:numPr>
          <w:ilvl w:val="255"/>
          <w:numId w:val="0"/>
        </w:numPr>
        <w:spacing w:after="0" w:line="560" w:lineRule="exact"/>
        <w:ind w:firstLineChars="250" w:firstLine="80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2019年一般公共预算支出4126.07万元。其中，基本支出3718.87万元，项目支出407.2万元。本级财力安排支出4126.07万元，与上年同口径相比减少169.5万元，减率3.9 %，减少的主要原因是人员减少。</w:t>
      </w:r>
    </w:p>
    <w:p w:rsidR="00DA5551" w:rsidRPr="00462272" w:rsidRDefault="00F741BD" w:rsidP="00462272">
      <w:pPr>
        <w:widowControl/>
        <w:spacing w:after="0" w:line="560" w:lineRule="exact"/>
        <w:ind w:firstLineChars="150" w:firstLine="48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462272">
        <w:rPr>
          <w:rFonts w:ascii="方正楷体_GBK" w:eastAsia="方正楷体_GBK" w:hAnsi="仿宋" w:cs="仿宋" w:hint="eastAsia"/>
          <w:kern w:val="0"/>
          <w:sz w:val="32"/>
          <w:szCs w:val="32"/>
        </w:rPr>
        <w:t>（一）本级财力支出按功能科目分类情况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按功能科目分类，主要用于行政运行支出266.38万元，归口管理的行政单位离退休17.28万元，事业单位离退休118.56万元，基本事业单位养老保险381.57万元，财政对失业保险基金的补助10.93万元，财政对工伤保险基金的补助6.68万元，财政对生育保险基金的补助5.73万元，行政单位医疗14.86万元，事业单位医疗145.82万元，公务员医疗补助124.08万元，一般行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lastRenderedPageBreak/>
        <w:t>政管理事务6万元，事业运行2319.84万元，农业组织化与产业化经营105万元，其他农业支出0.01万元，执法监管26万元，统计监测与信息服务1.2万元，农业生产支持补贴69万元，产业技术研究与开发200万元，住房公积金307.13万元。</w:t>
      </w:r>
    </w:p>
    <w:p w:rsidR="00DA5551" w:rsidRPr="00462272" w:rsidRDefault="00F741BD" w:rsidP="00462272">
      <w:pPr>
        <w:widowControl/>
        <w:spacing w:after="0" w:line="560" w:lineRule="exact"/>
        <w:ind w:firstLineChars="150" w:firstLine="48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462272">
        <w:rPr>
          <w:rFonts w:ascii="方正楷体_GBK" w:eastAsia="方正楷体_GBK" w:hAnsi="仿宋" w:cs="仿宋" w:hint="eastAsia"/>
          <w:kern w:val="0"/>
          <w:sz w:val="32"/>
          <w:szCs w:val="32"/>
        </w:rPr>
        <w:t>（二）本级财力支出按经济科目分类情况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按经济科目分类（其中：基本支出3718.87万元，项目支出407.2万元）。政府预算支出经济分类科目机关工资福利支出328.4万元，机关商品和服务支出151.48万元，对事业单位经常性补助3316.34万元，对个人和家庭补助支出329.85万元，合计4126.07万元；部门预算支出经济分类科目工资福利支出3371.87万元，商品和服务支出424.35万元，对个人和家庭补助支出329.85万元，合计4126.07万元。</w:t>
      </w:r>
    </w:p>
    <w:p w:rsidR="00DA5551" w:rsidRPr="00462272" w:rsidRDefault="00F741BD" w:rsidP="00462272">
      <w:pPr>
        <w:widowControl/>
        <w:spacing w:after="0" w:line="560" w:lineRule="exact"/>
        <w:ind w:firstLineChars="150" w:firstLine="48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kern w:val="0"/>
          <w:sz w:val="32"/>
          <w:szCs w:val="32"/>
        </w:rPr>
        <w:t>（三）本级财力安排列支本级项目情况：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产业技术研究与开发200万元， 一般行政管理事务6万元，执法监管26万元，统计监测与信息服务1.2万元，农业生产支持补贴69万元， 农业组织化与产业化经营105万元，合计407.2万元。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华文中宋" w:eastAsia="华文中宋" w:hAnsi="华文中宋" w:cs="仿宋" w:hint="eastAsia"/>
          <w:kern w:val="0"/>
          <w:sz w:val="32"/>
          <w:szCs w:val="32"/>
        </w:rPr>
      </w:pPr>
      <w:r w:rsidRPr="007F4000">
        <w:rPr>
          <w:rFonts w:ascii="华文中宋" w:eastAsia="华文中宋" w:hAnsi="华文中宋" w:cs="仿宋" w:hint="eastAsia"/>
          <w:kern w:val="0"/>
          <w:sz w:val="32"/>
          <w:szCs w:val="32"/>
        </w:rPr>
        <w:t>四、2019年市对下专项转移支付情况说明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无。</w:t>
      </w:r>
    </w:p>
    <w:p w:rsidR="00DA5551" w:rsidRPr="007F4000" w:rsidRDefault="00F741BD" w:rsidP="00462272">
      <w:pPr>
        <w:widowControl/>
        <w:spacing w:after="0" w:line="560" w:lineRule="exact"/>
        <w:ind w:firstLineChars="150" w:firstLine="48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kern w:val="0"/>
          <w:sz w:val="32"/>
          <w:szCs w:val="32"/>
        </w:rPr>
        <w:t>（一）上级对下专项转移支付项目清单情况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部门上级</w:t>
      </w:r>
      <w:r w:rsidRPr="007F4000">
        <w:rPr>
          <w:rFonts w:ascii="方正仿宋_GBK" w:eastAsia="方正仿宋_GBK" w:hAnsi="仿宋" w:cs="仿宋" w:hint="eastAsia"/>
          <w:kern w:val="0"/>
          <w:sz w:val="32"/>
          <w:szCs w:val="32"/>
        </w:rPr>
        <w:t>对下专项转移支付项目清单为：无。</w:t>
      </w:r>
    </w:p>
    <w:p w:rsidR="00DA5551" w:rsidRPr="007F4000" w:rsidRDefault="00F741BD" w:rsidP="00462272">
      <w:pPr>
        <w:widowControl/>
        <w:spacing w:after="0" w:line="560" w:lineRule="exact"/>
        <w:ind w:firstLineChars="150" w:firstLine="48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kern w:val="0"/>
          <w:sz w:val="32"/>
          <w:szCs w:val="32"/>
        </w:rPr>
        <w:t>（二）与中央、省、市配套事项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按功能科目分类说明，无。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43"/>
        <w:jc w:val="left"/>
        <w:rPr>
          <w:rFonts w:ascii="方正楷体_GBK" w:eastAsia="方正楷体_GBK" w:hAnsi="仿宋" w:cs="仿宋" w:hint="eastAsia"/>
          <w:b/>
          <w:kern w:val="0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b/>
          <w:kern w:val="0"/>
          <w:sz w:val="32"/>
          <w:szCs w:val="32"/>
        </w:rPr>
        <w:t>（</w:t>
      </w:r>
      <w:r w:rsidRPr="007F4000">
        <w:rPr>
          <w:rFonts w:ascii="方正楷体_GBK" w:eastAsia="方正楷体_GBK" w:hAnsi="仿宋" w:cs="仿宋" w:hint="eastAsia"/>
          <w:kern w:val="0"/>
          <w:sz w:val="32"/>
          <w:szCs w:val="32"/>
        </w:rPr>
        <w:t>三）按既定政策标准测算补助事项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lastRenderedPageBreak/>
        <w:t>按功能科目分类说明：无。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7F4000">
        <w:rPr>
          <w:rFonts w:ascii="方正黑体_GBK" w:eastAsia="方正黑体_GBK" w:hAnsi="仿宋" w:cs="仿宋" w:hint="eastAsia"/>
          <w:kern w:val="0"/>
          <w:sz w:val="32"/>
          <w:szCs w:val="32"/>
        </w:rPr>
        <w:t>五、关于新平县农业局2019年政府性基金预算情况说明</w:t>
      </w:r>
    </w:p>
    <w:p w:rsidR="00DA5551" w:rsidRPr="00462272" w:rsidRDefault="00F741BD" w:rsidP="00462272">
      <w:pPr>
        <w:widowControl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无。</w:t>
      </w:r>
    </w:p>
    <w:p w:rsidR="00DA5551" w:rsidRPr="007F4000" w:rsidRDefault="00F741BD" w:rsidP="00462272">
      <w:pPr>
        <w:widowControl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7F4000">
        <w:rPr>
          <w:rFonts w:ascii="方正黑体_GBK" w:eastAsia="方正黑体_GBK" w:hAnsi="仿宋" w:cs="仿宋" w:hint="eastAsia"/>
          <w:kern w:val="0"/>
          <w:sz w:val="32"/>
          <w:szCs w:val="32"/>
        </w:rPr>
        <w:t>六、关于新平县农业局2019年“三公经费”预算情况说明</w:t>
      </w:r>
    </w:p>
    <w:p w:rsidR="00DA5551" w:rsidRPr="00462272" w:rsidRDefault="00F741BD" w:rsidP="00462272">
      <w:pPr>
        <w:widowControl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2019年公务接待费预算25万元，比上年预算数增0.32万元，增1.3%，增支原因为产业发展的需要，接待人员增加；公务用车运行费预算27万元，比上年预算数减少10.5万元，减少28%，减少原因为车辆减少。</w:t>
      </w:r>
    </w:p>
    <w:p w:rsidR="00DA5551" w:rsidRPr="007F4000" w:rsidRDefault="00F741BD" w:rsidP="00462272">
      <w:pPr>
        <w:widowControl/>
        <w:numPr>
          <w:ilvl w:val="255"/>
          <w:numId w:val="0"/>
        </w:numPr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0"/>
          <w:szCs w:val="30"/>
        </w:rPr>
      </w:pPr>
      <w:r w:rsidRPr="007F4000">
        <w:rPr>
          <w:rFonts w:ascii="方正黑体_GBK" w:eastAsia="方正黑体_GBK" w:hAnsi="仿宋" w:cs="仿宋" w:hint="eastAsia"/>
          <w:kern w:val="0"/>
          <w:sz w:val="32"/>
          <w:szCs w:val="32"/>
        </w:rPr>
        <w:t>七、</w:t>
      </w:r>
      <w:r w:rsidRPr="007F4000">
        <w:rPr>
          <w:rFonts w:ascii="方正黑体_GBK" w:eastAsia="方正黑体_GBK" w:hAnsi="仿宋" w:cs="仿宋" w:hint="eastAsia"/>
          <w:kern w:val="0"/>
          <w:sz w:val="30"/>
          <w:szCs w:val="30"/>
        </w:rPr>
        <w:t>预算收支增减变化情况说明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2019年部门预算支出4126.07万元，其中基本支出3718.87万元，项目支出407.2万元。基本支出比2018年减少526.7万元，主要是人员减少及综合目标考核奖调整；项目支出增加357.2万元，主要是项目增加。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00"/>
        <w:jc w:val="left"/>
        <w:rPr>
          <w:rFonts w:ascii="方正楷体_GBK" w:eastAsia="方正楷体_GBK" w:hAnsi="华文楷体" w:cs="仿宋" w:hint="eastAsia"/>
          <w:kern w:val="0"/>
          <w:sz w:val="32"/>
          <w:szCs w:val="32"/>
        </w:rPr>
      </w:pPr>
      <w:r w:rsidRPr="007F4000">
        <w:rPr>
          <w:rFonts w:ascii="方正楷体_GBK" w:eastAsia="方正楷体_GBK" w:hAnsi="华文楷体" w:cs="仿宋" w:hint="eastAsia"/>
          <w:kern w:val="0"/>
          <w:sz w:val="30"/>
          <w:szCs w:val="30"/>
        </w:rPr>
        <w:t>（一）</w:t>
      </w:r>
      <w:r w:rsidRPr="007F4000">
        <w:rPr>
          <w:rFonts w:ascii="方正楷体_GBK" w:eastAsia="方正楷体_GBK" w:hAnsi="华文楷体" w:cs="仿宋" w:hint="eastAsia"/>
          <w:kern w:val="0"/>
          <w:sz w:val="32"/>
          <w:szCs w:val="32"/>
        </w:rPr>
        <w:t>主要原因为人员减少。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00"/>
        <w:jc w:val="left"/>
        <w:rPr>
          <w:rFonts w:ascii="方正楷体_GBK" w:eastAsia="方正楷体_GBK" w:hAnsi="仿宋" w:cs="仿宋" w:hint="eastAsia"/>
          <w:bCs/>
          <w:kern w:val="0"/>
          <w:sz w:val="30"/>
          <w:szCs w:val="30"/>
        </w:rPr>
      </w:pPr>
      <w:r w:rsidRPr="007F4000">
        <w:rPr>
          <w:rFonts w:ascii="方正楷体_GBK" w:eastAsia="方正楷体_GBK" w:hAnsi="仿宋" w:cs="仿宋" w:hint="eastAsia"/>
          <w:bCs/>
          <w:kern w:val="0"/>
          <w:sz w:val="30"/>
          <w:szCs w:val="30"/>
        </w:rPr>
        <w:t>（二）综合目标考核奖调整。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00"/>
        <w:jc w:val="left"/>
        <w:rPr>
          <w:rFonts w:ascii="方正楷体_GBK" w:eastAsia="方正楷体_GBK" w:hAnsi="仿宋" w:cs="仿宋" w:hint="eastAsia"/>
          <w:bCs/>
          <w:kern w:val="0"/>
          <w:sz w:val="30"/>
          <w:szCs w:val="30"/>
        </w:rPr>
      </w:pPr>
      <w:r w:rsidRPr="007F4000">
        <w:rPr>
          <w:rFonts w:ascii="方正楷体_GBK" w:eastAsia="方正楷体_GBK" w:hAnsi="仿宋" w:cs="仿宋" w:hint="eastAsia"/>
          <w:bCs/>
          <w:kern w:val="0"/>
          <w:sz w:val="30"/>
          <w:szCs w:val="30"/>
        </w:rPr>
        <w:t>（三）项目增加。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7F4000">
        <w:rPr>
          <w:rFonts w:ascii="方正黑体_GBK" w:eastAsia="方正黑体_GBK" w:hAnsi="仿宋" w:cs="仿宋" w:hint="eastAsia"/>
          <w:kern w:val="0"/>
          <w:sz w:val="32"/>
          <w:szCs w:val="32"/>
        </w:rPr>
        <w:t>八、关于新平县农业局2019年项目预算绩效情况说明</w:t>
      </w:r>
    </w:p>
    <w:p w:rsidR="00DA5551" w:rsidRPr="00462272" w:rsidRDefault="00F741BD" w:rsidP="00462272">
      <w:pPr>
        <w:autoSpaceDE w:val="0"/>
        <w:autoSpaceDN w:val="0"/>
        <w:adjustRightInd w:val="0"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  <w:t>为贯彻落实党的十九大关于“全面实施绩效管理”的战略部署，提高财政资源配置效率和使用效益，新平县农业局2019年实行绩效目标管理一级项目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9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  <w:t>个，涉及一般公共预算当年拨款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407.2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  <w:t xml:space="preserve"> 万元。2019年与2018年相比增加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8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  <w:t>个，增加原因是项目增加。</w:t>
      </w:r>
    </w:p>
    <w:p w:rsidR="00DA5551" w:rsidRPr="00462272" w:rsidRDefault="00F741BD" w:rsidP="00462272">
      <w:pPr>
        <w:widowControl/>
        <w:tabs>
          <w:tab w:val="left" w:pos="5745"/>
        </w:tabs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b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  <w:t>项目绩效预期达到的效果：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1</w:t>
      </w:r>
      <w:r w:rsidR="007F4000">
        <w:rPr>
          <w:rFonts w:ascii="方正仿宋_GBK" w:eastAsia="方正仿宋_GBK" w:hAnsi="仿宋" w:cs="仿宋" w:hint="eastAsia"/>
          <w:kern w:val="0"/>
          <w:sz w:val="32"/>
          <w:szCs w:val="32"/>
        </w:rPr>
        <w:t>、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2019年全县完成肉蛋总产66610吨，同比增长6.81％；实现畜牧业现价产值16.3亿元，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lastRenderedPageBreak/>
        <w:t>同比增长7.95%。努力确保不发生区域性重大动物疫情和重大畜产品质量安全事件；2、积极推进“放心肉”服务体系建设，规范屠宰企业的管理，稳定生产，保障市场供给，确保肉品质量安全；3、2019年全县农民不因灾致贫、灾后能够迅速恢复生产生活，减少农业灾害损失、促进农民增收；4、各项工作顺利开展。</w:t>
      </w:r>
    </w:p>
    <w:p w:rsidR="00DA5551" w:rsidRPr="007F4000" w:rsidRDefault="00F741BD" w:rsidP="00462272">
      <w:pPr>
        <w:widowControl/>
        <w:tabs>
          <w:tab w:val="left" w:pos="5745"/>
        </w:tabs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7F4000">
        <w:rPr>
          <w:rFonts w:ascii="方正黑体_GBK" w:eastAsia="方正黑体_GBK" w:hAnsi="仿宋" w:cs="仿宋" w:hint="eastAsia"/>
          <w:kern w:val="0"/>
          <w:sz w:val="32"/>
          <w:szCs w:val="32"/>
        </w:rPr>
        <w:t>九、2019-2021年度部门整体支出绩效目标情况说明</w:t>
      </w:r>
    </w:p>
    <w:p w:rsidR="00DA5551" w:rsidRPr="007F4000" w:rsidRDefault="00F741BD" w:rsidP="00462272">
      <w:pPr>
        <w:autoSpaceDE w:val="0"/>
        <w:autoSpaceDN w:val="0"/>
        <w:adjustRightInd w:val="0"/>
        <w:spacing w:after="0" w:line="560" w:lineRule="exact"/>
        <w:ind w:leftChars="95" w:left="199" w:firstLineChars="99" w:firstLine="317"/>
        <w:jc w:val="left"/>
        <w:rPr>
          <w:rFonts w:ascii="方正楷体_GBK" w:eastAsia="方正楷体_GBK" w:hAnsi="仿宋" w:cs="仿宋" w:hint="eastAsia"/>
          <w:b/>
          <w:kern w:val="0"/>
          <w:sz w:val="30"/>
          <w:szCs w:val="30"/>
          <w:lang w:val="zh-CN"/>
        </w:rPr>
      </w:pPr>
      <w:r w:rsidRPr="007F4000">
        <w:rPr>
          <w:rFonts w:ascii="方正楷体_GBK" w:eastAsia="方正楷体_GBK" w:hAnsi="仿宋" w:cs="仿宋" w:hint="eastAsia"/>
          <w:sz w:val="32"/>
          <w:szCs w:val="32"/>
        </w:rPr>
        <w:t>（一）部门基本情况</w:t>
      </w:r>
    </w:p>
    <w:p w:rsidR="00DA5551" w:rsidRPr="00462272" w:rsidRDefault="00D70D42" w:rsidP="00462272">
      <w:pPr>
        <w:spacing w:after="0" w:line="560" w:lineRule="exact"/>
        <w:ind w:firstLine="630"/>
        <w:rPr>
          <w:rFonts w:ascii="方正仿宋_GBK" w:eastAsia="方正仿宋_GBK" w:hAnsi="仿宋" w:cs="仿宋" w:hint="eastAsia"/>
          <w:sz w:val="32"/>
          <w:szCs w:val="32"/>
        </w:rPr>
      </w:pPr>
      <w:hyperlink w:anchor="_Toc434746187" w:history="1">
        <w:r w:rsidR="00F741BD" w:rsidRPr="00462272">
          <w:rPr>
            <w:rFonts w:ascii="方正仿宋_GBK" w:eastAsia="方正仿宋_GBK" w:hAnsi="仿宋" w:cs="仿宋" w:hint="eastAsia"/>
            <w:sz w:val="32"/>
            <w:szCs w:val="32"/>
          </w:rPr>
          <w:t>1.</w:t>
        </w:r>
        <w:r w:rsidR="007F4000">
          <w:rPr>
            <w:rFonts w:ascii="方正仿宋_GBK" w:eastAsia="方正仿宋_GBK" w:hAnsi="仿宋" w:cs="仿宋" w:hint="eastAsia"/>
            <w:sz w:val="32"/>
            <w:szCs w:val="32"/>
          </w:rPr>
          <w:t xml:space="preserve"> </w:t>
        </w:r>
        <w:r w:rsidR="00F741BD" w:rsidRPr="00462272">
          <w:rPr>
            <w:rFonts w:ascii="方正仿宋_GBK" w:eastAsia="方正仿宋_GBK" w:hAnsi="仿宋" w:cs="仿宋" w:hint="eastAsia"/>
            <w:sz w:val="32"/>
            <w:szCs w:val="32"/>
          </w:rPr>
          <w:t>部门概况</w:t>
        </w:r>
      </w:hyperlink>
      <w:r w:rsidR="00F741BD" w:rsidRPr="00462272">
        <w:rPr>
          <w:rFonts w:ascii="方正仿宋_GBK" w:eastAsia="方正仿宋_GBK" w:hAnsi="仿宋" w:cs="仿宋" w:hint="eastAsia"/>
          <w:sz w:val="32"/>
          <w:szCs w:val="32"/>
        </w:rPr>
        <w:t>。贯彻执行国家有关农业农村经济、种植业、畜牧业、渔业、农业机械化、乡镇企业、生态农业方面的法律法规。</w:t>
      </w:r>
    </w:p>
    <w:p w:rsidR="00DA5551" w:rsidRPr="00462272" w:rsidRDefault="00F741BD" w:rsidP="007F4000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研究拟订全县有关种植业、畜牧业、渔业、农业机械化、乡镇企业、农业产业化经营、农产品加工业、农业技术推广、农村经济发展的规划、计划等有关政策、措施，并负责组织实施。下设10个股室、16个中心、站、所。其中经费独立核算站所3个，分别为农经局、经作站、农机站；其余站所并农业局核算。</w:t>
      </w:r>
    </w:p>
    <w:p w:rsidR="00DA5551" w:rsidRPr="00462272" w:rsidRDefault="00D70D42" w:rsidP="00462272">
      <w:pPr>
        <w:spacing w:after="0" w:line="560" w:lineRule="exact"/>
        <w:ind w:firstLineChars="200" w:firstLine="420"/>
        <w:rPr>
          <w:rFonts w:ascii="方正仿宋_GBK" w:eastAsia="方正仿宋_GBK" w:hAnsi="仿宋" w:cs="仿宋" w:hint="eastAsia"/>
          <w:sz w:val="32"/>
          <w:szCs w:val="32"/>
        </w:rPr>
      </w:pPr>
      <w:hyperlink w:anchor="_Toc434746188" w:history="1">
        <w:r w:rsidR="00F741BD" w:rsidRPr="00462272">
          <w:rPr>
            <w:rFonts w:ascii="方正仿宋_GBK" w:eastAsia="方正仿宋_GBK" w:hAnsi="仿宋" w:cs="仿宋" w:hint="eastAsia"/>
            <w:sz w:val="32"/>
            <w:szCs w:val="32"/>
          </w:rPr>
          <w:t>2.</w:t>
        </w:r>
        <w:r w:rsidR="007F4000">
          <w:rPr>
            <w:rFonts w:ascii="方正仿宋_GBK" w:eastAsia="方正仿宋_GBK" w:hAnsi="仿宋" w:cs="仿宋" w:hint="eastAsia"/>
            <w:sz w:val="32"/>
            <w:szCs w:val="32"/>
          </w:rPr>
          <w:t xml:space="preserve"> </w:t>
        </w:r>
        <w:r w:rsidR="00F741BD" w:rsidRPr="00462272">
          <w:rPr>
            <w:rFonts w:ascii="方正仿宋_GBK" w:eastAsia="方正仿宋_GBK" w:hAnsi="仿宋" w:cs="仿宋" w:hint="eastAsia"/>
            <w:sz w:val="32"/>
            <w:szCs w:val="32"/>
          </w:rPr>
          <w:t>部门绩效目标的设立情况</w:t>
        </w:r>
      </w:hyperlink>
    </w:p>
    <w:p w:rsidR="00DA5551" w:rsidRPr="00462272" w:rsidRDefault="00F741BD" w:rsidP="00462272">
      <w:pPr>
        <w:spacing w:after="0" w:line="560" w:lineRule="exact"/>
        <w:ind w:firstLineChars="196" w:firstLine="627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以推进农业供给侧结构性改革为主线，以乡村振兴战略为总抓手，以“十三五”高原特色农业发展规划为引领，突出绿色化、标准化、优质化、特色化、品牌化，坚持走质量兴农、绿色兴农和品牌强农之路，不断优化农业产业体系和经营体系，着力提高农业发展质量和效益，加快推进高原特色农业现代化建设，</w:t>
      </w: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促进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农业农村经济持续健康发展，实现农业增加值年增6.5%,农村居民人均可支配收入年增9.1%。</w:t>
      </w:r>
    </w:p>
    <w:p w:rsidR="00DA5551" w:rsidRPr="00462272" w:rsidRDefault="00D70D42" w:rsidP="00462272">
      <w:pPr>
        <w:spacing w:after="0" w:line="560" w:lineRule="exact"/>
        <w:ind w:firstLineChars="200" w:firstLine="420"/>
        <w:rPr>
          <w:rFonts w:ascii="方正仿宋_GBK" w:eastAsia="方正仿宋_GBK" w:hAnsi="仿宋" w:cs="仿宋" w:hint="eastAsia"/>
          <w:sz w:val="32"/>
          <w:szCs w:val="32"/>
        </w:rPr>
      </w:pPr>
      <w:hyperlink w:anchor="_Toc434746189" w:history="1">
        <w:r w:rsidR="00F741BD" w:rsidRPr="00462272">
          <w:rPr>
            <w:rFonts w:ascii="方正仿宋_GBK" w:eastAsia="方正仿宋_GBK" w:hAnsi="仿宋" w:cs="仿宋" w:hint="eastAsia"/>
            <w:sz w:val="32"/>
            <w:szCs w:val="32"/>
          </w:rPr>
          <w:t>3.部门预算管理制度建设情况</w:t>
        </w:r>
      </w:hyperlink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预算管理制度健全。</w:t>
      </w:r>
    </w:p>
    <w:p w:rsidR="00DA5551" w:rsidRPr="007F4000" w:rsidRDefault="007F4000" w:rsidP="00462272">
      <w:pPr>
        <w:pStyle w:val="10"/>
        <w:spacing w:after="0" w:line="560" w:lineRule="exact"/>
        <w:ind w:firstLineChars="100" w:firstLine="320"/>
        <w:rPr>
          <w:rFonts w:ascii="方正楷体_GBK" w:eastAsia="方正楷体_GBK" w:hAnsi="仿宋" w:cs="仿宋" w:hint="eastAsia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sz w:val="32"/>
          <w:szCs w:val="32"/>
        </w:rPr>
        <w:t>（</w:t>
      </w:r>
      <w:r w:rsidR="00F741BD" w:rsidRPr="007F4000">
        <w:rPr>
          <w:rFonts w:ascii="方正楷体_GBK" w:eastAsia="方正楷体_GBK" w:hAnsi="仿宋" w:cs="仿宋" w:hint="eastAsia"/>
          <w:sz w:val="32"/>
          <w:szCs w:val="32"/>
        </w:rPr>
        <w:t>二）绩效自评工作情况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1.</w:t>
      </w:r>
      <w:r w:rsidR="007F4000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绩效自评目的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增强支出责任和效率意识，提高财政资金精细化、科学化管理水平，节约公共支出成本。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2.</w:t>
      </w:r>
      <w:r w:rsidR="007F4000"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Pr="00462272">
        <w:rPr>
          <w:rFonts w:ascii="方正仿宋_GBK" w:eastAsia="方正仿宋_GBK" w:hAnsi="仿宋" w:cs="仿宋" w:hint="eastAsia"/>
          <w:sz w:val="32"/>
          <w:szCs w:val="32"/>
        </w:rPr>
        <w:t>自评指标体系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>产出指标、效益指标、满意度指标。</w:t>
      </w:r>
    </w:p>
    <w:p w:rsidR="00DA5551" w:rsidRPr="00462272" w:rsidRDefault="007F4000" w:rsidP="00462272">
      <w:pPr>
        <w:numPr>
          <w:ilvl w:val="0"/>
          <w:numId w:val="2"/>
        </w:num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sz w:val="32"/>
          <w:szCs w:val="32"/>
        </w:rPr>
      </w:pPr>
      <w:r>
        <w:rPr>
          <w:rFonts w:ascii="方正仿宋_GBK" w:eastAsia="方正仿宋_GBK" w:hAnsi="仿宋" w:cs="仿宋" w:hint="eastAsia"/>
          <w:sz w:val="32"/>
          <w:szCs w:val="32"/>
        </w:rPr>
        <w:t xml:space="preserve"> </w:t>
      </w:r>
      <w:r w:rsidR="00F741BD" w:rsidRPr="00462272">
        <w:rPr>
          <w:rFonts w:ascii="方正仿宋_GBK" w:eastAsia="方正仿宋_GBK" w:hAnsi="仿宋" w:cs="仿宋" w:hint="eastAsia"/>
          <w:sz w:val="32"/>
          <w:szCs w:val="32"/>
        </w:rPr>
        <w:t>自评组织过程</w:t>
      </w:r>
    </w:p>
    <w:p w:rsidR="00DA5551" w:rsidRPr="00462272" w:rsidRDefault="00F741BD" w:rsidP="00462272">
      <w:pPr>
        <w:spacing w:after="0" w:line="560" w:lineRule="exact"/>
        <w:rPr>
          <w:rFonts w:ascii="方正仿宋_GBK" w:eastAsia="方正仿宋_GBK" w:hAnsi="仿宋" w:cs="仿宋" w:hint="eastAsia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sz w:val="32"/>
          <w:szCs w:val="32"/>
        </w:rPr>
        <w:t xml:space="preserve">    由项目申报的各站所及股室自评，单位项目管理相关人员做出评价。</w:t>
      </w:r>
    </w:p>
    <w:p w:rsidR="00DA5551" w:rsidRPr="007F4000" w:rsidRDefault="00F741BD" w:rsidP="00462272">
      <w:pPr>
        <w:pStyle w:val="10"/>
        <w:spacing w:after="0" w:line="560" w:lineRule="exact"/>
        <w:ind w:firstLineChars="0" w:firstLine="0"/>
        <w:rPr>
          <w:rFonts w:ascii="方正楷体_GBK" w:eastAsia="方正楷体_GBK" w:hAnsi="仿宋" w:cs="仿宋" w:hint="eastAsia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sz w:val="32"/>
          <w:szCs w:val="32"/>
        </w:rPr>
        <w:t xml:space="preserve">  （三）其他需说明的情况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  <w:lang w:val="zh-CN"/>
        </w:rPr>
        <w:t>无。</w:t>
      </w:r>
    </w:p>
    <w:p w:rsidR="00DA5551" w:rsidRPr="007F4000" w:rsidRDefault="007F4000" w:rsidP="00462272">
      <w:pPr>
        <w:widowControl/>
        <w:spacing w:after="0" w:line="560" w:lineRule="exact"/>
        <w:ind w:firstLineChars="200" w:firstLine="640"/>
        <w:jc w:val="left"/>
        <w:rPr>
          <w:rFonts w:ascii="方正黑体_GBK" w:eastAsia="方正黑体_GBK" w:hAnsi="仿宋" w:cs="仿宋" w:hint="eastAsia"/>
          <w:kern w:val="0"/>
          <w:sz w:val="32"/>
          <w:szCs w:val="32"/>
        </w:rPr>
      </w:pPr>
      <w:r w:rsidRPr="007F4000">
        <w:rPr>
          <w:rFonts w:ascii="方正黑体_GBK" w:eastAsia="方正黑体_GBK" w:hAnsi="仿宋" w:cs="仿宋" w:hint="eastAsia"/>
          <w:kern w:val="0"/>
          <w:sz w:val="32"/>
          <w:szCs w:val="32"/>
        </w:rPr>
        <w:t>十</w:t>
      </w:r>
      <w:r w:rsidR="00F741BD" w:rsidRPr="007F4000">
        <w:rPr>
          <w:rFonts w:ascii="方正黑体_GBK" w:eastAsia="方正黑体_GBK" w:hAnsi="仿宋" w:cs="仿宋" w:hint="eastAsia"/>
          <w:kern w:val="0"/>
          <w:sz w:val="32"/>
          <w:szCs w:val="32"/>
        </w:rPr>
        <w:t>、其他公开信息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kern w:val="0"/>
          <w:sz w:val="32"/>
          <w:szCs w:val="32"/>
        </w:rPr>
        <w:t>（一）机关运行经费安排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农业局机关运行经费为264.05万元，其中办公费48.99万元，邮电费7.8万元，差旅费49.26万元，培训费15万元，公务用车运行费37万元，委托业务费106万元。</w:t>
      </w:r>
    </w:p>
    <w:p w:rsidR="00DA5551" w:rsidRPr="007F4000" w:rsidRDefault="00F741BD" w:rsidP="00462272">
      <w:pPr>
        <w:widowControl/>
        <w:spacing w:after="0" w:line="560" w:lineRule="exact"/>
        <w:ind w:firstLineChars="200" w:firstLine="640"/>
        <w:jc w:val="left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kern w:val="0"/>
          <w:sz w:val="32"/>
          <w:szCs w:val="32"/>
        </w:rPr>
        <w:t>（二）国有资产占用情况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截止2018年12月31日，农业局资产总额5397.59万元，其中，流动资产4405.62万元，固定资产991.98万元（具体内容详见附表）。2019年部门预算安排政府采购228.31万元，其中固定资产采购228.11万元，无形资产采购0.2万元。</w:t>
      </w:r>
    </w:p>
    <w:p w:rsidR="00DA5551" w:rsidRPr="007F4000" w:rsidRDefault="00F741BD" w:rsidP="00462272">
      <w:pPr>
        <w:spacing w:after="0" w:line="560" w:lineRule="exact"/>
        <w:ind w:left="640"/>
        <w:rPr>
          <w:rFonts w:ascii="方正楷体_GBK" w:eastAsia="方正楷体_GBK" w:hAnsi="仿宋" w:cs="仿宋" w:hint="eastAsia"/>
          <w:kern w:val="0"/>
          <w:sz w:val="32"/>
          <w:szCs w:val="32"/>
        </w:rPr>
      </w:pPr>
      <w:r w:rsidRPr="007F4000">
        <w:rPr>
          <w:rFonts w:ascii="方正楷体_GBK" w:eastAsia="方正楷体_GBK" w:hAnsi="仿宋" w:cs="仿宋" w:hint="eastAsia"/>
          <w:kern w:val="0"/>
          <w:sz w:val="32"/>
          <w:szCs w:val="32"/>
        </w:rPr>
        <w:lastRenderedPageBreak/>
        <w:t>（三）政府采购预算情况</w:t>
      </w:r>
    </w:p>
    <w:p w:rsidR="00DA5551" w:rsidRPr="00462272" w:rsidRDefault="00F741BD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根据《中华人民共和国政府采购法》的有关规定，编制了政府采购预算，共涉及采购项目19个，采购预算资金228.31万元。与上年同口径相比，增91.1万元，主要原因是项目增加，原有办公设备老化。</w:t>
      </w:r>
    </w:p>
    <w:p w:rsidR="00DA5551" w:rsidRPr="00462272" w:rsidRDefault="00DA5551" w:rsidP="00462272">
      <w:pPr>
        <w:spacing w:after="0" w:line="560" w:lineRule="exact"/>
        <w:ind w:firstLineChars="200" w:firstLine="640"/>
        <w:rPr>
          <w:rFonts w:ascii="方正仿宋_GBK" w:eastAsia="方正仿宋_GBK" w:hAnsi="仿宋" w:cs="仿宋" w:hint="eastAsia"/>
          <w:kern w:val="0"/>
          <w:sz w:val="32"/>
          <w:szCs w:val="32"/>
        </w:rPr>
      </w:pPr>
    </w:p>
    <w:p w:rsidR="00DA5551" w:rsidRPr="00FC2264" w:rsidRDefault="00F741BD" w:rsidP="00462272">
      <w:pPr>
        <w:widowControl/>
        <w:spacing w:after="0" w:line="560" w:lineRule="exact"/>
        <w:jc w:val="center"/>
        <w:rPr>
          <w:rFonts w:ascii="方正黑体_GBK" w:eastAsia="方正黑体_GBK" w:hAnsi="仿宋" w:cs="仿宋" w:hint="eastAsia"/>
          <w:b/>
          <w:bCs/>
          <w:kern w:val="0"/>
          <w:sz w:val="32"/>
          <w:szCs w:val="32"/>
        </w:rPr>
      </w:pPr>
      <w:r w:rsidRPr="00FC2264">
        <w:rPr>
          <w:rFonts w:ascii="方正黑体_GBK" w:eastAsia="方正黑体_GBK" w:hAnsi="仿宋" w:cs="仿宋" w:hint="eastAsia"/>
          <w:b/>
          <w:bCs/>
          <w:kern w:val="0"/>
          <w:sz w:val="32"/>
          <w:szCs w:val="32"/>
        </w:rPr>
        <w:t>第三部分：名词解释</w:t>
      </w:r>
    </w:p>
    <w:p w:rsidR="00DA5551" w:rsidRPr="00462272" w:rsidRDefault="00F741BD" w:rsidP="00462272">
      <w:pPr>
        <w:widowControl/>
        <w:spacing w:after="0" w:line="560" w:lineRule="exact"/>
        <w:ind w:firstLine="600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>无</w:t>
      </w:r>
    </w:p>
    <w:p w:rsidR="00FC2264" w:rsidRDefault="00FC2264" w:rsidP="00462272">
      <w:pPr>
        <w:widowControl/>
        <w:spacing w:after="0" w:line="560" w:lineRule="exact"/>
        <w:ind w:firstLineChars="200" w:firstLine="643"/>
        <w:jc w:val="center"/>
        <w:rPr>
          <w:rFonts w:ascii="方正仿宋_GBK" w:eastAsia="方正仿宋_GBK" w:hAnsi="仿宋" w:cs="仿宋" w:hint="eastAsia"/>
          <w:b/>
          <w:bCs/>
          <w:kern w:val="0"/>
          <w:sz w:val="32"/>
          <w:szCs w:val="32"/>
        </w:rPr>
      </w:pPr>
    </w:p>
    <w:p w:rsidR="00DA5551" w:rsidRPr="00FC2264" w:rsidRDefault="00F741BD" w:rsidP="00462272">
      <w:pPr>
        <w:widowControl/>
        <w:spacing w:after="0" w:line="560" w:lineRule="exact"/>
        <w:ind w:firstLineChars="200" w:firstLine="643"/>
        <w:jc w:val="center"/>
        <w:rPr>
          <w:rFonts w:ascii="方正黑体_GBK" w:eastAsia="方正黑体_GBK" w:hAnsi="仿宋" w:cs="仿宋" w:hint="eastAsia"/>
          <w:b/>
          <w:bCs/>
          <w:sz w:val="32"/>
          <w:szCs w:val="32"/>
        </w:rPr>
      </w:pPr>
      <w:r w:rsidRPr="00FC2264">
        <w:rPr>
          <w:rFonts w:ascii="方正黑体_GBK" w:eastAsia="方正黑体_GBK" w:hAnsi="仿宋" w:cs="仿宋" w:hint="eastAsia"/>
          <w:b/>
          <w:bCs/>
          <w:kern w:val="0"/>
          <w:sz w:val="32"/>
          <w:szCs w:val="32"/>
        </w:rPr>
        <w:t>第四部分：</w:t>
      </w:r>
      <w:r w:rsidRPr="00FC2264">
        <w:rPr>
          <w:rFonts w:ascii="方正黑体_GBK" w:eastAsia="方正黑体_GBK" w:hAnsi="仿宋" w:cs="仿宋" w:hint="eastAsia"/>
          <w:b/>
          <w:bCs/>
          <w:sz w:val="32"/>
          <w:szCs w:val="32"/>
        </w:rPr>
        <w:t>新平县农业局2019年部门预算公开表</w:t>
      </w:r>
    </w:p>
    <w:p w:rsidR="00DA5551" w:rsidRDefault="00DA5551" w:rsidP="00462272">
      <w:pPr>
        <w:widowControl/>
        <w:spacing w:after="0" w:line="560" w:lineRule="exact"/>
        <w:ind w:firstLineChars="200" w:firstLine="643"/>
        <w:jc w:val="center"/>
        <w:rPr>
          <w:rFonts w:ascii="方正仿宋_GBK" w:eastAsia="方正仿宋_GBK" w:hAnsi="仿宋" w:cs="仿宋" w:hint="eastAsia"/>
          <w:b/>
          <w:bCs/>
          <w:sz w:val="32"/>
          <w:szCs w:val="32"/>
        </w:rPr>
      </w:pPr>
    </w:p>
    <w:p w:rsidR="00FC2264" w:rsidRDefault="00FC2264" w:rsidP="00462272">
      <w:pPr>
        <w:widowControl/>
        <w:spacing w:after="0" w:line="560" w:lineRule="exact"/>
        <w:ind w:firstLineChars="200" w:firstLine="643"/>
        <w:jc w:val="center"/>
        <w:rPr>
          <w:rFonts w:ascii="方正仿宋_GBK" w:eastAsia="方正仿宋_GBK" w:hAnsi="仿宋" w:cs="仿宋" w:hint="eastAsia"/>
          <w:b/>
          <w:bCs/>
          <w:sz w:val="32"/>
          <w:szCs w:val="32"/>
        </w:rPr>
      </w:pPr>
    </w:p>
    <w:p w:rsidR="00FC2264" w:rsidRPr="00462272" w:rsidRDefault="00FC2264" w:rsidP="00462272">
      <w:pPr>
        <w:widowControl/>
        <w:spacing w:after="0" w:line="560" w:lineRule="exact"/>
        <w:ind w:firstLineChars="200" w:firstLine="643"/>
        <w:jc w:val="center"/>
        <w:rPr>
          <w:rFonts w:ascii="方正仿宋_GBK" w:eastAsia="方正仿宋_GBK" w:hAnsi="仿宋" w:cs="仿宋" w:hint="eastAsia"/>
          <w:b/>
          <w:bCs/>
          <w:sz w:val="32"/>
          <w:szCs w:val="32"/>
        </w:rPr>
      </w:pPr>
    </w:p>
    <w:p w:rsidR="00DA5551" w:rsidRPr="00462272" w:rsidRDefault="00DA5551" w:rsidP="00462272">
      <w:pPr>
        <w:widowControl/>
        <w:spacing w:after="0" w:line="560" w:lineRule="exact"/>
        <w:jc w:val="left"/>
        <w:rPr>
          <w:rFonts w:ascii="方正仿宋_GBK" w:eastAsia="方正仿宋_GBK" w:hAnsi="仿宋" w:cs="仿宋" w:hint="eastAsia"/>
          <w:kern w:val="0"/>
          <w:sz w:val="32"/>
          <w:szCs w:val="32"/>
        </w:rPr>
      </w:pP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center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                   新平彝族傣族自治县农业局 </w:t>
      </w:r>
    </w:p>
    <w:p w:rsidR="00DA5551" w:rsidRPr="00462272" w:rsidRDefault="00F741BD" w:rsidP="00462272">
      <w:pPr>
        <w:widowControl/>
        <w:spacing w:after="0" w:line="560" w:lineRule="exact"/>
        <w:ind w:firstLineChars="200" w:firstLine="640"/>
        <w:jc w:val="center"/>
        <w:rPr>
          <w:rFonts w:ascii="方正仿宋_GBK" w:eastAsia="方正仿宋_GBK" w:hAnsi="仿宋" w:cs="仿宋" w:hint="eastAsia"/>
          <w:kern w:val="0"/>
          <w:sz w:val="32"/>
          <w:szCs w:val="32"/>
        </w:rPr>
      </w:pPr>
      <w:r w:rsidRPr="00462272">
        <w:rPr>
          <w:rFonts w:ascii="方正仿宋_GBK" w:eastAsia="方正仿宋_GBK" w:hAnsi="仿宋" w:cs="仿宋" w:hint="eastAsia"/>
          <w:kern w:val="0"/>
          <w:sz w:val="32"/>
          <w:szCs w:val="32"/>
        </w:rPr>
        <w:t xml:space="preserve">                     2019年2月26日</w:t>
      </w:r>
    </w:p>
    <w:p w:rsidR="00FC2264" w:rsidRDefault="00FC2264" w:rsidP="00462272">
      <w:pPr>
        <w:spacing w:after="0" w:line="560" w:lineRule="exact"/>
        <w:rPr>
          <w:rFonts w:ascii="方正仿宋_GBK" w:eastAsia="方正仿宋_GBK" w:hAnsi="Arial" w:cs="Arial" w:hint="eastAsia"/>
          <w:b/>
          <w:sz w:val="36"/>
        </w:rPr>
      </w:pPr>
    </w:p>
    <w:p w:rsidR="00FC2264" w:rsidRDefault="00FC2264" w:rsidP="00462272">
      <w:pPr>
        <w:spacing w:after="0" w:line="560" w:lineRule="exact"/>
        <w:rPr>
          <w:rFonts w:ascii="方正仿宋_GBK" w:eastAsia="方正仿宋_GBK" w:hAnsi="Arial" w:cs="Arial" w:hint="eastAsia"/>
          <w:b/>
          <w:sz w:val="36"/>
        </w:rPr>
      </w:pPr>
    </w:p>
    <w:p w:rsidR="00DA5551" w:rsidRPr="00462272" w:rsidRDefault="00F741BD" w:rsidP="00462272">
      <w:pPr>
        <w:spacing w:after="0" w:line="560" w:lineRule="exact"/>
        <w:rPr>
          <w:rFonts w:ascii="方正仿宋_GBK" w:eastAsia="方正仿宋_GBK" w:hAnsi="Arial" w:cs="Arial" w:hint="eastAsia"/>
          <w:b/>
          <w:sz w:val="36"/>
        </w:rPr>
      </w:pPr>
      <w:r w:rsidRPr="00462272">
        <w:rPr>
          <w:rFonts w:ascii="方正仿宋_GBK" w:eastAsia="方正仿宋_GBK" w:hAnsi="Arial" w:cs="Arial" w:hint="eastAsia"/>
          <w:b/>
          <w:sz w:val="36"/>
        </w:rPr>
        <w:t>监督索引号53042700432600111</w:t>
      </w:r>
    </w:p>
    <w:sectPr w:rsidR="00DA5551" w:rsidRPr="00462272" w:rsidSect="00DA5551">
      <w:headerReference w:type="even" r:id="rId8"/>
      <w:headerReference w:type="default" r:id="rId9"/>
      <w:footerReference w:type="default" r:id="rId10"/>
      <w:pgSz w:w="11906" w:h="16838"/>
      <w:pgMar w:top="2098" w:right="1474" w:bottom="1587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932" w:rsidRDefault="00A42932" w:rsidP="00DA5551">
      <w:pPr>
        <w:spacing w:after="0" w:line="240" w:lineRule="auto"/>
      </w:pPr>
      <w:r>
        <w:separator/>
      </w:r>
    </w:p>
  </w:endnote>
  <w:endnote w:type="continuationSeparator" w:id="1">
    <w:p w:rsidR="00A42932" w:rsidRDefault="00A42932" w:rsidP="00DA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51" w:rsidRDefault="00D70D42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8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DA5551" w:rsidRDefault="00D70D42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32"/>
                    <w:szCs w:val="32"/>
                  </w:rPr>
                  <w:fldChar w:fldCharType="begin"/>
                </w:r>
                <w:r w:rsidR="00F741BD">
                  <w:rPr>
                    <w:rFonts w:asciiTheme="majorEastAsia" w:eastAsiaTheme="majorEastAsia" w:hAnsiTheme="majorEastAsia" w:cstheme="maj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32"/>
                    <w:szCs w:val="32"/>
                  </w:rPr>
                  <w:fldChar w:fldCharType="separate"/>
                </w:r>
                <w:r w:rsidR="00FC2264">
                  <w:rPr>
                    <w:rFonts w:asciiTheme="majorEastAsia" w:eastAsiaTheme="majorEastAsia" w:hAnsiTheme="majorEastAsia" w:cstheme="majorEastAsia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Theme="majorEastAsia" w:eastAsiaTheme="majorEastAsia" w:hAnsiTheme="majorEastAsia" w:cstheme="majorEastAsia"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932" w:rsidRDefault="00A42932" w:rsidP="00DA5551">
      <w:pPr>
        <w:spacing w:after="0" w:line="240" w:lineRule="auto"/>
      </w:pPr>
      <w:r>
        <w:separator/>
      </w:r>
    </w:p>
  </w:footnote>
  <w:footnote w:type="continuationSeparator" w:id="1">
    <w:p w:rsidR="00A42932" w:rsidRDefault="00A42932" w:rsidP="00DA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51" w:rsidRDefault="00DA5551">
    <w:pPr>
      <w:pStyle w:val="a8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551" w:rsidRDefault="00DA5551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FF404"/>
    <w:multiLevelType w:val="singleLevel"/>
    <w:tmpl w:val="5C4FF40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C7503D9"/>
    <w:multiLevelType w:val="singleLevel"/>
    <w:tmpl w:val="5C7503D9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45AD5"/>
    <w:rsid w:val="000039B1"/>
    <w:rsid w:val="0000585F"/>
    <w:rsid w:val="0000790E"/>
    <w:rsid w:val="00010713"/>
    <w:rsid w:val="00011F4A"/>
    <w:rsid w:val="00012FB3"/>
    <w:rsid w:val="00014D4F"/>
    <w:rsid w:val="000152A5"/>
    <w:rsid w:val="000237AB"/>
    <w:rsid w:val="00030698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1157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3AE5"/>
    <w:rsid w:val="000C5123"/>
    <w:rsid w:val="000D4394"/>
    <w:rsid w:val="000E530D"/>
    <w:rsid w:val="000F4C86"/>
    <w:rsid w:val="001046C0"/>
    <w:rsid w:val="00104701"/>
    <w:rsid w:val="001116F3"/>
    <w:rsid w:val="00114FB7"/>
    <w:rsid w:val="00122B32"/>
    <w:rsid w:val="00123DF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28E5"/>
    <w:rsid w:val="00155639"/>
    <w:rsid w:val="00155D5E"/>
    <w:rsid w:val="00157BA7"/>
    <w:rsid w:val="001704E4"/>
    <w:rsid w:val="0017427D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317A"/>
    <w:rsid w:val="00197CAA"/>
    <w:rsid w:val="00197E5D"/>
    <w:rsid w:val="001A1B3A"/>
    <w:rsid w:val="001A22B9"/>
    <w:rsid w:val="001A3CEE"/>
    <w:rsid w:val="001A784A"/>
    <w:rsid w:val="001B045D"/>
    <w:rsid w:val="001B32BA"/>
    <w:rsid w:val="001C1C89"/>
    <w:rsid w:val="001C55D5"/>
    <w:rsid w:val="001C6CD7"/>
    <w:rsid w:val="001D120C"/>
    <w:rsid w:val="001E03BD"/>
    <w:rsid w:val="001E684A"/>
    <w:rsid w:val="001F1F6E"/>
    <w:rsid w:val="00200BD6"/>
    <w:rsid w:val="00216177"/>
    <w:rsid w:val="00221193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0E26"/>
    <w:rsid w:val="00281C06"/>
    <w:rsid w:val="00285DC4"/>
    <w:rsid w:val="00294AE7"/>
    <w:rsid w:val="00297F9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2C1E"/>
    <w:rsid w:val="002F5444"/>
    <w:rsid w:val="002F55EA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0290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0C33"/>
    <w:rsid w:val="003710A2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3926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C0C"/>
    <w:rsid w:val="0040002C"/>
    <w:rsid w:val="00400C3B"/>
    <w:rsid w:val="00403507"/>
    <w:rsid w:val="00403546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5E38"/>
    <w:rsid w:val="00456CDD"/>
    <w:rsid w:val="004605B3"/>
    <w:rsid w:val="00462272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742B"/>
    <w:rsid w:val="004B29ED"/>
    <w:rsid w:val="004C064B"/>
    <w:rsid w:val="004C7E48"/>
    <w:rsid w:val="004D26D3"/>
    <w:rsid w:val="004D3A59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431C8"/>
    <w:rsid w:val="005463F4"/>
    <w:rsid w:val="00550766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53D8"/>
    <w:rsid w:val="00626153"/>
    <w:rsid w:val="00632FEB"/>
    <w:rsid w:val="006374A1"/>
    <w:rsid w:val="006540CB"/>
    <w:rsid w:val="00660B2A"/>
    <w:rsid w:val="00662269"/>
    <w:rsid w:val="00682553"/>
    <w:rsid w:val="0068515C"/>
    <w:rsid w:val="0068667C"/>
    <w:rsid w:val="006A26A0"/>
    <w:rsid w:val="006A4FDA"/>
    <w:rsid w:val="006B1C07"/>
    <w:rsid w:val="006B35FC"/>
    <w:rsid w:val="006B3DA5"/>
    <w:rsid w:val="006B5B25"/>
    <w:rsid w:val="006B7827"/>
    <w:rsid w:val="006C01A7"/>
    <w:rsid w:val="006D0172"/>
    <w:rsid w:val="006E1A3A"/>
    <w:rsid w:val="006E2230"/>
    <w:rsid w:val="006E2B9C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0C69"/>
    <w:rsid w:val="0074138A"/>
    <w:rsid w:val="007455C4"/>
    <w:rsid w:val="00750940"/>
    <w:rsid w:val="00751AB4"/>
    <w:rsid w:val="0076269B"/>
    <w:rsid w:val="00765E00"/>
    <w:rsid w:val="00766131"/>
    <w:rsid w:val="0077005A"/>
    <w:rsid w:val="00772DB4"/>
    <w:rsid w:val="00773AD0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7A1"/>
    <w:rsid w:val="007D5A91"/>
    <w:rsid w:val="007E3441"/>
    <w:rsid w:val="007E460F"/>
    <w:rsid w:val="007E68C9"/>
    <w:rsid w:val="007E76F1"/>
    <w:rsid w:val="007F1DA0"/>
    <w:rsid w:val="007F4000"/>
    <w:rsid w:val="00803F6B"/>
    <w:rsid w:val="00805901"/>
    <w:rsid w:val="0081058D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51C1D"/>
    <w:rsid w:val="00851E94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E0519"/>
    <w:rsid w:val="008E0B11"/>
    <w:rsid w:val="008E2734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32086"/>
    <w:rsid w:val="00A34E84"/>
    <w:rsid w:val="00A352B0"/>
    <w:rsid w:val="00A37886"/>
    <w:rsid w:val="00A42932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76DEE"/>
    <w:rsid w:val="00A81682"/>
    <w:rsid w:val="00A8191F"/>
    <w:rsid w:val="00A82661"/>
    <w:rsid w:val="00A84D92"/>
    <w:rsid w:val="00A84E65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DA1"/>
    <w:rsid w:val="00AE0209"/>
    <w:rsid w:val="00AE2095"/>
    <w:rsid w:val="00AE5322"/>
    <w:rsid w:val="00AE5FEF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2992"/>
    <w:rsid w:val="00B538C6"/>
    <w:rsid w:val="00B5453F"/>
    <w:rsid w:val="00B62018"/>
    <w:rsid w:val="00B63114"/>
    <w:rsid w:val="00B64A22"/>
    <w:rsid w:val="00B67D14"/>
    <w:rsid w:val="00B700C3"/>
    <w:rsid w:val="00B743EE"/>
    <w:rsid w:val="00B8042D"/>
    <w:rsid w:val="00B810FF"/>
    <w:rsid w:val="00B8418B"/>
    <w:rsid w:val="00B84519"/>
    <w:rsid w:val="00B87463"/>
    <w:rsid w:val="00B91E5C"/>
    <w:rsid w:val="00BA00E2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5A4D"/>
    <w:rsid w:val="00C75CE4"/>
    <w:rsid w:val="00C8367C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E1BDC"/>
    <w:rsid w:val="00CE708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340"/>
    <w:rsid w:val="00D63F18"/>
    <w:rsid w:val="00D6527D"/>
    <w:rsid w:val="00D6795D"/>
    <w:rsid w:val="00D70D42"/>
    <w:rsid w:val="00D729EC"/>
    <w:rsid w:val="00D74B92"/>
    <w:rsid w:val="00D841C1"/>
    <w:rsid w:val="00D93010"/>
    <w:rsid w:val="00D946E9"/>
    <w:rsid w:val="00D9604F"/>
    <w:rsid w:val="00D9737C"/>
    <w:rsid w:val="00DA5551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2723"/>
    <w:rsid w:val="00EC6D59"/>
    <w:rsid w:val="00EC703C"/>
    <w:rsid w:val="00ED0777"/>
    <w:rsid w:val="00ED2DE0"/>
    <w:rsid w:val="00ED6645"/>
    <w:rsid w:val="00ED6F4E"/>
    <w:rsid w:val="00EE37EE"/>
    <w:rsid w:val="00EE6EB1"/>
    <w:rsid w:val="00EF39A0"/>
    <w:rsid w:val="00EF43D5"/>
    <w:rsid w:val="00EF4E23"/>
    <w:rsid w:val="00EF670C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38CE"/>
    <w:rsid w:val="00F24EE1"/>
    <w:rsid w:val="00F36445"/>
    <w:rsid w:val="00F412D7"/>
    <w:rsid w:val="00F429AB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741BD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A32D0"/>
    <w:rsid w:val="00FB35BE"/>
    <w:rsid w:val="00FC2264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5A7435E"/>
    <w:rsid w:val="060019E3"/>
    <w:rsid w:val="083D2283"/>
    <w:rsid w:val="0BCB4191"/>
    <w:rsid w:val="0D9E0DB7"/>
    <w:rsid w:val="0E00773E"/>
    <w:rsid w:val="10114EB3"/>
    <w:rsid w:val="10BD7051"/>
    <w:rsid w:val="111E1311"/>
    <w:rsid w:val="16534CBA"/>
    <w:rsid w:val="17773DF4"/>
    <w:rsid w:val="18194330"/>
    <w:rsid w:val="19FD38E1"/>
    <w:rsid w:val="1BA53FCA"/>
    <w:rsid w:val="1D0119B0"/>
    <w:rsid w:val="1EB400EB"/>
    <w:rsid w:val="1ED562CE"/>
    <w:rsid w:val="211E13E0"/>
    <w:rsid w:val="223F0EC2"/>
    <w:rsid w:val="23381516"/>
    <w:rsid w:val="235D25D7"/>
    <w:rsid w:val="263D3A8D"/>
    <w:rsid w:val="28582516"/>
    <w:rsid w:val="2B177BF1"/>
    <w:rsid w:val="2B427FC6"/>
    <w:rsid w:val="2C962BC5"/>
    <w:rsid w:val="2D9F472A"/>
    <w:rsid w:val="2E5F632E"/>
    <w:rsid w:val="2FBD7018"/>
    <w:rsid w:val="3482239B"/>
    <w:rsid w:val="354C2BE6"/>
    <w:rsid w:val="35666063"/>
    <w:rsid w:val="358B269F"/>
    <w:rsid w:val="36A7113E"/>
    <w:rsid w:val="37052B91"/>
    <w:rsid w:val="382A6F5A"/>
    <w:rsid w:val="3B1057C6"/>
    <w:rsid w:val="3C9C4924"/>
    <w:rsid w:val="41581A11"/>
    <w:rsid w:val="44DE6A50"/>
    <w:rsid w:val="49725841"/>
    <w:rsid w:val="49F625F4"/>
    <w:rsid w:val="4C77508D"/>
    <w:rsid w:val="4E2B564C"/>
    <w:rsid w:val="4EA329C2"/>
    <w:rsid w:val="56201BF3"/>
    <w:rsid w:val="579829F5"/>
    <w:rsid w:val="5A285B24"/>
    <w:rsid w:val="5C86081A"/>
    <w:rsid w:val="5DC10BD2"/>
    <w:rsid w:val="62F94495"/>
    <w:rsid w:val="63CA3B49"/>
    <w:rsid w:val="63DA7F58"/>
    <w:rsid w:val="64402E16"/>
    <w:rsid w:val="6AE5654C"/>
    <w:rsid w:val="6CC91876"/>
    <w:rsid w:val="711819A3"/>
    <w:rsid w:val="73856B69"/>
    <w:rsid w:val="73A172F7"/>
    <w:rsid w:val="74A913B7"/>
    <w:rsid w:val="74EF6DAF"/>
    <w:rsid w:val="765073A2"/>
    <w:rsid w:val="79B7685D"/>
    <w:rsid w:val="7A0D4640"/>
    <w:rsid w:val="7D002289"/>
    <w:rsid w:val="7D010410"/>
    <w:rsid w:val="7E03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annotation reference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semiHidden="0" w:qFormat="1"/>
    <w:lsdException w:name="HTML Top of Form" w:uiPriority="99"/>
    <w:lsdException w:name="HTML Bottom of Form" w:uiPriority="99"/>
    <w:lsdException w:name="Normal (Web)" w:semiHidden="0" w:qFormat="1"/>
    <w:lsdException w:name="Normal Table" w:semiHidden="0" w:uiPriority="99" w:qFormat="1"/>
    <w:lsdException w:name="annotation subject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51"/>
    <w:pPr>
      <w:widowControl w:val="0"/>
      <w:spacing w:after="200" w:line="276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sid w:val="00DA5551"/>
    <w:rPr>
      <w:b/>
      <w:bCs/>
    </w:rPr>
  </w:style>
  <w:style w:type="paragraph" w:styleId="a4">
    <w:name w:val="annotation text"/>
    <w:basedOn w:val="a"/>
    <w:semiHidden/>
    <w:qFormat/>
    <w:rsid w:val="00DA5551"/>
    <w:pPr>
      <w:jc w:val="left"/>
    </w:pPr>
  </w:style>
  <w:style w:type="paragraph" w:styleId="a5">
    <w:name w:val="Plain Text"/>
    <w:basedOn w:val="a"/>
    <w:unhideWhenUsed/>
    <w:qFormat/>
    <w:rsid w:val="00DA5551"/>
    <w:rPr>
      <w:rFonts w:ascii="宋体" w:hAnsi="Courier New" w:cs="Courier New"/>
      <w:szCs w:val="21"/>
    </w:rPr>
  </w:style>
  <w:style w:type="paragraph" w:styleId="a6">
    <w:name w:val="Balloon Text"/>
    <w:basedOn w:val="a"/>
    <w:semiHidden/>
    <w:qFormat/>
    <w:rsid w:val="00DA5551"/>
    <w:rPr>
      <w:sz w:val="18"/>
      <w:szCs w:val="18"/>
    </w:rPr>
  </w:style>
  <w:style w:type="paragraph" w:styleId="a7">
    <w:name w:val="footer"/>
    <w:basedOn w:val="a"/>
    <w:qFormat/>
    <w:rsid w:val="00DA5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rsid w:val="00DA5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rsid w:val="00DA5551"/>
    <w:pPr>
      <w:spacing w:beforeAutospacing="1" w:afterAutospacing="1"/>
      <w:jc w:val="left"/>
    </w:pPr>
    <w:rPr>
      <w:kern w:val="0"/>
      <w:sz w:val="24"/>
    </w:rPr>
  </w:style>
  <w:style w:type="character" w:styleId="aa">
    <w:name w:val="Strong"/>
    <w:basedOn w:val="a0"/>
    <w:qFormat/>
    <w:rsid w:val="00DA5551"/>
    <w:rPr>
      <w:b/>
    </w:rPr>
  </w:style>
  <w:style w:type="character" w:styleId="ab">
    <w:name w:val="annotation reference"/>
    <w:semiHidden/>
    <w:qFormat/>
    <w:rsid w:val="00DA5551"/>
    <w:rPr>
      <w:sz w:val="21"/>
      <w:szCs w:val="21"/>
    </w:rPr>
  </w:style>
  <w:style w:type="paragraph" w:customStyle="1" w:styleId="1">
    <w:name w:val="修订1"/>
    <w:hidden/>
    <w:uiPriority w:val="99"/>
    <w:semiHidden/>
    <w:qFormat/>
    <w:rsid w:val="00DA5551"/>
    <w:pPr>
      <w:spacing w:after="200" w:line="276" w:lineRule="auto"/>
    </w:pPr>
    <w:rPr>
      <w:kern w:val="2"/>
      <w:sz w:val="21"/>
      <w:szCs w:val="24"/>
    </w:rPr>
  </w:style>
  <w:style w:type="paragraph" w:customStyle="1" w:styleId="10">
    <w:name w:val="列出段落1"/>
    <w:basedOn w:val="a"/>
    <w:qFormat/>
    <w:rsid w:val="00DA555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739</Words>
  <Characters>4216</Characters>
  <Application>Microsoft Office Word</Application>
  <DocSecurity>0</DocSecurity>
  <Lines>35</Lines>
  <Paragraphs>9</Paragraphs>
  <ScaleCrop>false</ScaleCrop>
  <Company>zhlx</Company>
  <LinksUpToDate>false</LinksUpToDate>
  <CharactersWithSpaces>4946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年部门预算编制说明</dc:title>
  <dc:creator>lx</dc:creator>
  <dc:description>ZHGenApp().GetProperty("Certification")</dc:description>
  <cp:lastModifiedBy>lenovo</cp:lastModifiedBy>
  <cp:revision>3</cp:revision>
  <cp:lastPrinted>2018-01-10T01:08:00Z</cp:lastPrinted>
  <dcterms:created xsi:type="dcterms:W3CDTF">2019-02-28T01:15:00Z</dcterms:created>
  <dcterms:modified xsi:type="dcterms:W3CDTF">2019-02-28T02:55:00Z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