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</w:rPr>
        <w:t>附件2：新平县自然保护区禁养区基本情况表</w:t>
      </w:r>
    </w:p>
    <w:p>
      <w:pPr>
        <w:pStyle w:val="2"/>
        <w:rPr>
          <w:rFonts w:ascii="宋体" w:hAnsi="宋体"/>
          <w:sz w:val="32"/>
          <w:szCs w:val="32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809"/>
        <w:gridCol w:w="90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禁养区名称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禁养区面积（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km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四至界限（涉及乡镇街道）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磨盘山县级自然保护区禁养区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  <w:t>72.69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涉及古城街道办事处、桂山街道办事处、平甸乡和扬武镇。东从光头山2057高程点起向南至取名字石头岩子脚43号界桩止；南从取名字石头岩子脚43号界桩起向西至鸡冠山脚32号界桩止；西从鸡冠山脚32号界桩起向北至一库头29号界桩止；北从一库头29号界桩起向东至光头山2057高程点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哀牢山国家级自然保护区禁养区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  <w:t>142.65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涉及戛洒镇、水塘镇和者竜乡。东从64号界桩起向南至马安山1号界桩止；南从马鞍山1号界桩起向西沿南恩河边经2075高程点到山神庙2812高程点止；西从山神庙2812高程点向北沿哀牢山山脉新平县与镇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县行政界线到2933.1高程点止；北从2933.1高程点起向东沿新平县与双柏县行政界线至64号界桩止。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哀牢山县级自然保护区禁养区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  <w:t>102.25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涉及戛洒镇、漠沙镇、建兴乡和平章乡。东从国家级自然保护区马安山1号界桩起向南至清家寨箐17号界桩止；南从清家寨箐17号界桩起向西至倒车梁子14号界桩止；西从倒车梁子14号界桩起向北至山神庙2812高程点止；北从山神庙2812高程点起向东沿南恩河经2075高程点到国家级自然保护区马鞍山1号界桩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玉白顶林场市级自然保护区禁养区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  <w:t>38.27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涉及桂山街道办事处和平甸乡。东至峨山县界；西以顺英塘营林区直下至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尼河，沿巴里冲箐上至雨龙白山；南以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尼河小黑箐直上，至顺英塘营林区；北从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Cs w:val="21"/>
              </w:rPr>
              <w:t>东经102°04′16〞，北纬24°08′44〞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坐标拐点沿东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经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Cs w:val="21"/>
              </w:rPr>
              <w:t>东经102°07′1〞，北纬24°09′09〞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点至玉白顶林场路止。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7"/>
                <w:sz w:val="24"/>
                <w:szCs w:val="24"/>
              </w:rPr>
              <w:t>355.86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ind w:right="0" w:rightChars="0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方正仿宋_GBK" w:cs="方正仿宋_GBK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33C6"/>
    <w:rsid w:val="00186889"/>
    <w:rsid w:val="59BC33C6"/>
    <w:rsid w:val="724063C4"/>
    <w:rsid w:val="73990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2020-02-24T11:10:00Z</dcterms:created>
  <dc:creator>李紫珺</dc:creator>
  <cp:lastModifiedBy>李紫珺</cp:lastModifiedBy>
  <dcterms:modified xsi:type="dcterms:W3CDTF">2020-02-24T12:07:52Z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