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both"/>
        <w:rPr>
          <w:rFonts w:hint="eastAsia" w:ascii="宋体" w:hAnsi="宋体" w:eastAsia="方正仿宋_GBK" w:cs="方正仿宋_GBK"/>
        </w:rPr>
      </w:pPr>
      <w:r>
        <w:rPr>
          <w:rFonts w:hint="eastAsia" w:ascii="宋体" w:hAnsi="宋体" w:eastAsia="方正仿宋_GBK" w:cs="方正仿宋_GBK"/>
          <w:b/>
          <w:bCs/>
          <w:color w:val="auto"/>
          <w:spacing w:val="-22"/>
          <w:sz w:val="32"/>
          <w:szCs w:val="32"/>
        </w:rPr>
        <w:t>附件3：新平县城镇居民区和文化教育科学研究区禁</w:t>
      </w:r>
      <w:r>
        <w:rPr>
          <w:rFonts w:hint="eastAsia" w:ascii="宋体" w:hAnsi="宋体" w:eastAsia="方正仿宋_GBK" w:cs="方正仿宋_GBK"/>
          <w:b/>
          <w:bCs/>
          <w:color w:val="auto"/>
          <w:spacing w:val="-22"/>
          <w:sz w:val="32"/>
          <w:szCs w:val="32"/>
          <w:lang w:eastAsia="zh-CN"/>
        </w:rPr>
        <w:t>限养区</w:t>
      </w:r>
      <w:r>
        <w:rPr>
          <w:rFonts w:hint="eastAsia" w:ascii="宋体" w:hAnsi="宋体" w:eastAsia="方正仿宋_GBK" w:cs="方正仿宋_GBK"/>
          <w:b/>
          <w:bCs/>
          <w:color w:val="auto"/>
          <w:spacing w:val="-22"/>
          <w:sz w:val="32"/>
          <w:szCs w:val="32"/>
        </w:rPr>
        <w:t>情况表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13"/>
        <w:gridCol w:w="912"/>
        <w:gridCol w:w="1088"/>
        <w:gridCol w:w="5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禁限养区名称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禁养区面积(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km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限养区面积(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km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规划区四至界限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新平县城中心城区禁限养区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6.43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7.97</w:t>
            </w: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禁养区东至新平万荣木器厂；南至龙泉公园；西至纳溪社区居民委员会；北至酒房、职业高级中学。限养区东临云南光辉铜业公司用地边界；南至清水河大沟；西到三家村用地边界；北起团结大沟。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扬武集镇禁养区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1.68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东至福缘寺；南到石榴园；西至丕且莫搬迁点；北至新桥。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新化集镇禁养区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东至敬老院外围；南经牲畜交易市场沿公路至小黑达小组止；西沿古州野林路至乡中心小学；北至老财政所办公楼。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老厂集镇禁养区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新集镇：东至老厂河；西至旧塘房村东侧；南至老厂烟站；北至老桥北侧。老集镇：东至变电站东侧；南至过境公路；西以烟站～旧塘房梁子山顶一线为界；北至客运站以北。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戛洒集镇禁养区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11.53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起戛洒江东岸二级路外围约100米；西至现状水厂以西约250米（含平寨、土锅寨、岩旺老寨、岩旺小寨、曼勒寨、曼秀新寨、旋涡新村、东瓜林村、豆丰新寨）；南至敌夺村和上南蚌村南侧的山箐箐沟；北止硬寨村大红山路以北约100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水塘集镇禁养区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0.94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东至丫口山庄岔路口；南以公路为界至水塘中学；西至水塘变电站；北至天鹿庄园外围。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者竜集镇禁养区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东至者竜中学；南至小卡房（大上海赖小组）；西至庆丰沟；北至牲畜市场。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漠沙集镇禁养区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2.36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东至仙鹤街；南至漠沙江；西至漠沙中学；北至团结园。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建兴集镇禁养区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东至省道218线；南至蜈蚣桥（南面省道218线）；西至中学及老马平线；北至彝族小寨道路及水厂。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平掌集镇禁养区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东至平掌中学；南至平掌小组；西至变电站；北至核桃树搬迁点（原小汽车公司）。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26.18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17.97</w:t>
            </w:r>
          </w:p>
        </w:tc>
        <w:tc>
          <w:tcPr>
            <w:tcW w:w="5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ascii="宋体" w:hAnsi="宋体" w:eastAsia="方正仿宋_GBK" w:cs="方正仿宋_GBK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6252D"/>
    <w:rsid w:val="148D36FD"/>
    <w:rsid w:val="2B66252D"/>
    <w:rsid w:val="5B401A57"/>
    <w:rsid w:val="73FC0B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2020-02-24T11:15:00Z</dcterms:created>
  <dc:creator>李紫珺</dc:creator>
  <cp:lastModifiedBy>Administrator</cp:lastModifiedBy>
  <cp:lastPrinted>2020-02-24T11:44:00Z</cp:lastPrinted>
  <dcterms:modified xsi:type="dcterms:W3CDTF">2020-02-25T14:12:41Z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