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7" w:lineRule="auto"/>
      </w:pPr>
    </w:p>
    <w:p>
      <w:pPr>
        <w:spacing w:before="140" w:line="604" w:lineRule="exact"/>
        <w:ind w:left="48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3"/>
          <w:position w:val="3"/>
          <w:sz w:val="43"/>
          <w:szCs w:val="43"/>
        </w:rPr>
        <w:t>云南省</w:t>
      </w:r>
      <w:r>
        <w:rPr>
          <w:rFonts w:hint="eastAsia" w:ascii="宋体" w:hAnsi="宋体" w:eastAsia="宋体" w:cs="宋体"/>
          <w:b/>
          <w:bCs/>
          <w:spacing w:val="23"/>
          <w:position w:val="3"/>
          <w:sz w:val="43"/>
          <w:szCs w:val="43"/>
          <w:lang w:val="en-US" w:eastAsia="zh-Hans"/>
        </w:rPr>
        <w:t>新平彝族傣族自治</w:t>
      </w:r>
      <w:r>
        <w:rPr>
          <w:rFonts w:ascii="宋体" w:hAnsi="宋体" w:eastAsia="宋体" w:cs="宋体"/>
          <w:b/>
          <w:bCs/>
          <w:spacing w:val="23"/>
          <w:position w:val="3"/>
          <w:sz w:val="43"/>
          <w:szCs w:val="43"/>
        </w:rPr>
        <w:t>县烟草制品零售</w:t>
      </w:r>
    </w:p>
    <w:p>
      <w:pPr>
        <w:spacing w:before="351" w:line="602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3"/>
          <w:position w:val="3"/>
          <w:sz w:val="43"/>
          <w:szCs w:val="43"/>
        </w:rPr>
        <w:t>点</w:t>
      </w:r>
      <w:r>
        <w:rPr>
          <w:rFonts w:ascii="宋体" w:hAnsi="宋体" w:eastAsia="宋体" w:cs="宋体"/>
          <w:b/>
          <w:bCs/>
          <w:spacing w:val="6"/>
          <w:position w:val="3"/>
          <w:sz w:val="43"/>
          <w:szCs w:val="43"/>
        </w:rPr>
        <w:t>合理布局规划</w:t>
      </w:r>
    </w:p>
    <w:p>
      <w:pPr>
        <w:pStyle w:val="3"/>
        <w:spacing w:line="264" w:lineRule="auto"/>
      </w:pPr>
    </w:p>
    <w:p>
      <w:pPr>
        <w:pStyle w:val="3"/>
        <w:spacing w:line="265" w:lineRule="auto"/>
      </w:pPr>
    </w:p>
    <w:p>
      <w:pPr>
        <w:spacing w:before="100" w:line="227" w:lineRule="auto"/>
        <w:ind w:left="355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>
      <w:pPr>
        <w:pStyle w:val="3"/>
        <w:spacing w:line="408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第一条  </w:t>
      </w:r>
      <w:r>
        <w:rPr>
          <w:rFonts w:ascii="仿宋" w:hAnsi="仿宋" w:eastAsia="仿宋" w:cs="仿宋"/>
          <w:spacing w:val="5"/>
          <w:sz w:val="31"/>
          <w:szCs w:val="31"/>
        </w:rPr>
        <w:t>为深入推进“放管服”改革，依法依规</w:t>
      </w:r>
      <w:r>
        <w:rPr>
          <w:rFonts w:ascii="仿宋" w:hAnsi="仿宋" w:eastAsia="仿宋" w:cs="仿宋"/>
          <w:spacing w:val="4"/>
          <w:sz w:val="31"/>
          <w:szCs w:val="31"/>
        </w:rPr>
        <w:t>、科学合理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制定烟草制品零售点合理布局规划，提升烟草</w:t>
      </w:r>
      <w:r>
        <w:rPr>
          <w:rFonts w:ascii="仿宋" w:hAnsi="仿宋" w:eastAsia="仿宋" w:cs="仿宋"/>
          <w:spacing w:val="5"/>
          <w:sz w:val="31"/>
          <w:szCs w:val="31"/>
        </w:rPr>
        <w:t>专卖行政许可的公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开性、公平性和公正性，依据《中华人民共和国行</w:t>
      </w:r>
      <w:r>
        <w:rPr>
          <w:rFonts w:ascii="仿宋" w:hAnsi="仿宋" w:eastAsia="仿宋" w:cs="仿宋"/>
          <w:spacing w:val="-6"/>
          <w:sz w:val="31"/>
          <w:szCs w:val="31"/>
        </w:rPr>
        <w:t>政许可法》《中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华人民共和国未成年人保护法》《中华人民共和国烟草专卖法》</w:t>
      </w:r>
      <w:r>
        <w:rPr>
          <w:rFonts w:ascii="仿宋" w:hAnsi="仿宋" w:eastAsia="仿宋" w:cs="仿宋"/>
          <w:spacing w:val="5"/>
          <w:sz w:val="31"/>
          <w:szCs w:val="31"/>
        </w:rPr>
        <w:t>《中华人民共和国烟草专卖法实施条例》《烟草专卖许可证管理办法》《烟草专卖许可证管理办法实施细则》等法律、法规、规</w:t>
      </w:r>
      <w:r>
        <w:rPr>
          <w:rFonts w:ascii="仿宋" w:hAnsi="仿宋" w:eastAsia="仿宋" w:cs="仿宋"/>
          <w:spacing w:val="11"/>
          <w:sz w:val="31"/>
          <w:szCs w:val="31"/>
        </w:rPr>
        <w:t>章和国家烟草专卖局的有关规定，结合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Hans"/>
        </w:rPr>
        <w:t>新平</w:t>
      </w:r>
      <w:r>
        <w:rPr>
          <w:rFonts w:ascii="仿宋" w:hAnsi="仿宋" w:eastAsia="仿宋" w:cs="仿宋"/>
          <w:spacing w:val="11"/>
          <w:sz w:val="31"/>
          <w:szCs w:val="31"/>
        </w:rPr>
        <w:t>县实际，</w:t>
      </w:r>
      <w:r>
        <w:rPr>
          <w:rFonts w:ascii="仿宋" w:hAnsi="仿宋" w:eastAsia="仿宋" w:cs="仿宋"/>
          <w:spacing w:val="7"/>
          <w:sz w:val="31"/>
          <w:szCs w:val="31"/>
        </w:rPr>
        <w:t>制定本规划。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color w:val="FF0000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第二条  </w:t>
      </w:r>
      <w:r>
        <w:rPr>
          <w:rFonts w:ascii="仿宋" w:hAnsi="仿宋" w:eastAsia="仿宋" w:cs="仿宋"/>
          <w:spacing w:val="5"/>
          <w:sz w:val="31"/>
          <w:szCs w:val="31"/>
        </w:rPr>
        <w:t>本规划适用于云南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Hans"/>
        </w:rPr>
        <w:t>省新平县</w:t>
      </w:r>
      <w:r>
        <w:rPr>
          <w:rFonts w:ascii="仿宋" w:hAnsi="仿宋" w:eastAsia="仿宋" w:cs="仿宋"/>
          <w:spacing w:val="5"/>
          <w:sz w:val="31"/>
          <w:szCs w:val="31"/>
        </w:rPr>
        <w:t>行政辖区范围内烟草制品零售点的布局管理。电子烟零售点布局按照《</w:t>
      </w:r>
      <w:r>
        <w:rPr>
          <w:rFonts w:ascii="仿宋" w:hAnsi="仿宋" w:eastAsia="仿宋" w:cs="仿宋"/>
          <w:spacing w:val="4"/>
          <w:sz w:val="31"/>
          <w:szCs w:val="31"/>
        </w:rPr>
        <w:t>云南</w:t>
      </w:r>
      <w:r>
        <w:rPr>
          <w:rFonts w:ascii="仿宋" w:hAnsi="仿宋" w:eastAsia="仿宋" w:cs="仿宋"/>
          <w:spacing w:val="5"/>
          <w:sz w:val="31"/>
          <w:szCs w:val="31"/>
        </w:rPr>
        <w:t>省电子烟零售点布局规划》执行。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雪茄烟专营店零售点合理布局规划另行制定。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24" w:firstLineChars="200"/>
        <w:jc w:val="both"/>
        <w:textAlignment w:val="baseline"/>
      </w:pPr>
      <w:r>
        <w:rPr>
          <w:rFonts w:ascii="黑体" w:hAnsi="黑体" w:eastAsia="黑体" w:cs="黑体"/>
          <w:spacing w:val="1"/>
          <w:sz w:val="31"/>
          <w:szCs w:val="31"/>
        </w:rPr>
        <w:t xml:space="preserve">第三条  </w:t>
      </w:r>
      <w:r>
        <w:rPr>
          <w:rFonts w:ascii="仿宋" w:hAnsi="仿宋" w:eastAsia="仿宋" w:cs="仿宋"/>
          <w:spacing w:val="1"/>
          <w:sz w:val="31"/>
          <w:szCs w:val="31"/>
        </w:rPr>
        <w:t>本规划所称烟草制品零售点（以下简称零售点）是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指依法取得烟草专卖零售许可证（以下简称零售许可证）的公民、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法人或其他组织从事烟草制品零售业务的经营</w:t>
      </w:r>
      <w:r>
        <w:rPr>
          <w:rFonts w:ascii="仿宋" w:hAnsi="仿宋" w:eastAsia="仿宋" w:cs="仿宋"/>
          <w:spacing w:val="8"/>
          <w:sz w:val="31"/>
          <w:szCs w:val="31"/>
        </w:rPr>
        <w:t>场所。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零售点应当设置于与住所相独立的固定经营场所，经营场所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与住所应当在空间上相互独立，在物理特性上应有实体墙相隔离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。经营场所应有指向明确并唯一的门牌、地址或者方位表述，且与营业执照登记注册的经营场所一致，并面</w:t>
      </w:r>
      <w:r>
        <w:rPr>
          <w:rFonts w:ascii="仿宋" w:hAnsi="仿宋" w:eastAsia="仿宋" w:cs="仿宋"/>
          <w:spacing w:val="6"/>
          <w:sz w:val="31"/>
          <w:szCs w:val="31"/>
        </w:rPr>
        <w:t>向公众经营。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第四条  </w:t>
      </w:r>
      <w:r>
        <w:rPr>
          <w:rFonts w:ascii="仿宋" w:hAnsi="仿宋" w:eastAsia="仿宋" w:cs="仿宋"/>
          <w:spacing w:val="5"/>
          <w:sz w:val="31"/>
          <w:szCs w:val="31"/>
        </w:rPr>
        <w:t>本规划遵循依法行政、科学规划</w:t>
      </w:r>
      <w:r>
        <w:rPr>
          <w:rFonts w:ascii="仿宋" w:hAnsi="仿宋" w:eastAsia="仿宋" w:cs="仿宋"/>
          <w:spacing w:val="4"/>
          <w:sz w:val="31"/>
          <w:szCs w:val="31"/>
        </w:rPr>
        <w:t>、服务社会、均衡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发展原则，综合辖区内人口数量、交通状况、经济发展水平、消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费能力等因素，对零售点进行科学合理的规划布局。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第五条  </w:t>
      </w:r>
      <w:r>
        <w:rPr>
          <w:rFonts w:ascii="仿宋" w:hAnsi="仿宋" w:eastAsia="仿宋" w:cs="仿宋"/>
          <w:spacing w:val="5"/>
          <w:sz w:val="31"/>
          <w:szCs w:val="31"/>
        </w:rPr>
        <w:t>零售点布局采用数量限制、距离限制</w:t>
      </w:r>
      <w:r>
        <w:rPr>
          <w:rFonts w:ascii="仿宋" w:hAnsi="仿宋" w:eastAsia="仿宋" w:cs="仿宋"/>
          <w:spacing w:val="4"/>
          <w:sz w:val="31"/>
          <w:szCs w:val="31"/>
        </w:rPr>
        <w:t>、数量限制与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距离限制相结合以及不予设置烟草制品零售点等布</w:t>
      </w:r>
      <w:r>
        <w:rPr>
          <w:rFonts w:ascii="仿宋" w:hAnsi="仿宋" w:eastAsia="仿宋" w:cs="仿宋"/>
          <w:spacing w:val="8"/>
          <w:sz w:val="31"/>
          <w:szCs w:val="31"/>
        </w:rPr>
        <w:t>局标准。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center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零售点布局标准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baseline"/>
        <w:outlineLvl w:val="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第六条  </w:t>
      </w:r>
      <w:r>
        <w:rPr>
          <w:rFonts w:ascii="仿宋" w:hAnsi="仿宋" w:eastAsia="仿宋" w:cs="仿宋"/>
          <w:spacing w:val="5"/>
          <w:sz w:val="31"/>
          <w:szCs w:val="31"/>
        </w:rPr>
        <w:t>本规划根据地域面积、人口数量</w:t>
      </w:r>
      <w:r>
        <w:rPr>
          <w:rFonts w:ascii="仿宋" w:hAnsi="仿宋" w:eastAsia="仿宋" w:cs="仿宋"/>
          <w:spacing w:val="4"/>
          <w:sz w:val="31"/>
          <w:szCs w:val="31"/>
        </w:rPr>
        <w:t>、交通状况、经济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发展水平、居民消费能力、消费购买习惯等</w:t>
      </w:r>
      <w:r>
        <w:rPr>
          <w:rFonts w:ascii="仿宋" w:hAnsi="仿宋" w:eastAsia="仿宋" w:cs="仿宋"/>
          <w:spacing w:val="5"/>
          <w:sz w:val="31"/>
          <w:szCs w:val="31"/>
        </w:rPr>
        <w:t>因素，合理确定区域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零售点规划数，并划定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单元网格</w:t>
      </w:r>
      <w:r>
        <w:rPr>
          <w:rFonts w:ascii="仿宋" w:hAnsi="仿宋" w:eastAsia="仿宋" w:cs="仿宋"/>
          <w:spacing w:val="5"/>
          <w:sz w:val="31"/>
          <w:szCs w:val="31"/>
        </w:rPr>
        <w:t>。单元网格零售点规划数是</w:t>
      </w:r>
      <w:r>
        <w:rPr>
          <w:rFonts w:ascii="仿宋" w:hAnsi="仿宋" w:eastAsia="仿宋" w:cs="仿宋"/>
          <w:spacing w:val="6"/>
          <w:sz w:val="31"/>
          <w:szCs w:val="31"/>
        </w:rPr>
        <w:t>指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单元网格</w:t>
      </w:r>
      <w:r>
        <w:rPr>
          <w:rFonts w:ascii="仿宋" w:hAnsi="仿宋" w:eastAsia="仿宋" w:cs="仿宋"/>
          <w:spacing w:val="6"/>
          <w:sz w:val="31"/>
          <w:szCs w:val="31"/>
        </w:rPr>
        <w:t>内可设置零售点的数量。总量规划数是</w:t>
      </w:r>
      <w:r>
        <w:rPr>
          <w:rFonts w:ascii="仿宋" w:hAnsi="仿宋" w:eastAsia="仿宋" w:cs="仿宋"/>
          <w:spacing w:val="5"/>
          <w:sz w:val="31"/>
          <w:szCs w:val="31"/>
        </w:rPr>
        <w:t>指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Hans"/>
        </w:rPr>
        <w:t>新平</w:t>
      </w:r>
      <w:r>
        <w:rPr>
          <w:rFonts w:ascii="仿宋" w:hAnsi="仿宋" w:eastAsia="仿宋" w:cs="仿宋"/>
          <w:spacing w:val="6"/>
          <w:sz w:val="31"/>
          <w:szCs w:val="31"/>
        </w:rPr>
        <w:t>县</w:t>
      </w:r>
      <w:r>
        <w:rPr>
          <w:rFonts w:ascii="仿宋" w:hAnsi="仿宋" w:eastAsia="仿宋" w:cs="仿宋"/>
          <w:spacing w:val="9"/>
          <w:sz w:val="31"/>
          <w:szCs w:val="31"/>
        </w:rPr>
        <w:t>辖区范围内所有单元网格零售点规划数之和。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4" w:firstLineChars="200"/>
        <w:jc w:val="left"/>
        <w:textAlignment w:val="baseline"/>
        <w:outlineLvl w:val="9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除本规划规定的特殊区域外，</w:t>
      </w:r>
      <w:r>
        <w:rPr>
          <w:rFonts w:ascii="仿宋" w:hAnsi="仿宋" w:eastAsia="仿宋" w:cs="仿宋"/>
          <w:spacing w:val="4"/>
          <w:sz w:val="31"/>
          <w:szCs w:val="31"/>
        </w:rPr>
        <w:t>单元网格内零售点数量达到规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划数时，该单元网格不予新设零售点。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8" w:firstLineChars="200"/>
        <w:jc w:val="left"/>
        <w:textAlignment w:val="baseline"/>
        <w:outlineLvl w:val="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第七条  </w:t>
      </w:r>
      <w:r>
        <w:rPr>
          <w:rFonts w:ascii="仿宋" w:hAnsi="仿宋" w:eastAsia="仿宋" w:cs="仿宋"/>
          <w:spacing w:val="7"/>
          <w:sz w:val="31"/>
          <w:szCs w:val="31"/>
        </w:rPr>
        <w:t>本规划根据零售市场状态、交通状况、人口</w:t>
      </w:r>
      <w:r>
        <w:rPr>
          <w:rFonts w:ascii="仿宋" w:hAnsi="仿宋" w:eastAsia="仿宋" w:cs="仿宋"/>
          <w:spacing w:val="6"/>
          <w:sz w:val="31"/>
          <w:szCs w:val="31"/>
        </w:rPr>
        <w:t>热度、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消费购买习惯等因素，合理确定零售点间距。零售点间距是</w:t>
      </w:r>
      <w:r>
        <w:rPr>
          <w:rFonts w:ascii="仿宋" w:hAnsi="仿宋" w:eastAsia="仿宋" w:cs="仿宋"/>
          <w:spacing w:val="28"/>
          <w:sz w:val="31"/>
          <w:szCs w:val="31"/>
        </w:rPr>
        <w:t>指申请人拟从事烟草制品零售业务的经营场所与最近的烟草</w:t>
      </w:r>
      <w:r>
        <w:rPr>
          <w:rFonts w:ascii="仿宋" w:hAnsi="仿宋" w:eastAsia="仿宋" w:cs="仿宋"/>
          <w:spacing w:val="22"/>
          <w:sz w:val="31"/>
          <w:szCs w:val="31"/>
        </w:rPr>
        <w:t>制品零售点之间的距离。测量的总体原则为两个零售点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“</w:t>
      </w:r>
      <w:r>
        <w:rPr>
          <w:rFonts w:ascii="仿宋" w:hAnsi="仿宋" w:eastAsia="仿宋" w:cs="仿宋"/>
          <w:spacing w:val="22"/>
          <w:sz w:val="31"/>
          <w:szCs w:val="31"/>
        </w:rPr>
        <w:t>门边</w:t>
      </w:r>
      <w:r>
        <w:rPr>
          <w:rFonts w:ascii="仿宋" w:hAnsi="仿宋" w:eastAsia="仿宋" w:cs="仿宋"/>
          <w:spacing w:val="20"/>
          <w:sz w:val="31"/>
          <w:szCs w:val="31"/>
        </w:rPr>
        <w:t>到门边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”</w:t>
      </w:r>
      <w:r>
        <w:rPr>
          <w:rFonts w:ascii="仿宋" w:hAnsi="仿宋" w:eastAsia="仿宋" w:cs="仿宋"/>
          <w:spacing w:val="20"/>
          <w:sz w:val="31"/>
          <w:szCs w:val="31"/>
        </w:rPr>
        <w:t>可安全步行的最短距离。测量规则及标准详见《云南</w:t>
      </w:r>
      <w:r>
        <w:rPr>
          <w:rFonts w:ascii="仿宋" w:hAnsi="仿宋" w:eastAsia="仿宋" w:cs="仿宋"/>
          <w:spacing w:val="25"/>
          <w:sz w:val="31"/>
          <w:szCs w:val="31"/>
        </w:rPr>
        <w:t>省</w:t>
      </w:r>
      <w:r>
        <w:rPr>
          <w:rFonts w:hint="eastAsia" w:ascii="仿宋" w:hAnsi="仿宋" w:eastAsia="仿宋" w:cs="仿宋"/>
          <w:spacing w:val="25"/>
          <w:sz w:val="31"/>
          <w:szCs w:val="31"/>
          <w:lang w:val="en-US" w:eastAsia="zh-Hans"/>
        </w:rPr>
        <w:t>新平</w:t>
      </w:r>
      <w:r>
        <w:rPr>
          <w:rFonts w:ascii="仿宋" w:hAnsi="仿宋" w:eastAsia="仿宋" w:cs="仿宋"/>
          <w:spacing w:val="25"/>
          <w:sz w:val="31"/>
          <w:szCs w:val="31"/>
        </w:rPr>
        <w:t>县烟草制品零售点间距测量规则及标准》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（附件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）。</w:t>
      </w:r>
    </w:p>
    <w:p>
      <w:pPr>
        <w:spacing w:before="50" w:line="335" w:lineRule="auto"/>
        <w:ind w:left="9" w:right="115" w:firstLine="679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pacing w:val="27"/>
          <w:sz w:val="31"/>
          <w:szCs w:val="31"/>
        </w:rPr>
        <w:t xml:space="preserve">第八条  </w:t>
      </w:r>
      <w:r>
        <w:rPr>
          <w:rFonts w:ascii="FangSong" w:hAnsi="FangSong" w:eastAsia="FangSong" w:cs="FangSong"/>
          <w:spacing w:val="27"/>
          <w:sz w:val="31"/>
          <w:szCs w:val="31"/>
        </w:rPr>
        <w:t>火车站、汽车站等相对封闭的内</w:t>
      </w:r>
      <w:r>
        <w:rPr>
          <w:rFonts w:ascii="FangSong" w:hAnsi="FangSong" w:eastAsia="FangSong" w:cs="FangSong"/>
          <w:spacing w:val="21"/>
          <w:sz w:val="31"/>
          <w:szCs w:val="31"/>
        </w:rPr>
        <w:t>部等候区，可设置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hint="eastAsia" w:ascii="FangSong" w:hAnsi="FangSong" w:eastAsia="FangSong" w:cs="FangSong"/>
          <w:spacing w:val="21"/>
          <w:sz w:val="31"/>
          <w:szCs w:val="31"/>
          <w:lang w:val="en-US" w:eastAsia="zh-CN"/>
        </w:rPr>
        <w:t>1</w:t>
      </w:r>
      <w:r>
        <w:rPr>
          <w:rFonts w:ascii="FangSong" w:hAnsi="FangSong" w:eastAsia="FangSong" w:cs="FangSong"/>
          <w:spacing w:val="21"/>
          <w:sz w:val="31"/>
          <w:szCs w:val="31"/>
        </w:rPr>
        <w:t>个零售点</w:t>
      </w:r>
      <w:r>
        <w:rPr>
          <w:rFonts w:ascii="FangSong" w:hAnsi="FangSong" w:eastAsia="FangSong" w:cs="FangSong"/>
          <w:spacing w:val="-9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1"/>
          <w:sz w:val="31"/>
          <w:szCs w:val="31"/>
        </w:rPr>
        <w:t>，不受单元网格规划数及总量</w:t>
      </w:r>
      <w:r>
        <w:rPr>
          <w:rFonts w:ascii="FangSong" w:hAnsi="FangSong" w:eastAsia="FangSong" w:cs="FangSong"/>
          <w:spacing w:val="19"/>
          <w:sz w:val="31"/>
          <w:szCs w:val="31"/>
        </w:rPr>
        <w:t>规划数限制。</w:t>
      </w:r>
    </w:p>
    <w:p>
      <w:pPr>
        <w:spacing w:before="64" w:line="335" w:lineRule="auto"/>
        <w:ind w:left="9" w:right="116" w:firstLine="679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pacing w:val="27"/>
          <w:sz w:val="31"/>
          <w:szCs w:val="31"/>
        </w:rPr>
        <w:t xml:space="preserve">第九条  </w:t>
      </w:r>
      <w:r>
        <w:rPr>
          <w:rFonts w:ascii="FangSong" w:hAnsi="FangSong" w:eastAsia="FangSong" w:cs="FangSong"/>
          <w:spacing w:val="27"/>
          <w:sz w:val="31"/>
          <w:szCs w:val="31"/>
        </w:rPr>
        <w:t>部队、监狱、看守所、戒毒所等封闭式特殊区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3"/>
          <w:sz w:val="31"/>
          <w:szCs w:val="31"/>
        </w:rPr>
        <w:t>域，可设置</w:t>
      </w:r>
      <w:r>
        <w:rPr>
          <w:rFonts w:hint="eastAsia" w:ascii="FangSong" w:hAnsi="FangSong" w:eastAsia="FangSong" w:cs="FangSong"/>
          <w:spacing w:val="23"/>
          <w:sz w:val="31"/>
          <w:szCs w:val="31"/>
          <w:lang w:val="en-US" w:eastAsia="zh-CN"/>
        </w:rPr>
        <w:t>1</w:t>
      </w:r>
      <w:r>
        <w:rPr>
          <w:rFonts w:ascii="FangSong" w:hAnsi="FangSong" w:eastAsia="FangSong" w:cs="FangSong"/>
          <w:spacing w:val="23"/>
          <w:sz w:val="31"/>
          <w:szCs w:val="31"/>
        </w:rPr>
        <w:t>个零售点，</w:t>
      </w:r>
      <w:r>
        <w:rPr>
          <w:rFonts w:ascii="FangSong" w:hAnsi="FangSong" w:eastAsia="FangSong" w:cs="FangSong"/>
          <w:spacing w:val="-8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3"/>
          <w:sz w:val="31"/>
          <w:szCs w:val="31"/>
        </w:rPr>
        <w:t>不受单元网格规划数及总量规划数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限制。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92" w:firstLineChars="200"/>
        <w:jc w:val="both"/>
        <w:textAlignment w:val="baseline"/>
        <w:rPr>
          <w:rFonts w:ascii="黑体" w:hAnsi="黑体" w:eastAsia="黑体" w:cs="黑体"/>
          <w:spacing w:val="27"/>
          <w:sz w:val="31"/>
          <w:szCs w:val="31"/>
        </w:rPr>
      </w:pPr>
      <w:r>
        <w:rPr>
          <w:rFonts w:ascii="FangSong" w:hAnsi="FangSong" w:eastAsia="FangSong" w:cs="FangSong"/>
          <w:spacing w:val="18"/>
          <w:sz w:val="31"/>
          <w:szCs w:val="31"/>
        </w:rPr>
        <w:t>高速公路单侧加油站（含服务区）</w:t>
      </w:r>
      <w:r>
        <w:rPr>
          <w:rFonts w:ascii="FangSong" w:hAnsi="FangSong" w:eastAsia="FangSong" w:cs="FangSong"/>
          <w:spacing w:val="-9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8"/>
          <w:sz w:val="31"/>
          <w:szCs w:val="31"/>
        </w:rPr>
        <w:t>可设置</w:t>
      </w:r>
      <w:r>
        <w:rPr>
          <w:rFonts w:hint="eastAsia" w:ascii="FangSong" w:hAnsi="FangSong" w:eastAsia="FangSong" w:cs="FangSong"/>
          <w:spacing w:val="-47"/>
          <w:sz w:val="31"/>
          <w:szCs w:val="31"/>
          <w:lang w:val="en-US" w:eastAsia="zh-CN"/>
        </w:rPr>
        <w:t>1</w:t>
      </w:r>
      <w:r>
        <w:rPr>
          <w:rFonts w:ascii="FangSong" w:hAnsi="FangSong" w:eastAsia="FangSong" w:cs="FangSong"/>
          <w:spacing w:val="17"/>
          <w:sz w:val="31"/>
          <w:szCs w:val="31"/>
        </w:rPr>
        <w:t>个零售点，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7"/>
          <w:sz w:val="31"/>
          <w:szCs w:val="31"/>
        </w:rPr>
        <w:t>不受单元网格规划数及总量规划数限制。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728" w:firstLineChars="200"/>
        <w:jc w:val="left"/>
        <w:textAlignment w:val="baseline"/>
        <w:rPr>
          <w:rFonts w:ascii="仿宋" w:hAnsi="仿宋" w:eastAsia="仿宋" w:cs="仿宋"/>
          <w:spacing w:val="-8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color w:val="000000" w:themeColor="text1"/>
          <w:spacing w:val="27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本县零售点合理布局规划数及规划区</w:t>
      </w:r>
      <w:r>
        <w:rPr>
          <w:rFonts w:ascii="仿宋" w:hAnsi="仿宋" w:eastAsia="仿宋" w:cs="仿宋"/>
          <w:spacing w:val="-4"/>
          <w:sz w:val="31"/>
          <w:szCs w:val="31"/>
        </w:rPr>
        <w:t>域、</w:t>
      </w:r>
      <w:r>
        <w:rPr>
          <w:rFonts w:ascii="仿宋" w:hAnsi="仿宋" w:eastAsia="仿宋" w:cs="仿宋"/>
          <w:spacing w:val="9"/>
          <w:sz w:val="31"/>
          <w:szCs w:val="31"/>
        </w:rPr>
        <w:t>单元网格等情况详见《云南</w:t>
      </w:r>
      <w:r>
        <w:rPr>
          <w:rFonts w:ascii="仿宋" w:hAnsi="仿宋" w:eastAsia="仿宋" w:cs="仿宋"/>
          <w:spacing w:val="-3"/>
          <w:sz w:val="31"/>
          <w:szCs w:val="31"/>
        </w:rPr>
        <w:t>省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Hans"/>
        </w:rPr>
        <w:t>新平</w:t>
      </w:r>
      <w:r>
        <w:rPr>
          <w:rFonts w:ascii="仿宋" w:hAnsi="仿宋" w:eastAsia="仿宋" w:cs="仿宋"/>
          <w:spacing w:val="9"/>
          <w:sz w:val="31"/>
          <w:szCs w:val="31"/>
        </w:rPr>
        <w:t>县烟草制品零售点</w:t>
      </w:r>
      <w:r>
        <w:rPr>
          <w:rFonts w:ascii="仿宋" w:hAnsi="仿宋" w:eastAsia="仿宋" w:cs="仿宋"/>
          <w:spacing w:val="7"/>
          <w:sz w:val="31"/>
          <w:szCs w:val="31"/>
        </w:rPr>
        <w:t>合理布局公示表》（附件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）及《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Hans"/>
        </w:rPr>
        <w:t>云南省新平县烟草制品零售点合理布局网格示意图</w:t>
      </w:r>
      <w:r>
        <w:rPr>
          <w:rFonts w:ascii="仿宋" w:hAnsi="仿宋" w:eastAsia="仿宋" w:cs="仿宋"/>
          <w:spacing w:val="-8"/>
          <w:sz w:val="31"/>
          <w:szCs w:val="31"/>
        </w:rPr>
        <w:t>》（附件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63" w:firstLine="676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第十</w:t>
      </w:r>
      <w:r>
        <w:rPr>
          <w:rFonts w:hint="eastAsia" w:ascii="黑体" w:hAnsi="黑体" w:eastAsia="黑体" w:cs="黑体"/>
          <w:spacing w:val="24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24"/>
          <w:sz w:val="31"/>
          <w:szCs w:val="31"/>
        </w:rPr>
        <w:t>具有下列情形之一的，不予发放烟草专卖零</w:t>
      </w:r>
      <w:r>
        <w:rPr>
          <w:rFonts w:ascii="仿宋" w:hAnsi="仿宋" w:eastAsia="仿宋" w:cs="仿宋"/>
          <w:spacing w:val="16"/>
          <w:sz w:val="31"/>
          <w:szCs w:val="31"/>
        </w:rPr>
        <w:t>售许可证：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3"/>
        <w:textAlignment w:val="baseline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（一）申请人为无民事行为能力人或者限制行为能力人的;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二</w:t>
      </w:r>
      <w:r>
        <w:rPr>
          <w:rFonts w:ascii="仿宋" w:hAnsi="仿宋" w:eastAsia="仿宋" w:cs="仿宋"/>
          <w:spacing w:val="6"/>
          <w:sz w:val="31"/>
          <w:szCs w:val="31"/>
        </w:rPr>
        <w:t>）申请人隐瞒</w:t>
      </w:r>
      <w:r>
        <w:rPr>
          <w:rFonts w:ascii="仿宋" w:hAnsi="仿宋" w:eastAsia="仿宋" w:cs="仿宋"/>
          <w:spacing w:val="5"/>
          <w:sz w:val="31"/>
          <w:szCs w:val="31"/>
        </w:rPr>
        <w:t>有关情况或提供虚假材料的；因隐瞒有关情况或者提供虚假材料，烟草专卖局作出不予受理或者不予发证</w:t>
      </w:r>
      <w:r>
        <w:rPr>
          <w:rFonts w:ascii="仿宋" w:hAnsi="仿宋" w:eastAsia="仿宋" w:cs="仿宋"/>
          <w:spacing w:val="4"/>
          <w:sz w:val="31"/>
          <w:szCs w:val="31"/>
        </w:rPr>
        <w:t>决定后，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申请人一年内再次提出申请的;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2"/>
        <w:textAlignment w:val="baseline"/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三</w:t>
      </w:r>
      <w:r>
        <w:rPr>
          <w:rFonts w:ascii="仿宋" w:hAnsi="仿宋" w:eastAsia="仿宋" w:cs="仿宋"/>
          <w:spacing w:val="5"/>
          <w:sz w:val="31"/>
          <w:szCs w:val="31"/>
        </w:rPr>
        <w:t>）被取消从事烟草专卖业务资格不满三年的；未领取烟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草专卖零售许可证经营烟草专卖品业务，并且一</w:t>
      </w:r>
      <w:r>
        <w:rPr>
          <w:rFonts w:ascii="仿宋" w:hAnsi="仿宋" w:eastAsia="仿宋" w:cs="仿宋"/>
          <w:spacing w:val="5"/>
          <w:sz w:val="31"/>
          <w:szCs w:val="31"/>
        </w:rPr>
        <w:t>年内被执法机关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处罚两次以上，在三年内申请领取烟草专卖零售许可证的；因未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领取烟草专卖零售许可证经营烟草专卖品业务被追究刑事责任，</w:t>
      </w:r>
      <w:r>
        <w:rPr>
          <w:rFonts w:ascii="仿宋" w:hAnsi="仿宋" w:eastAsia="仿宋" w:cs="仿宋"/>
          <w:spacing w:val="9"/>
          <w:sz w:val="31"/>
          <w:szCs w:val="31"/>
        </w:rPr>
        <w:t>在三年内申请领取烟草专卖零售许可证的;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" w:right="109" w:firstLine="63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四</w:t>
      </w:r>
      <w:r>
        <w:rPr>
          <w:rFonts w:ascii="仿宋" w:hAnsi="仿宋" w:eastAsia="仿宋" w:cs="仿宋"/>
          <w:spacing w:val="5"/>
          <w:sz w:val="31"/>
          <w:szCs w:val="31"/>
        </w:rPr>
        <w:t>）外商投资的商业企业或者个体工商户，但有外资成分以提供住宿、餐饮、休闲、娱乐为主要经营的宾馆、酒店等属于</w:t>
      </w:r>
      <w:r>
        <w:rPr>
          <w:rFonts w:ascii="仿宋" w:hAnsi="仿宋" w:eastAsia="仿宋" w:cs="仿宋"/>
          <w:spacing w:val="8"/>
          <w:sz w:val="31"/>
          <w:szCs w:val="31"/>
        </w:rPr>
        <w:t>娱乐服务类的企业除外;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1" w:right="22" w:firstLine="6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五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）无固定经营场所的：包括但不限于流动的摊、点、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车、棚、简易板房、活动板房、临时占</w:t>
      </w:r>
      <w:r>
        <w:rPr>
          <w:rFonts w:ascii="仿宋" w:hAnsi="仿宋" w:eastAsia="仿宋" w:cs="仿宋"/>
          <w:spacing w:val="1"/>
          <w:sz w:val="31"/>
          <w:szCs w:val="31"/>
        </w:rPr>
        <w:t>道的建筑等；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" w:right="127" w:firstLine="63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六</w:t>
      </w:r>
      <w:r>
        <w:rPr>
          <w:rFonts w:ascii="仿宋" w:hAnsi="仿宋" w:eastAsia="仿宋" w:cs="仿宋"/>
          <w:spacing w:val="17"/>
          <w:sz w:val="31"/>
          <w:szCs w:val="31"/>
        </w:rPr>
        <w:t>）经营场所与住所不相独立的：包括但不限于经营场</w:t>
      </w:r>
      <w:r>
        <w:rPr>
          <w:rFonts w:ascii="仿宋" w:hAnsi="仿宋" w:eastAsia="仿宋" w:cs="仿宋"/>
          <w:spacing w:val="29"/>
          <w:sz w:val="31"/>
          <w:szCs w:val="31"/>
        </w:rPr>
        <w:t>所为</w:t>
      </w:r>
      <w:r>
        <w:rPr>
          <w:rFonts w:hint="eastAsia" w:ascii="仿宋" w:hAnsi="仿宋" w:eastAsia="仿宋" w:cs="仿宋"/>
          <w:spacing w:val="29"/>
          <w:sz w:val="31"/>
          <w:szCs w:val="31"/>
          <w:lang w:eastAsia="zh-CN"/>
        </w:rPr>
        <w:t>与</w:t>
      </w:r>
      <w:r>
        <w:rPr>
          <w:rFonts w:ascii="仿宋" w:hAnsi="仿宋" w:eastAsia="仿宋" w:cs="仿宋"/>
          <w:spacing w:val="29"/>
          <w:sz w:val="31"/>
          <w:szCs w:val="31"/>
        </w:rPr>
        <w:t>住所</w:t>
      </w:r>
      <w:r>
        <w:rPr>
          <w:rFonts w:hint="eastAsia" w:ascii="仿宋" w:hAnsi="仿宋" w:eastAsia="仿宋" w:cs="仿宋"/>
          <w:spacing w:val="29"/>
          <w:sz w:val="31"/>
          <w:szCs w:val="31"/>
          <w:lang w:eastAsia="zh-CN"/>
        </w:rPr>
        <w:t>可连通通行的</w:t>
      </w:r>
      <w:r>
        <w:rPr>
          <w:rFonts w:ascii="仿宋" w:hAnsi="仿宋" w:eastAsia="仿宋" w:cs="仿宋"/>
          <w:spacing w:val="29"/>
          <w:sz w:val="31"/>
          <w:szCs w:val="31"/>
        </w:rPr>
        <w:t>客厅、餐厅、卧室、阳台、地下室、车库</w:t>
      </w:r>
      <w:r>
        <w:rPr>
          <w:rFonts w:ascii="仿宋" w:hAnsi="仿宋" w:eastAsia="仿宋" w:cs="仿宋"/>
          <w:spacing w:val="28"/>
          <w:sz w:val="31"/>
          <w:szCs w:val="31"/>
        </w:rPr>
        <w:t>、储藏</w:t>
      </w:r>
      <w:r>
        <w:rPr>
          <w:rFonts w:ascii="仿宋" w:hAnsi="仿宋" w:eastAsia="仿宋" w:cs="仿宋"/>
          <w:spacing w:val="26"/>
          <w:sz w:val="31"/>
          <w:szCs w:val="31"/>
        </w:rPr>
        <w:t>室等或居民楼内公用</w:t>
      </w:r>
      <w:r>
        <w:rPr>
          <w:rFonts w:hint="eastAsia" w:ascii="仿宋" w:hAnsi="仿宋" w:eastAsia="仿宋" w:cs="仿宋"/>
          <w:spacing w:val="26"/>
          <w:sz w:val="31"/>
          <w:szCs w:val="31"/>
          <w:lang w:eastAsia="zh-CN"/>
        </w:rPr>
        <w:t>通</w:t>
      </w:r>
      <w:r>
        <w:rPr>
          <w:rFonts w:ascii="仿宋" w:hAnsi="仿宋" w:eastAsia="仿宋" w:cs="仿宋"/>
          <w:spacing w:val="26"/>
          <w:sz w:val="31"/>
          <w:szCs w:val="31"/>
        </w:rPr>
        <w:t>道、楼梯间等；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4" w:right="108" w:firstLine="62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七</w:t>
      </w:r>
      <w:r>
        <w:rPr>
          <w:rFonts w:ascii="仿宋" w:hAnsi="仿宋" w:eastAsia="仿宋" w:cs="仿宋"/>
          <w:spacing w:val="5"/>
          <w:sz w:val="31"/>
          <w:szCs w:val="31"/>
        </w:rPr>
        <w:t>）经营场所已经办理了仍在有效期内的烟草专卖零售许</w:t>
      </w:r>
      <w:r>
        <w:rPr>
          <w:rFonts w:ascii="仿宋" w:hAnsi="仿宋" w:eastAsia="仿宋" w:cs="仿宋"/>
          <w:spacing w:val="16"/>
          <w:sz w:val="31"/>
          <w:szCs w:val="31"/>
        </w:rPr>
        <w:t>可证的;经营场所位于党政机关内部的;经营场所基于安全因素</w:t>
      </w:r>
      <w:r>
        <w:rPr>
          <w:rFonts w:ascii="仿宋" w:hAnsi="仿宋" w:eastAsia="仿宋" w:cs="仿宋"/>
          <w:spacing w:val="6"/>
          <w:sz w:val="31"/>
          <w:szCs w:val="31"/>
        </w:rPr>
        <w:t>不适宜经营卷烟的</w:t>
      </w:r>
      <w:r>
        <w:rPr>
          <w:rFonts w:ascii="仿宋" w:hAnsi="仿宋" w:eastAsia="仿宋" w:cs="仿宋"/>
          <w:spacing w:val="16"/>
          <w:sz w:val="31"/>
          <w:szCs w:val="31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八</w:t>
      </w:r>
      <w:r>
        <w:rPr>
          <w:rFonts w:ascii="仿宋" w:hAnsi="仿宋" w:eastAsia="仿宋" w:cs="仿宋"/>
          <w:spacing w:val="12"/>
          <w:sz w:val="31"/>
          <w:szCs w:val="31"/>
        </w:rPr>
        <w:t>）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城区</w:t>
      </w:r>
      <w:r>
        <w:rPr>
          <w:rFonts w:ascii="仿宋" w:hAnsi="仿宋" w:eastAsia="仿宋" w:cs="仿宋"/>
          <w:spacing w:val="12"/>
          <w:sz w:val="31"/>
          <w:szCs w:val="31"/>
        </w:rPr>
        <w:t>区域中小学、幼儿园学生正常出入的校门口（含通道）</w:t>
      </w:r>
      <w:r>
        <w:rPr>
          <w:rFonts w:hint="eastAsia" w:ascii="仿宋" w:hAnsi="仿宋" w:eastAsia="仿宋" w:cs="仿宋"/>
          <w:color w:val="auto"/>
          <w:spacing w:val="12"/>
          <w:sz w:val="31"/>
          <w:szCs w:val="31"/>
          <w:lang w:val="en-US" w:eastAsia="zh-CN"/>
        </w:rPr>
        <w:t>80</w:t>
      </w:r>
      <w:r>
        <w:rPr>
          <w:rFonts w:ascii="仿宋" w:hAnsi="仿宋" w:eastAsia="仿宋" w:cs="仿宋"/>
          <w:color w:val="auto"/>
          <w:spacing w:val="12"/>
          <w:sz w:val="31"/>
          <w:szCs w:val="31"/>
        </w:rPr>
        <w:t>米</w:t>
      </w:r>
      <w:r>
        <w:rPr>
          <w:rFonts w:ascii="仿宋" w:hAnsi="仿宋" w:eastAsia="仿宋" w:cs="仿宋"/>
          <w:spacing w:val="12"/>
          <w:sz w:val="31"/>
          <w:szCs w:val="31"/>
        </w:rPr>
        <w:t>以</w:t>
      </w:r>
      <w:r>
        <w:rPr>
          <w:rFonts w:ascii="仿宋" w:hAnsi="仿宋" w:eastAsia="仿宋" w:cs="仿宋"/>
          <w:spacing w:val="2"/>
          <w:sz w:val="31"/>
          <w:szCs w:val="31"/>
        </w:rPr>
        <w:t>内，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乡镇及乡镇以下</w:t>
      </w:r>
      <w:r>
        <w:rPr>
          <w:rFonts w:ascii="仿宋" w:hAnsi="仿宋" w:eastAsia="仿宋" w:cs="仿宋"/>
          <w:spacing w:val="2"/>
          <w:sz w:val="31"/>
          <w:szCs w:val="31"/>
        </w:rPr>
        <w:t>区域中小学、幼儿园学生正常出入的校门口</w:t>
      </w:r>
      <w:r>
        <w:rPr>
          <w:rFonts w:ascii="仿宋" w:hAnsi="仿宋" w:eastAsia="仿宋" w:cs="仿宋"/>
          <w:spacing w:val="14"/>
          <w:sz w:val="31"/>
          <w:szCs w:val="31"/>
        </w:rPr>
        <w:t>（含通道）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30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 xml:space="preserve"> 米以</w:t>
      </w:r>
      <w:r>
        <w:rPr>
          <w:rFonts w:ascii="仿宋" w:hAnsi="仿宋" w:eastAsia="仿宋" w:cs="仿宋"/>
          <w:spacing w:val="14"/>
          <w:sz w:val="31"/>
          <w:szCs w:val="31"/>
        </w:rPr>
        <w:t>内</w:t>
      </w:r>
      <w:r>
        <w:rPr>
          <w:rFonts w:ascii="仿宋" w:hAnsi="仿宋" w:eastAsia="仿宋" w:cs="仿宋"/>
          <w:spacing w:val="-75"/>
          <w:w w:val="98"/>
          <w:sz w:val="31"/>
          <w:szCs w:val="31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" w:right="111" w:firstLine="636"/>
        <w:textAlignment w:val="baseline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九</w:t>
      </w:r>
      <w:r>
        <w:rPr>
          <w:rFonts w:ascii="仿宋" w:hAnsi="仿宋" w:eastAsia="仿宋" w:cs="仿宋"/>
          <w:spacing w:val="5"/>
          <w:sz w:val="31"/>
          <w:szCs w:val="31"/>
        </w:rPr>
        <w:t>）利用自动售货机或者其他自动售货形式，销售或者变</w:t>
      </w:r>
      <w:r>
        <w:rPr>
          <w:rFonts w:ascii="仿宋" w:hAnsi="仿宋" w:eastAsia="仿宋" w:cs="仿宋"/>
          <w:spacing w:val="9"/>
          <w:sz w:val="31"/>
          <w:szCs w:val="31"/>
        </w:rPr>
        <w:t>相</w:t>
      </w:r>
      <w:r>
        <w:rPr>
          <w:rFonts w:ascii="仿宋" w:hAnsi="仿宋" w:eastAsia="仿宋" w:cs="仿宋"/>
          <w:spacing w:val="5"/>
          <w:sz w:val="31"/>
          <w:szCs w:val="31"/>
        </w:rPr>
        <w:t>销售烟草制品的，或者通过信息网络销售烟草专卖品的;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" w:right="111" w:firstLine="636"/>
        <w:textAlignment w:val="baseline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（十） 经营业态存在容易诱导未成年人关注、购买、吸食 卷烟或其他不利于未成年人保护的；经营业态专业性较强，且 与烟草制品零售业务没有直接或间接互补营销关系的；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 w:right="142" w:firstLine="66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1"/>
          <w:szCs w:val="31"/>
          <w:lang w:val="en-US" w:eastAsia="zh-CN" w:bidi="ar-SA"/>
        </w:rPr>
        <w:t>（十一）法律、法规、规</w:t>
      </w:r>
      <w:r>
        <w:rPr>
          <w:rFonts w:ascii="仿宋" w:hAnsi="仿宋" w:eastAsia="仿宋" w:cs="仿宋"/>
          <w:spacing w:val="26"/>
          <w:sz w:val="31"/>
          <w:szCs w:val="31"/>
        </w:rPr>
        <w:t>章、规范性文件等规定的其他</w:t>
      </w:r>
      <w:r>
        <w:rPr>
          <w:rFonts w:ascii="仿宋" w:hAnsi="仿宋" w:eastAsia="仿宋" w:cs="仿宋"/>
          <w:spacing w:val="21"/>
          <w:sz w:val="31"/>
          <w:szCs w:val="31"/>
        </w:rPr>
        <w:t>不予许可的情形。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696" w:firstLineChars="200"/>
        <w:rPr>
          <w:rFonts w:hint="eastAsia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第十二条</w:t>
      </w:r>
      <w:r>
        <w:rPr>
          <w:rFonts w:hint="eastAsia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优抚对象、社会弱势群体等特殊群体申请零售许可证的，受所在单元网格规划数限制，零售点间距可放宽至本单元网格间距标准的</w:t>
      </w:r>
      <w:r>
        <w:rPr>
          <w:rFonts w:hint="eastAsia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80%</w:t>
      </w:r>
      <w:r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执行。本规定政策，同一特殊群体申请人在云南省内仅适用一次。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696" w:firstLineChars="200"/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（一）</w:t>
      </w:r>
      <w:r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烈士家属、因公牺牲军人家属；见义勇为牺牲人员家属。（本条中的家属包括父母、子女、配偶）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696" w:firstLineChars="200"/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（二）</w:t>
      </w:r>
      <w:r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符合以下条件之一，具有从事烟草专卖零售经营业务相应能力，且具有完全民事行为能力的残疾人：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696" w:firstLineChars="200"/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</w:pPr>
      <w:r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视力残疾：一级盲、二级盲；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696" w:firstLineChars="200"/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</w:pPr>
      <w:r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听力残疾：一级、二级；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696" w:firstLineChars="200"/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</w:pPr>
      <w:r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言语残疾：一级、二级；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696" w:firstLineChars="200"/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</w:pPr>
      <w:r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肢体残疾：重度（一级）、中度（二级）。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696" w:firstLineChars="200"/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（三）</w:t>
      </w:r>
      <w:r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国家明文给予政策扶持，确实具有需要扶持照顾的他特殊情况的优抚对象，经属地烟草专卖局集体研究并向上级烟草专卖局报备，可以放宽办证条件。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696" w:firstLineChars="200"/>
        <w:rPr>
          <w:rFonts w:hint="eastAsia" w:ascii="仿宋" w:hAnsi="仿宋" w:eastAsia="黑体" w:cs="仿宋"/>
          <w:snapToGrid w:val="0"/>
          <w:color w:val="000000"/>
          <w:spacing w:val="23"/>
          <w:kern w:val="0"/>
          <w:sz w:val="31"/>
          <w:szCs w:val="31"/>
          <w:lang w:val="en-US" w:eastAsia="zh-CN" w:bidi="ar-SA"/>
        </w:rPr>
      </w:pPr>
      <w:r>
        <w:rPr>
          <w:rFonts w:hint="default" w:ascii="仿宋" w:hAnsi="仿宋" w:eastAsia="仿宋" w:cs="仿宋"/>
          <w:snapToGrid w:val="0"/>
          <w:color w:val="000000"/>
          <w:spacing w:val="19"/>
          <w:kern w:val="0"/>
          <w:sz w:val="31"/>
          <w:szCs w:val="31"/>
          <w:lang w:val="en-US" w:eastAsia="zh-CN" w:bidi="ar-SA"/>
        </w:rPr>
        <w:t>申请人应提交合法有效的证明文件。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" w:firstLine="679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</w:rPr>
        <w:t>第十</w:t>
      </w:r>
      <w:r>
        <w:rPr>
          <w:rFonts w:hint="eastAsia" w:ascii="黑体" w:hAnsi="黑体" w:eastAsia="黑体" w:cs="黑体"/>
          <w:spacing w:val="19"/>
          <w:sz w:val="31"/>
          <w:szCs w:val="31"/>
          <w:lang w:eastAsia="zh-CN"/>
        </w:rPr>
        <w:t>三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19"/>
          <w:sz w:val="31"/>
          <w:szCs w:val="31"/>
        </w:rPr>
        <w:t>因道路规划、城市建设等客观原因，造成持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6"/>
          <w:sz w:val="31"/>
          <w:szCs w:val="31"/>
        </w:rPr>
        <w:t>证人无法在原核定地址经营之日起三十日内，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持证人申请变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6"/>
          <w:sz w:val="31"/>
          <w:szCs w:val="31"/>
        </w:rPr>
        <w:t>更到本单元网格内新址经营的，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不受所在单元网格规划数限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3"/>
          <w:sz w:val="31"/>
          <w:szCs w:val="31"/>
        </w:rPr>
        <w:t>制，零售点间距可放宽至本单元网格间距标准的40%执</w:t>
      </w:r>
      <w:r>
        <w:rPr>
          <w:rFonts w:ascii="仿宋" w:hAnsi="仿宋" w:eastAsia="仿宋" w:cs="仿宋"/>
          <w:spacing w:val="-4"/>
          <w:sz w:val="31"/>
          <w:szCs w:val="31"/>
        </w:rPr>
        <w:t>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44" w:firstLine="674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申请变更到本县其他单元网格的，受所在单</w:t>
      </w:r>
      <w:r>
        <w:rPr>
          <w:rFonts w:ascii="仿宋" w:hAnsi="仿宋" w:eastAsia="仿宋" w:cs="仿宋"/>
          <w:spacing w:val="29"/>
          <w:sz w:val="31"/>
          <w:szCs w:val="31"/>
        </w:rPr>
        <w:t>元网格规划数限制，零售点间距可放宽至本单元网格间距标</w:t>
      </w:r>
      <w:r>
        <w:rPr>
          <w:rFonts w:ascii="仿宋" w:hAnsi="仿宋" w:eastAsia="仿宋" w:cs="仿宋"/>
          <w:spacing w:val="6"/>
          <w:sz w:val="31"/>
          <w:szCs w:val="31"/>
        </w:rPr>
        <w:t>准的80%执行。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" w:right="49" w:firstLine="675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第十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四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18"/>
          <w:sz w:val="31"/>
          <w:szCs w:val="31"/>
        </w:rPr>
        <w:t>因中小学及幼儿园新建、改扩建等客观原因，</w:t>
      </w:r>
      <w:r>
        <w:rPr>
          <w:rFonts w:ascii="仿宋" w:hAnsi="仿宋" w:eastAsia="仿宋" w:cs="仿宋"/>
          <w:spacing w:val="26"/>
          <w:sz w:val="31"/>
          <w:szCs w:val="31"/>
        </w:rPr>
        <w:t>造成持证人无法在原核定地址经营之日起三十日内，持证人申请歇业并在原单元网格内新址申请新办的，不受所在</w:t>
      </w:r>
      <w:r>
        <w:rPr>
          <w:rFonts w:ascii="仿宋" w:hAnsi="仿宋" w:eastAsia="仿宋" w:cs="仿宋"/>
          <w:spacing w:val="25"/>
          <w:sz w:val="31"/>
          <w:szCs w:val="31"/>
        </w:rPr>
        <w:t>单元</w:t>
      </w:r>
      <w:r>
        <w:rPr>
          <w:rFonts w:ascii="仿宋" w:hAnsi="仿宋" w:eastAsia="仿宋" w:cs="仿宋"/>
          <w:spacing w:val="27"/>
          <w:sz w:val="31"/>
          <w:szCs w:val="31"/>
        </w:rPr>
        <w:t>网格规划数限制，零售点间距可放宽至本单元网格间距标准</w:t>
      </w:r>
      <w:r>
        <w:rPr>
          <w:rFonts w:ascii="仿宋" w:hAnsi="仿宋" w:eastAsia="仿宋" w:cs="仿宋"/>
          <w:spacing w:val="5"/>
          <w:sz w:val="31"/>
          <w:szCs w:val="31"/>
        </w:rPr>
        <w:t>的40%执行。</w:t>
      </w:r>
    </w:p>
    <w:p>
      <w:pPr>
        <w:pStyle w:val="8"/>
        <w:spacing w:line="360" w:lineRule="auto"/>
        <w:ind w:firstLine="704" w:firstLineChars="200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在本县其他单元网格申请新办的，受所在单</w:t>
      </w:r>
      <w:r>
        <w:rPr>
          <w:rFonts w:ascii="仿宋" w:hAnsi="仿宋" w:eastAsia="仿宋" w:cs="仿宋"/>
          <w:spacing w:val="24"/>
          <w:sz w:val="31"/>
          <w:szCs w:val="31"/>
        </w:rPr>
        <w:t>元网格规划数限制</w:t>
      </w:r>
      <w:r>
        <w:rPr>
          <w:rFonts w:hint="eastAsia" w:ascii="仿宋" w:hAnsi="仿宋" w:eastAsia="仿宋" w:cs="仿宋"/>
          <w:spacing w:val="24"/>
          <w:sz w:val="31"/>
          <w:szCs w:val="31"/>
          <w:lang w:eastAsia="zh-Hans"/>
        </w:rPr>
        <w:t>，</w:t>
      </w:r>
      <w:r>
        <w:rPr>
          <w:rFonts w:ascii="仿宋" w:hAnsi="仿宋" w:eastAsia="仿宋" w:cs="仿宋"/>
          <w:spacing w:val="24"/>
          <w:sz w:val="31"/>
          <w:szCs w:val="31"/>
        </w:rPr>
        <w:t>间距标准可放宽至本单元网格间距标准</w:t>
      </w:r>
      <w:r>
        <w:rPr>
          <w:rFonts w:ascii="仿宋" w:hAnsi="仿宋" w:eastAsia="仿宋" w:cs="仿宋"/>
          <w:spacing w:val="5"/>
          <w:sz w:val="31"/>
          <w:szCs w:val="31"/>
        </w:rPr>
        <w:t>的80%执行。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548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第三章</w:t>
      </w:r>
      <w:r>
        <w:rPr>
          <w:rFonts w:ascii="黑体" w:hAnsi="黑体" w:eastAsia="黑体" w:cs="黑体"/>
          <w:spacing w:val="3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附则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right="115" w:firstLine="683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第十</w:t>
      </w:r>
      <w:r>
        <w:rPr>
          <w:rFonts w:hint="eastAsia" w:ascii="黑体" w:hAnsi="黑体" w:eastAsia="黑体" w:cs="黑体"/>
          <w:spacing w:val="24"/>
          <w:sz w:val="31"/>
          <w:szCs w:val="31"/>
          <w:lang w:eastAsia="zh-CN"/>
        </w:rPr>
        <w:t>五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24"/>
          <w:sz w:val="31"/>
          <w:szCs w:val="31"/>
        </w:rPr>
        <w:t>本规划实施后，如遇相关法律、法规、规章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及规范性文件调整的，根据最新规定进行调整，及时报当地</w:t>
      </w:r>
      <w:r>
        <w:rPr>
          <w:rFonts w:ascii="仿宋" w:hAnsi="仿宋" w:eastAsia="仿宋" w:cs="仿宋"/>
          <w:spacing w:val="26"/>
          <w:sz w:val="31"/>
          <w:szCs w:val="31"/>
        </w:rPr>
        <w:t>本级人民政府法制部门备案后公布实施。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85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第十</w:t>
      </w:r>
      <w:r>
        <w:rPr>
          <w:rFonts w:hint="eastAsia" w:ascii="黑体" w:hAnsi="黑体" w:eastAsia="黑体" w:cs="黑体"/>
          <w:spacing w:val="1"/>
          <w:sz w:val="31"/>
          <w:szCs w:val="31"/>
          <w:lang w:eastAsia="zh-CN"/>
        </w:rPr>
        <w:t>六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1"/>
          <w:sz w:val="31"/>
          <w:szCs w:val="31"/>
        </w:rPr>
        <w:t>本县零售点合理布局实行定期评价、</w:t>
      </w:r>
      <w:r>
        <w:rPr>
          <w:rFonts w:ascii="仿宋" w:hAnsi="仿宋" w:eastAsia="仿宋" w:cs="仿宋"/>
          <w:spacing w:val="5"/>
          <w:sz w:val="31"/>
          <w:szCs w:val="31"/>
        </w:rPr>
        <w:t>动态管理。每季度根据本地经济发展、城乡建设、市场形势等变</w:t>
      </w:r>
      <w:r>
        <w:rPr>
          <w:rFonts w:ascii="仿宋" w:hAnsi="仿宋" w:eastAsia="仿宋" w:cs="仿宋"/>
          <w:spacing w:val="4"/>
          <w:sz w:val="31"/>
          <w:szCs w:val="31"/>
        </w:rPr>
        <w:t>化情况进行调整并公示后实施。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right="97" w:firstLine="629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5"/>
          <w:sz w:val="31"/>
          <w:szCs w:val="31"/>
          <w:lang w:eastAsia="zh-CN"/>
        </w:rPr>
        <w:t>十七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5"/>
          <w:sz w:val="31"/>
          <w:szCs w:val="31"/>
        </w:rPr>
        <w:t>对暂不符合本布局规划条件的</w:t>
      </w:r>
      <w:r>
        <w:rPr>
          <w:rFonts w:ascii="仿宋" w:hAnsi="仿宋" w:eastAsia="仿宋" w:cs="仿宋"/>
          <w:spacing w:val="4"/>
          <w:sz w:val="31"/>
          <w:szCs w:val="31"/>
        </w:rPr>
        <w:t>申请人，实行排队</w:t>
      </w:r>
      <w:r>
        <w:rPr>
          <w:rFonts w:ascii="仿宋" w:hAnsi="仿宋" w:eastAsia="仿宋" w:cs="仿宋"/>
          <w:spacing w:val="8"/>
          <w:sz w:val="31"/>
          <w:szCs w:val="31"/>
        </w:rPr>
        <w:t>轮候制度。排队轮候制度详见《</w:t>
      </w:r>
      <w:r>
        <w:rPr>
          <w:rFonts w:hint="eastAsia" w:ascii="仿宋" w:hAnsi="仿宋" w:eastAsia="仿宋" w:cs="仿宋"/>
          <w:spacing w:val="22"/>
          <w:sz w:val="31"/>
          <w:szCs w:val="31"/>
          <w:lang w:val="en-US" w:eastAsia="zh-Hans"/>
        </w:rPr>
        <w:t>云南省新平彝族傣族自治县</w:t>
      </w:r>
      <w:r>
        <w:rPr>
          <w:rFonts w:ascii="仿宋" w:hAnsi="仿宋" w:eastAsia="仿宋" w:cs="仿宋"/>
          <w:spacing w:val="8"/>
          <w:sz w:val="31"/>
          <w:szCs w:val="31"/>
        </w:rPr>
        <w:t>烟草制</w:t>
      </w:r>
      <w:r>
        <w:rPr>
          <w:rFonts w:ascii="仿宋" w:hAnsi="仿宋" w:eastAsia="仿宋" w:cs="仿宋"/>
          <w:spacing w:val="-13"/>
          <w:sz w:val="31"/>
          <w:szCs w:val="31"/>
        </w:rPr>
        <w:t>品零售点排队轮候制度》（附件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）。</w:t>
      </w:r>
    </w:p>
    <w:p>
      <w:pPr>
        <w:spacing w:before="62" w:line="330" w:lineRule="auto"/>
        <w:ind w:left="33" w:right="300" w:firstLine="62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符合第十三条、第十四条情形且不受单元网格规划数限制</w:t>
      </w:r>
      <w:r>
        <w:rPr>
          <w:rFonts w:ascii="FangSong" w:hAnsi="FangSong" w:eastAsia="FangSong" w:cs="FangSong"/>
          <w:spacing w:val="1"/>
          <w:sz w:val="31"/>
          <w:szCs w:val="31"/>
        </w:rPr>
        <w:t>的，</w:t>
      </w:r>
      <w:r>
        <w:rPr>
          <w:rFonts w:ascii="FangSong" w:hAnsi="FangSong" w:eastAsia="FangSong" w:cs="FangSong"/>
          <w:spacing w:val="-7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申请人不实行排队轮候制度。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right="3" w:firstLine="640"/>
        <w:jc w:val="both"/>
        <w:textAlignment w:val="baseline"/>
        <w:rPr>
          <w:rFonts w:hint="eastAsia" w:ascii="黑体" w:hAnsi="黑体" w:eastAsia="仿宋" w:cs="黑体"/>
          <w:spacing w:val="6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5"/>
          <w:sz w:val="31"/>
          <w:szCs w:val="31"/>
          <w:lang w:eastAsia="zh-CN"/>
        </w:rPr>
        <w:t>十八</w:t>
      </w:r>
      <w:r>
        <w:rPr>
          <w:rFonts w:ascii="黑体" w:hAnsi="黑体" w:eastAsia="黑体" w:cs="黑体"/>
          <w:spacing w:val="5"/>
          <w:sz w:val="31"/>
          <w:szCs w:val="31"/>
        </w:rPr>
        <w:t>条</w:t>
      </w: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本规划中</w:t>
      </w:r>
      <w:r>
        <w:rPr>
          <w:rFonts w:ascii="仿宋" w:hAnsi="仿宋" w:eastAsia="仿宋" w:cs="仿宋"/>
          <w:spacing w:val="24"/>
          <w:sz w:val="31"/>
          <w:szCs w:val="31"/>
        </w:rPr>
        <w:t>放宽单元网格间距标准</w:t>
      </w:r>
      <w:r>
        <w:rPr>
          <w:rFonts w:hint="eastAsia" w:ascii="仿宋" w:hAnsi="仿宋" w:eastAsia="仿宋" w:cs="仿宋"/>
          <w:spacing w:val="24"/>
          <w:sz w:val="31"/>
          <w:szCs w:val="31"/>
          <w:lang w:eastAsia="zh-CN"/>
        </w:rPr>
        <w:t>的情形不适用于中小学、幼儿园周围。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right="3" w:firstLine="64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  <w:t>十九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6"/>
          <w:sz w:val="31"/>
          <w:szCs w:val="31"/>
        </w:rPr>
        <w:t>本规划中所称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中小学校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是指普通中小</w:t>
      </w:r>
      <w:r>
        <w:rPr>
          <w:rFonts w:ascii="仿宋" w:hAnsi="仿宋" w:eastAsia="仿宋" w:cs="仿宋"/>
          <w:spacing w:val="5"/>
          <w:sz w:val="31"/>
          <w:szCs w:val="31"/>
        </w:rPr>
        <w:t>学校、特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殊教育学校、中等职业学校、专门学校等。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幼儿园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是指经教育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行政主管部门依法批准的公办和民办全日制、寄宿制、半日制幼儿园及小学附设的学前班、幼儿班等。各类培训教育机构、托管</w:t>
      </w:r>
      <w:r>
        <w:rPr>
          <w:rFonts w:ascii="仿宋" w:hAnsi="仿宋" w:eastAsia="仿宋" w:cs="仿宋"/>
          <w:spacing w:val="7"/>
          <w:sz w:val="31"/>
          <w:szCs w:val="31"/>
        </w:rPr>
        <w:t>班、早教班等除外。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right="434" w:firstLine="66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21"/>
          <w:sz w:val="31"/>
          <w:szCs w:val="31"/>
          <w:lang w:eastAsia="zh-CN"/>
        </w:rPr>
        <w:t>二十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21"/>
          <w:sz w:val="31"/>
          <w:szCs w:val="31"/>
        </w:rPr>
        <w:t>本规划中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“</w:t>
      </w:r>
      <w:r>
        <w:rPr>
          <w:rFonts w:ascii="仿宋" w:hAnsi="仿宋" w:eastAsia="仿宋" w:cs="仿宋"/>
          <w:spacing w:val="21"/>
          <w:sz w:val="31"/>
          <w:szCs w:val="31"/>
        </w:rPr>
        <w:t>以上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”“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不低于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”“</w:t>
      </w:r>
      <w:r>
        <w:rPr>
          <w:rFonts w:ascii="Times New Roman" w:hAnsi="Times New Roman" w:eastAsia="Times New Roman" w:cs="Times New Roman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不超过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”“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以内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等，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如无特殊说明均包括本数。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 w:right="24" w:firstLine="668"/>
        <w:textAlignment w:val="baseline"/>
        <w:rPr>
          <w:rFonts w:ascii="仿宋" w:hAnsi="仿宋" w:eastAsia="仿宋" w:cs="仿宋"/>
          <w:spacing w:val="17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24"/>
          <w:sz w:val="31"/>
          <w:szCs w:val="31"/>
          <w:lang w:eastAsia="zh-CN"/>
        </w:rPr>
        <w:t>二十一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24"/>
          <w:sz w:val="31"/>
          <w:szCs w:val="31"/>
        </w:rPr>
        <w:t>本规划中按照年、月、日计算期间的，开始</w:t>
      </w:r>
      <w:r>
        <w:rPr>
          <w:rFonts w:ascii="仿宋" w:hAnsi="仿宋" w:eastAsia="仿宋" w:cs="仿宋"/>
          <w:spacing w:val="17"/>
          <w:sz w:val="31"/>
          <w:szCs w:val="31"/>
        </w:rPr>
        <w:t>的当日不计入，自下一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日开始计算。均以工作日计算，不含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法定节假日。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right="3" w:firstLine="640"/>
        <w:jc w:val="both"/>
        <w:textAlignment w:val="baseline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黑体" w:hAnsi="黑体" w:eastAsia="黑体" w:cs="黑体"/>
          <w:spacing w:val="23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23"/>
          <w:sz w:val="31"/>
          <w:szCs w:val="31"/>
          <w:lang w:eastAsia="zh-CN"/>
        </w:rPr>
        <w:t>二十二</w:t>
      </w:r>
      <w:r>
        <w:rPr>
          <w:rFonts w:ascii="黑体" w:hAnsi="黑体" w:eastAsia="黑体" w:cs="黑体"/>
          <w:spacing w:val="23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5"/>
          <w:sz w:val="31"/>
          <w:szCs w:val="31"/>
        </w:rPr>
        <w:t>本规划由云南省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Hans"/>
        </w:rPr>
        <w:t>新平彝族傣族自治</w:t>
      </w:r>
      <w:r>
        <w:rPr>
          <w:rFonts w:ascii="仿宋" w:hAnsi="仿宋" w:eastAsia="仿宋" w:cs="仿宋"/>
          <w:spacing w:val="5"/>
          <w:sz w:val="31"/>
          <w:szCs w:val="31"/>
        </w:rPr>
        <w:t>县烟草专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"/>
        <w:jc w:val="both"/>
        <w:textAlignment w:val="baseline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卖局负责解释。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6" w:firstLine="70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2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22"/>
          <w:sz w:val="31"/>
          <w:szCs w:val="31"/>
          <w:lang w:eastAsia="zh-CN"/>
        </w:rPr>
        <w:t>二十三</w:t>
      </w:r>
      <w:r>
        <w:rPr>
          <w:rFonts w:ascii="黑体" w:hAnsi="黑体" w:eastAsia="黑体" w:cs="黑体"/>
          <w:spacing w:val="22"/>
          <w:sz w:val="31"/>
          <w:szCs w:val="31"/>
        </w:rPr>
        <w:t>条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2"/>
          <w:sz w:val="31"/>
          <w:szCs w:val="31"/>
        </w:rPr>
        <w:t>本规划于公布之日起三十日后施行。202</w:t>
      </w:r>
      <w:r>
        <w:rPr>
          <w:rFonts w:hint="eastAsia" w:ascii="仿宋" w:hAnsi="仿宋" w:eastAsia="仿宋" w:cs="仿宋"/>
          <w:spacing w:val="22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 年</w:t>
      </w:r>
      <w:r>
        <w:rPr>
          <w:rFonts w:hint="eastAsia" w:ascii="仿宋" w:hAnsi="仿宋" w:eastAsia="仿宋" w:cs="仿宋"/>
          <w:spacing w:val="22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22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22"/>
          <w:sz w:val="31"/>
          <w:szCs w:val="31"/>
          <w:lang w:val="en-US" w:eastAsia="zh-CN"/>
        </w:rPr>
        <w:t>26</w:t>
      </w:r>
      <w:r>
        <w:rPr>
          <w:rFonts w:ascii="仿宋" w:hAnsi="仿宋" w:eastAsia="仿宋" w:cs="仿宋"/>
          <w:spacing w:val="22"/>
          <w:sz w:val="31"/>
          <w:szCs w:val="31"/>
        </w:rPr>
        <w:t>日起实施的《</w:t>
      </w:r>
      <w:r>
        <w:rPr>
          <w:rFonts w:hint="eastAsia" w:ascii="仿宋" w:hAnsi="仿宋" w:eastAsia="仿宋" w:cs="仿宋"/>
          <w:spacing w:val="22"/>
          <w:sz w:val="31"/>
          <w:szCs w:val="31"/>
          <w:lang w:val="en-US" w:eastAsia="zh-Hans"/>
        </w:rPr>
        <w:t>云南省新平彝族傣族自治县</w:t>
      </w:r>
      <w:r>
        <w:rPr>
          <w:rFonts w:ascii="仿宋" w:hAnsi="仿宋" w:eastAsia="仿宋" w:cs="仿宋"/>
          <w:spacing w:val="22"/>
          <w:sz w:val="31"/>
          <w:szCs w:val="31"/>
        </w:rPr>
        <w:t>烟草制品零售点合理布局规定》（</w:t>
      </w:r>
      <w:r>
        <w:rPr>
          <w:rFonts w:hint="eastAsia" w:ascii="仿宋" w:hAnsi="仿宋" w:eastAsia="仿宋" w:cs="仿宋"/>
          <w:spacing w:val="22"/>
          <w:sz w:val="31"/>
          <w:szCs w:val="31"/>
          <w:lang w:val="en-US" w:eastAsia="zh-Hans"/>
        </w:rPr>
        <w:t>新</w:t>
      </w:r>
      <w:r>
        <w:rPr>
          <w:rFonts w:ascii="仿宋" w:hAnsi="仿宋" w:eastAsia="仿宋" w:cs="仿宋"/>
          <w:spacing w:val="22"/>
          <w:sz w:val="31"/>
          <w:szCs w:val="31"/>
        </w:rPr>
        <w:t>烟专〔2023〕9号）同时废止。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10" w:hanging="94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附件：</w:t>
      </w:r>
      <w:r>
        <w:rPr>
          <w:rFonts w:ascii="仿宋" w:hAnsi="仿宋" w:eastAsia="仿宋" w:cs="仿宋"/>
          <w:spacing w:val="9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云南省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Hans"/>
        </w:rPr>
        <w:t>新平彝族傣族自治</w:t>
      </w:r>
      <w:r>
        <w:rPr>
          <w:rFonts w:ascii="仿宋" w:hAnsi="仿宋" w:eastAsia="仿宋" w:cs="仿宋"/>
          <w:spacing w:val="8"/>
          <w:sz w:val="31"/>
          <w:szCs w:val="31"/>
        </w:rPr>
        <w:t>县烟草制品零售点间距测量</w:t>
      </w:r>
      <w:r>
        <w:rPr>
          <w:rFonts w:ascii="仿宋" w:hAnsi="仿宋" w:eastAsia="仿宋" w:cs="仿宋"/>
          <w:spacing w:val="5"/>
          <w:sz w:val="31"/>
          <w:szCs w:val="31"/>
        </w:rPr>
        <w:t>规则及标准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596" w:right="2" w:hanging="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2.云南省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Hans"/>
        </w:rPr>
        <w:t>新平彝族傣族自治</w:t>
      </w:r>
      <w:r>
        <w:rPr>
          <w:rFonts w:ascii="仿宋" w:hAnsi="仿宋" w:eastAsia="仿宋" w:cs="仿宋"/>
          <w:spacing w:val="8"/>
          <w:sz w:val="31"/>
          <w:szCs w:val="31"/>
        </w:rPr>
        <w:t>县</w:t>
      </w:r>
      <w:r>
        <w:rPr>
          <w:rFonts w:ascii="仿宋" w:hAnsi="仿宋" w:eastAsia="仿宋" w:cs="仿宋"/>
          <w:spacing w:val="9"/>
          <w:sz w:val="31"/>
          <w:szCs w:val="31"/>
        </w:rPr>
        <w:t>烟草制品零售点合理布局</w:t>
      </w:r>
      <w:r>
        <w:rPr>
          <w:rFonts w:ascii="仿宋" w:hAnsi="仿宋" w:eastAsia="仿宋" w:cs="仿宋"/>
          <w:spacing w:val="6"/>
          <w:sz w:val="31"/>
          <w:szCs w:val="31"/>
        </w:rPr>
        <w:t>公示表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08" w:right="2" w:hanging="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3.云南省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Hans"/>
        </w:rPr>
        <w:t>新平彝族傣族自治</w:t>
      </w:r>
      <w:r>
        <w:rPr>
          <w:rFonts w:ascii="仿宋" w:hAnsi="仿宋" w:eastAsia="仿宋" w:cs="仿宋"/>
          <w:spacing w:val="8"/>
          <w:sz w:val="31"/>
          <w:szCs w:val="31"/>
        </w:rPr>
        <w:t>县</w:t>
      </w:r>
      <w:r>
        <w:rPr>
          <w:rFonts w:ascii="仿宋" w:hAnsi="仿宋" w:eastAsia="仿宋" w:cs="仿宋"/>
          <w:spacing w:val="9"/>
          <w:sz w:val="31"/>
          <w:szCs w:val="31"/>
        </w:rPr>
        <w:t>烟草制品零售点合理布局</w:t>
      </w:r>
      <w:r>
        <w:rPr>
          <w:rFonts w:ascii="仿宋" w:hAnsi="仿宋" w:eastAsia="仿宋" w:cs="仿宋"/>
          <w:spacing w:val="6"/>
          <w:sz w:val="31"/>
          <w:szCs w:val="31"/>
        </w:rPr>
        <w:t>规划网格示意图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08" w:right="2" w:hanging="9"/>
        <w:textAlignment w:val="baseline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4.云南省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Hans"/>
        </w:rPr>
        <w:t>新平彝族傣族自治</w:t>
      </w:r>
      <w:r>
        <w:rPr>
          <w:rFonts w:ascii="仿宋" w:hAnsi="仿宋" w:eastAsia="仿宋" w:cs="仿宋"/>
          <w:spacing w:val="8"/>
          <w:sz w:val="31"/>
          <w:szCs w:val="31"/>
        </w:rPr>
        <w:t>县</w:t>
      </w:r>
      <w:r>
        <w:rPr>
          <w:rFonts w:ascii="仿宋" w:hAnsi="仿宋" w:eastAsia="仿宋" w:cs="仿宋"/>
          <w:spacing w:val="9"/>
          <w:sz w:val="31"/>
          <w:szCs w:val="31"/>
        </w:rPr>
        <w:t>烟草制品零售点合理布局规划数动态调整管理制度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08" w:right="2" w:hanging="9"/>
        <w:textAlignment w:val="baseline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5.云南省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Hans"/>
        </w:rPr>
        <w:t>新平彝族傣族自治</w:t>
      </w:r>
      <w:r>
        <w:rPr>
          <w:rFonts w:ascii="仿宋" w:hAnsi="仿宋" w:eastAsia="仿宋" w:cs="仿宋"/>
          <w:spacing w:val="8"/>
          <w:sz w:val="31"/>
          <w:szCs w:val="31"/>
        </w:rPr>
        <w:t>县</w:t>
      </w:r>
      <w:r>
        <w:rPr>
          <w:rFonts w:ascii="仿宋" w:hAnsi="仿宋" w:eastAsia="仿宋" w:cs="仿宋"/>
          <w:spacing w:val="9"/>
          <w:sz w:val="31"/>
          <w:szCs w:val="31"/>
        </w:rPr>
        <w:t>烟草制品零售点排队轮候制度</w:t>
      </w:r>
    </w:p>
    <w:p>
      <w:pPr>
        <w:pStyle w:val="8"/>
      </w:pPr>
    </w:p>
    <w:sectPr>
      <w:footerReference r:id="rId5" w:type="default"/>
      <w:pgSz w:w="11916" w:h="16848"/>
      <w:pgMar w:top="1432" w:right="1540" w:bottom="40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FjZDhmN2NjNTYwOTkxNDEwZDViMTczYjM4NjZmNDAifQ=="/>
  </w:docVars>
  <w:rsids>
    <w:rsidRoot w:val="00000000"/>
    <w:rsid w:val="049272F0"/>
    <w:rsid w:val="054F6115"/>
    <w:rsid w:val="09481A30"/>
    <w:rsid w:val="0A3B0B2F"/>
    <w:rsid w:val="0ADDD75A"/>
    <w:rsid w:val="0FBFA5CA"/>
    <w:rsid w:val="10C430FC"/>
    <w:rsid w:val="11ED6EF1"/>
    <w:rsid w:val="129156AF"/>
    <w:rsid w:val="13532191"/>
    <w:rsid w:val="17DF9735"/>
    <w:rsid w:val="18FB1C22"/>
    <w:rsid w:val="1A8C18A1"/>
    <w:rsid w:val="1AFF7230"/>
    <w:rsid w:val="1B4D553A"/>
    <w:rsid w:val="1BBF3C33"/>
    <w:rsid w:val="1CEEFD67"/>
    <w:rsid w:val="1DB7548A"/>
    <w:rsid w:val="1E3E1826"/>
    <w:rsid w:val="1E77A66A"/>
    <w:rsid w:val="1E860D4B"/>
    <w:rsid w:val="1EF60CF5"/>
    <w:rsid w:val="1EFD15E7"/>
    <w:rsid w:val="1EFFFB28"/>
    <w:rsid w:val="1FDE816B"/>
    <w:rsid w:val="20C01C32"/>
    <w:rsid w:val="21F61C1C"/>
    <w:rsid w:val="2342170A"/>
    <w:rsid w:val="2435658D"/>
    <w:rsid w:val="250705AC"/>
    <w:rsid w:val="25ED0FA1"/>
    <w:rsid w:val="26799ABE"/>
    <w:rsid w:val="275FE414"/>
    <w:rsid w:val="2D397060"/>
    <w:rsid w:val="2DDB64B2"/>
    <w:rsid w:val="2ED44465"/>
    <w:rsid w:val="2F334CC0"/>
    <w:rsid w:val="2F7EACB7"/>
    <w:rsid w:val="2FA0563A"/>
    <w:rsid w:val="2FFE6AD4"/>
    <w:rsid w:val="307C226C"/>
    <w:rsid w:val="33505B90"/>
    <w:rsid w:val="33DB1629"/>
    <w:rsid w:val="35EB6296"/>
    <w:rsid w:val="374DDF0C"/>
    <w:rsid w:val="376FD214"/>
    <w:rsid w:val="37B20589"/>
    <w:rsid w:val="37CB52F2"/>
    <w:rsid w:val="37FEA351"/>
    <w:rsid w:val="389EA249"/>
    <w:rsid w:val="39FAB2F2"/>
    <w:rsid w:val="3AFE6637"/>
    <w:rsid w:val="3B763DA8"/>
    <w:rsid w:val="3BAD0C09"/>
    <w:rsid w:val="3BFE5B3C"/>
    <w:rsid w:val="3D7FF302"/>
    <w:rsid w:val="3DDF3C00"/>
    <w:rsid w:val="3DFB5EDD"/>
    <w:rsid w:val="3DFE0079"/>
    <w:rsid w:val="3E554590"/>
    <w:rsid w:val="3EEBA55A"/>
    <w:rsid w:val="3F787203"/>
    <w:rsid w:val="3F7ABA67"/>
    <w:rsid w:val="3F7D99AE"/>
    <w:rsid w:val="3F7F03E3"/>
    <w:rsid w:val="3F9FE7BD"/>
    <w:rsid w:val="3FAB92F9"/>
    <w:rsid w:val="3FB9CFAA"/>
    <w:rsid w:val="3FBF0232"/>
    <w:rsid w:val="3FCB36E1"/>
    <w:rsid w:val="3FDFD0B3"/>
    <w:rsid w:val="3FF99A03"/>
    <w:rsid w:val="3FFA611E"/>
    <w:rsid w:val="3FFBF355"/>
    <w:rsid w:val="3FFE78C2"/>
    <w:rsid w:val="3FFF8791"/>
    <w:rsid w:val="437FD157"/>
    <w:rsid w:val="44E644B0"/>
    <w:rsid w:val="45EF5655"/>
    <w:rsid w:val="47BB0D9F"/>
    <w:rsid w:val="47EFE73C"/>
    <w:rsid w:val="491F5F32"/>
    <w:rsid w:val="49CDF4F2"/>
    <w:rsid w:val="4B6D5AD7"/>
    <w:rsid w:val="4BFD3D3D"/>
    <w:rsid w:val="4E76671F"/>
    <w:rsid w:val="4ED7FC7A"/>
    <w:rsid w:val="4FDF648D"/>
    <w:rsid w:val="500A6659"/>
    <w:rsid w:val="53F85E51"/>
    <w:rsid w:val="545D7FC8"/>
    <w:rsid w:val="57FF1865"/>
    <w:rsid w:val="5C9AB159"/>
    <w:rsid w:val="5D9D2CCB"/>
    <w:rsid w:val="5DCA050F"/>
    <w:rsid w:val="5DDEF2C7"/>
    <w:rsid w:val="5ED32047"/>
    <w:rsid w:val="5EF36933"/>
    <w:rsid w:val="5EFF7F6C"/>
    <w:rsid w:val="5FBB5EBC"/>
    <w:rsid w:val="5FBD332F"/>
    <w:rsid w:val="5FDB141C"/>
    <w:rsid w:val="5FEF10E0"/>
    <w:rsid w:val="5FEF85C3"/>
    <w:rsid w:val="5FF59BF6"/>
    <w:rsid w:val="5FFF1FB3"/>
    <w:rsid w:val="60920350"/>
    <w:rsid w:val="627E709B"/>
    <w:rsid w:val="62D358FF"/>
    <w:rsid w:val="633E5C62"/>
    <w:rsid w:val="63DE8FAF"/>
    <w:rsid w:val="63FE11FD"/>
    <w:rsid w:val="64056B95"/>
    <w:rsid w:val="64D786C5"/>
    <w:rsid w:val="65200BA4"/>
    <w:rsid w:val="65BD2897"/>
    <w:rsid w:val="66BDBDD3"/>
    <w:rsid w:val="66FEDCF1"/>
    <w:rsid w:val="67BCB6E3"/>
    <w:rsid w:val="67CF0CC4"/>
    <w:rsid w:val="67CF0E6A"/>
    <w:rsid w:val="67DB41B3"/>
    <w:rsid w:val="67E3FE93"/>
    <w:rsid w:val="6A444DE4"/>
    <w:rsid w:val="6CBFB9F0"/>
    <w:rsid w:val="6CD6D9F0"/>
    <w:rsid w:val="6DCF29EA"/>
    <w:rsid w:val="6DFFBF5C"/>
    <w:rsid w:val="6E0CDCF3"/>
    <w:rsid w:val="6EF74EC7"/>
    <w:rsid w:val="6EFC1FD3"/>
    <w:rsid w:val="6F5D44F8"/>
    <w:rsid w:val="6FA66D7F"/>
    <w:rsid w:val="6FBA234F"/>
    <w:rsid w:val="6FBF9714"/>
    <w:rsid w:val="6FEF2F11"/>
    <w:rsid w:val="6FFFC962"/>
    <w:rsid w:val="72041E50"/>
    <w:rsid w:val="723BC2AD"/>
    <w:rsid w:val="73755D6E"/>
    <w:rsid w:val="73BF7A69"/>
    <w:rsid w:val="73FB7F7B"/>
    <w:rsid w:val="742FCE56"/>
    <w:rsid w:val="75D833FD"/>
    <w:rsid w:val="762658B3"/>
    <w:rsid w:val="76FCAD4B"/>
    <w:rsid w:val="7750FB16"/>
    <w:rsid w:val="7773C78A"/>
    <w:rsid w:val="795F5BEB"/>
    <w:rsid w:val="79FFD2CF"/>
    <w:rsid w:val="7A743F7F"/>
    <w:rsid w:val="7AFF833F"/>
    <w:rsid w:val="7B2FCF8B"/>
    <w:rsid w:val="7BAD7A06"/>
    <w:rsid w:val="7BEF4B2B"/>
    <w:rsid w:val="7BEF6E27"/>
    <w:rsid w:val="7BF482FB"/>
    <w:rsid w:val="7BF5D6A0"/>
    <w:rsid w:val="7BFBE803"/>
    <w:rsid w:val="7BFFB602"/>
    <w:rsid w:val="7CDC4F44"/>
    <w:rsid w:val="7D1F69E2"/>
    <w:rsid w:val="7D36E999"/>
    <w:rsid w:val="7DEF22D9"/>
    <w:rsid w:val="7DF6242D"/>
    <w:rsid w:val="7E9A1946"/>
    <w:rsid w:val="7EABBA1D"/>
    <w:rsid w:val="7EB74F08"/>
    <w:rsid w:val="7EDF2836"/>
    <w:rsid w:val="7EF338DD"/>
    <w:rsid w:val="7EF73C80"/>
    <w:rsid w:val="7EFFD92A"/>
    <w:rsid w:val="7EFFDD5E"/>
    <w:rsid w:val="7F36918D"/>
    <w:rsid w:val="7F3B387B"/>
    <w:rsid w:val="7F3CF715"/>
    <w:rsid w:val="7F663199"/>
    <w:rsid w:val="7F6C8074"/>
    <w:rsid w:val="7FAAF480"/>
    <w:rsid w:val="7FAFFB88"/>
    <w:rsid w:val="7FBF5E17"/>
    <w:rsid w:val="7FCF609F"/>
    <w:rsid w:val="7FDF056C"/>
    <w:rsid w:val="7FE090D5"/>
    <w:rsid w:val="7FE54A2E"/>
    <w:rsid w:val="7FE78155"/>
    <w:rsid w:val="7FEEF661"/>
    <w:rsid w:val="7FF5C35D"/>
    <w:rsid w:val="7FF74BD4"/>
    <w:rsid w:val="7FF779BC"/>
    <w:rsid w:val="7FFBF8A0"/>
    <w:rsid w:val="7FFD8CCF"/>
    <w:rsid w:val="7FFF16CC"/>
    <w:rsid w:val="7FFFE763"/>
    <w:rsid w:val="87F72C63"/>
    <w:rsid w:val="8BBF7F4A"/>
    <w:rsid w:val="8D93ECA7"/>
    <w:rsid w:val="933FBED1"/>
    <w:rsid w:val="9566D5E3"/>
    <w:rsid w:val="972FD597"/>
    <w:rsid w:val="97D75AF4"/>
    <w:rsid w:val="9CEB7BDF"/>
    <w:rsid w:val="9DDE6061"/>
    <w:rsid w:val="9E9FAB94"/>
    <w:rsid w:val="9EFF770A"/>
    <w:rsid w:val="9F6DEB7A"/>
    <w:rsid w:val="9F6E74F8"/>
    <w:rsid w:val="9FCFDFAC"/>
    <w:rsid w:val="9FFFB1D6"/>
    <w:rsid w:val="A1FD60B3"/>
    <w:rsid w:val="A3C6E201"/>
    <w:rsid w:val="AF8BEF9B"/>
    <w:rsid w:val="AFDED690"/>
    <w:rsid w:val="AFDF410B"/>
    <w:rsid w:val="AFF9E2C3"/>
    <w:rsid w:val="AFFF2D01"/>
    <w:rsid w:val="B5F75482"/>
    <w:rsid w:val="B5F98B76"/>
    <w:rsid w:val="B6E7CA46"/>
    <w:rsid w:val="B6FB7576"/>
    <w:rsid w:val="B6FEC19B"/>
    <w:rsid w:val="B77E4903"/>
    <w:rsid w:val="B7E767C4"/>
    <w:rsid w:val="BA3FD80F"/>
    <w:rsid w:val="BAF7BFAF"/>
    <w:rsid w:val="BDBB5099"/>
    <w:rsid w:val="BDCD8F7A"/>
    <w:rsid w:val="BE7E7135"/>
    <w:rsid w:val="BED7C9A4"/>
    <w:rsid w:val="BEF3C3EA"/>
    <w:rsid w:val="BF2FF4DA"/>
    <w:rsid w:val="BF713518"/>
    <w:rsid w:val="BF93F1CB"/>
    <w:rsid w:val="BFDF112F"/>
    <w:rsid w:val="BFEFE87E"/>
    <w:rsid w:val="BFFF2175"/>
    <w:rsid w:val="C001B995"/>
    <w:rsid w:val="C3DCCA65"/>
    <w:rsid w:val="CBEFEBD0"/>
    <w:rsid w:val="CEBDFDC7"/>
    <w:rsid w:val="CFF6CA33"/>
    <w:rsid w:val="D1B5DF6B"/>
    <w:rsid w:val="D2E05801"/>
    <w:rsid w:val="D3FEFBEE"/>
    <w:rsid w:val="D6F1012B"/>
    <w:rsid w:val="D74B9978"/>
    <w:rsid w:val="D793BBE0"/>
    <w:rsid w:val="D79DD884"/>
    <w:rsid w:val="D7D9CF67"/>
    <w:rsid w:val="D7DE442C"/>
    <w:rsid w:val="D9FF6ED5"/>
    <w:rsid w:val="DE37DC2B"/>
    <w:rsid w:val="DE714240"/>
    <w:rsid w:val="DEB65C71"/>
    <w:rsid w:val="DEF7478A"/>
    <w:rsid w:val="DEFA668C"/>
    <w:rsid w:val="DF9BE263"/>
    <w:rsid w:val="DFB751F3"/>
    <w:rsid w:val="DFDE2FBD"/>
    <w:rsid w:val="DFE98A67"/>
    <w:rsid w:val="DFEF3CC9"/>
    <w:rsid w:val="DFF73C1F"/>
    <w:rsid w:val="DFFB269F"/>
    <w:rsid w:val="E3DF8CA0"/>
    <w:rsid w:val="E6AFFCE3"/>
    <w:rsid w:val="E6DF3E9D"/>
    <w:rsid w:val="E6F582DE"/>
    <w:rsid w:val="E7B46D1E"/>
    <w:rsid w:val="E92F9E03"/>
    <w:rsid w:val="EA97DC77"/>
    <w:rsid w:val="EB7F8A7B"/>
    <w:rsid w:val="EBD50F5A"/>
    <w:rsid w:val="EBDD6D13"/>
    <w:rsid w:val="EBEA151D"/>
    <w:rsid w:val="EBEB5BFF"/>
    <w:rsid w:val="EBF701C0"/>
    <w:rsid w:val="EBFF4456"/>
    <w:rsid w:val="EE7E8B94"/>
    <w:rsid w:val="EEB7CE3C"/>
    <w:rsid w:val="EF7E7743"/>
    <w:rsid w:val="EF9DFA53"/>
    <w:rsid w:val="EFB24A29"/>
    <w:rsid w:val="EFBBE1F8"/>
    <w:rsid w:val="EFDD5E24"/>
    <w:rsid w:val="EFFE00E9"/>
    <w:rsid w:val="F0CF3F50"/>
    <w:rsid w:val="F2375A0C"/>
    <w:rsid w:val="F3466E81"/>
    <w:rsid w:val="F3BF6DC3"/>
    <w:rsid w:val="F3FBAD9D"/>
    <w:rsid w:val="F43B3631"/>
    <w:rsid w:val="F5CF8395"/>
    <w:rsid w:val="F6BD0B87"/>
    <w:rsid w:val="F6BEAD5A"/>
    <w:rsid w:val="F6F62788"/>
    <w:rsid w:val="F6FF4B9D"/>
    <w:rsid w:val="F74F9F01"/>
    <w:rsid w:val="F7AE4D4B"/>
    <w:rsid w:val="F7AF78BD"/>
    <w:rsid w:val="F7B98AF7"/>
    <w:rsid w:val="F7DB4FA6"/>
    <w:rsid w:val="F7DB731F"/>
    <w:rsid w:val="F7FF4C81"/>
    <w:rsid w:val="F7FF6C7F"/>
    <w:rsid w:val="F7FF7F5D"/>
    <w:rsid w:val="F8FFF232"/>
    <w:rsid w:val="F9DF9BF2"/>
    <w:rsid w:val="F9F3F3F9"/>
    <w:rsid w:val="F9F9B078"/>
    <w:rsid w:val="F9FD9A94"/>
    <w:rsid w:val="F9FDEB09"/>
    <w:rsid w:val="F9FEB65C"/>
    <w:rsid w:val="FAB79F3F"/>
    <w:rsid w:val="FAB94BC2"/>
    <w:rsid w:val="FB9B843B"/>
    <w:rsid w:val="FBADD21F"/>
    <w:rsid w:val="FBB27B3C"/>
    <w:rsid w:val="FBBFA87A"/>
    <w:rsid w:val="FBE7EF23"/>
    <w:rsid w:val="FBFF039C"/>
    <w:rsid w:val="FC6F422E"/>
    <w:rsid w:val="FCB6A47F"/>
    <w:rsid w:val="FCEF19E0"/>
    <w:rsid w:val="FD6FDD4B"/>
    <w:rsid w:val="FDD3EB4A"/>
    <w:rsid w:val="FDDB3687"/>
    <w:rsid w:val="FDDF25DB"/>
    <w:rsid w:val="FDDFADA4"/>
    <w:rsid w:val="FDFF8D11"/>
    <w:rsid w:val="FDFFFCA3"/>
    <w:rsid w:val="FE3F58E7"/>
    <w:rsid w:val="FEA74910"/>
    <w:rsid w:val="FEBF7B62"/>
    <w:rsid w:val="FEDD6E8D"/>
    <w:rsid w:val="FEEDF064"/>
    <w:rsid w:val="FF27A9DD"/>
    <w:rsid w:val="FF770374"/>
    <w:rsid w:val="FF77BDCE"/>
    <w:rsid w:val="FF7BFF70"/>
    <w:rsid w:val="FF7FB657"/>
    <w:rsid w:val="FF96E37A"/>
    <w:rsid w:val="FF97DFC7"/>
    <w:rsid w:val="FFBF9EE4"/>
    <w:rsid w:val="FFD63AB3"/>
    <w:rsid w:val="FFEF177F"/>
    <w:rsid w:val="FFEF416E"/>
    <w:rsid w:val="FFF3A885"/>
    <w:rsid w:val="FFF4868E"/>
    <w:rsid w:val="FFF6025C"/>
    <w:rsid w:val="FFFAB03C"/>
    <w:rsid w:val="FFFF5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宋体"/>
      <w:color w:val="000000"/>
      <w:sz w:val="24"/>
      <w:szCs w:val="24"/>
      <w:lang w:val="en-US" w:eastAsia="zh-CN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方正正文"/>
    <w:basedOn w:val="1"/>
    <w:qFormat/>
    <w:uiPriority w:val="0"/>
    <w:pPr>
      <w:snapToGrid w:val="0"/>
      <w:spacing w:line="319" w:lineRule="auto"/>
      <w:ind w:firstLine="200" w:firstLineChars="200"/>
    </w:pPr>
    <w:rPr>
      <w:rFonts w:ascii="Calibri" w:hAnsi="Calibri" w:eastAsia="方正仿宋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2024-08-03T00:33:00Z</dcterms:created>
  <dc:creator>Windows 用户</dc:creator>
  <cp:lastModifiedBy>yxyc</cp:lastModifiedBy>
  <dcterms:modified xsi:type="dcterms:W3CDTF">2024-10-27T15:43:33Z</dcterms:modified>
  <dc:title>云南省烟草专卖局关于印发云南省XX县（市、区）烟草制品零售点合理布局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2024-07-20T20:35:03Z</vt:filetime>
  </property>
  <property fmtid="{D5CDD505-2E9C-101B-9397-08002B2CF9AE}" pid="4" name="KSOProductBuildVer">
    <vt:lpwstr>2052-11.8.2.12065</vt:lpwstr>
  </property>
  <property fmtid="{D5CDD505-2E9C-101B-9397-08002B2CF9AE}" pid="5" name="ICV">
    <vt:lpwstr>86842C142C1CABD510F99D665D84FCBF</vt:lpwstr>
  </property>
</Properties>
</file>