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40" w:line="317" w:lineRule="auto"/>
        <w:jc w:val="center"/>
        <w:textAlignment w:val="baseline"/>
        <w:rPr>
          <w:rFonts w:hint="eastAsia" w:ascii="方正小标宋简体" w:hAnsi="方正小标宋简体" w:eastAsia="方正小标宋简体" w:cs="方正小标宋简体"/>
          <w:b w:val="0"/>
          <w:bCs w:val="0"/>
          <w:spacing w:val="23"/>
          <w:position w:val="3"/>
          <w:sz w:val="44"/>
          <w:szCs w:val="44"/>
        </w:rPr>
      </w:pPr>
      <w:r>
        <w:rPr>
          <w:rFonts w:hint="eastAsia" w:ascii="方正小标宋简体" w:hAnsi="方正小标宋简体" w:eastAsia="方正小标宋简体" w:cs="方正小标宋简体"/>
          <w:b w:val="0"/>
          <w:bCs w:val="0"/>
          <w:spacing w:val="23"/>
          <w:position w:val="3"/>
          <w:sz w:val="44"/>
          <w:szCs w:val="44"/>
        </w:rPr>
        <w:t>云南省</w:t>
      </w:r>
      <w:r>
        <w:rPr>
          <w:rFonts w:hint="eastAsia" w:ascii="方正小标宋简体" w:hAnsi="方正小标宋简体" w:eastAsia="方正小标宋简体" w:cs="方正小标宋简体"/>
          <w:b w:val="0"/>
          <w:bCs w:val="0"/>
          <w:spacing w:val="23"/>
          <w:position w:val="3"/>
          <w:sz w:val="44"/>
          <w:szCs w:val="44"/>
          <w:lang w:val="en-US" w:eastAsia="zh-Hans"/>
        </w:rPr>
        <w:t>新平彝族傣族自治</w:t>
      </w:r>
      <w:r>
        <w:rPr>
          <w:rFonts w:hint="eastAsia" w:ascii="方正小标宋简体" w:hAnsi="方正小标宋简体" w:eastAsia="方正小标宋简体" w:cs="方正小标宋简体"/>
          <w:b w:val="0"/>
          <w:bCs w:val="0"/>
          <w:spacing w:val="23"/>
          <w:position w:val="3"/>
          <w:sz w:val="44"/>
          <w:szCs w:val="44"/>
        </w:rPr>
        <w:t>县烟草制品</w:t>
      </w:r>
    </w:p>
    <w:p>
      <w:pPr>
        <w:keepNext w:val="0"/>
        <w:keepLines w:val="0"/>
        <w:pageBreakBefore w:val="0"/>
        <w:widowControl/>
        <w:kinsoku w:val="0"/>
        <w:wordWrap/>
        <w:overflowPunct/>
        <w:topLinePunct w:val="0"/>
        <w:autoSpaceDE w:val="0"/>
        <w:autoSpaceDN w:val="0"/>
        <w:bidi w:val="0"/>
        <w:adjustRightInd w:val="0"/>
        <w:snapToGrid w:val="0"/>
        <w:spacing w:before="140" w:line="317" w:lineRule="auto"/>
        <w:jc w:val="center"/>
        <w:textAlignment w:val="baseline"/>
        <w:rPr>
          <w:rFonts w:ascii="宋体" w:hAnsi="宋体" w:eastAsia="宋体" w:cs="宋体"/>
          <w:sz w:val="43"/>
          <w:szCs w:val="43"/>
        </w:rPr>
      </w:pPr>
      <w:r>
        <w:rPr>
          <w:rFonts w:hint="eastAsia" w:ascii="方正小标宋简体" w:hAnsi="方正小标宋简体" w:eastAsia="方正小标宋简体" w:cs="方正小标宋简体"/>
          <w:b w:val="0"/>
          <w:bCs w:val="0"/>
          <w:spacing w:val="23"/>
          <w:position w:val="3"/>
          <w:sz w:val="44"/>
          <w:szCs w:val="44"/>
        </w:rPr>
        <w:t>零售点</w:t>
      </w:r>
      <w:r>
        <w:rPr>
          <w:rFonts w:hint="eastAsia" w:ascii="方正小标宋简体" w:hAnsi="方正小标宋简体" w:eastAsia="方正小标宋简体" w:cs="方正小标宋简体"/>
          <w:b w:val="0"/>
          <w:bCs w:val="0"/>
          <w:spacing w:val="6"/>
          <w:position w:val="3"/>
          <w:sz w:val="44"/>
          <w:szCs w:val="44"/>
        </w:rPr>
        <w:t>合理布局规划</w:t>
      </w:r>
    </w:p>
    <w:p>
      <w:pPr>
        <w:keepNext w:val="0"/>
        <w:keepLines w:val="0"/>
        <w:pageBreakBefore w:val="0"/>
        <w:wordWrap/>
        <w:overflowPunct/>
        <w:topLinePunct w:val="0"/>
        <w:bidi w:val="0"/>
        <w:adjustRightInd w:val="0"/>
        <w:spacing w:line="336" w:lineRule="auto"/>
        <w:outlineLvl w:val="0"/>
        <w:rPr>
          <w:rFonts w:hint="eastAsia" w:ascii="仿宋_GB2312" w:hAnsi="仿宋_GB2312" w:eastAsia="仿宋_GB2312" w:cs="仿宋_GB2312"/>
          <w:spacing w:val="3"/>
          <w:sz w:val="32"/>
          <w:szCs w:val="32"/>
        </w:rPr>
      </w:pPr>
    </w:p>
    <w:p>
      <w:pPr>
        <w:keepNext w:val="0"/>
        <w:keepLines w:val="0"/>
        <w:pageBreakBefore w:val="0"/>
        <w:wordWrap/>
        <w:overflowPunct/>
        <w:topLinePunct w:val="0"/>
        <w:bidi w:val="0"/>
        <w:adjustRightInd w:val="0"/>
        <w:spacing w:line="336" w:lineRule="auto"/>
        <w:jc w:val="center"/>
        <w:outlineLvl w:val="0"/>
        <w:rPr>
          <w:rFonts w:ascii="黑体" w:hAnsi="黑体" w:eastAsia="黑体" w:cs="黑体"/>
          <w:sz w:val="32"/>
          <w:szCs w:val="32"/>
        </w:rPr>
      </w:pPr>
      <w:r>
        <w:rPr>
          <w:rFonts w:ascii="黑体" w:hAnsi="黑体" w:eastAsia="黑体" w:cs="黑体"/>
          <w:spacing w:val="3"/>
          <w:sz w:val="32"/>
          <w:szCs w:val="32"/>
        </w:rPr>
        <w:t>第一章</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总</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ascii="仿宋" w:hAnsi="仿宋" w:eastAsia="仿宋" w:cs="仿宋"/>
          <w:spacing w:val="5"/>
          <w:sz w:val="32"/>
          <w:szCs w:val="32"/>
        </w:rPr>
      </w:pPr>
      <w:r>
        <w:rPr>
          <w:rFonts w:ascii="黑体" w:hAnsi="黑体" w:eastAsia="黑体" w:cs="黑体"/>
          <w:spacing w:val="5"/>
          <w:sz w:val="32"/>
          <w:szCs w:val="32"/>
        </w:rPr>
        <w:t>第一条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为深入推进“放管服”改革，依法依规、科学合理制定烟草制品零售点合理布局规划，提升烟草专卖行政许可的公开性、公平性和公正性，依据《中华人民共和国行政许可法》《中华人民共和国未成年人保护法》《中华人民共和国烟草专卖法》《中华人民共和国烟草专卖法实施条例》《烟草专卖许可证管理办法》《烟草专卖许可证管理办法实施细则》等法律、法规、规章和国家烟草专卖局的有关规定，结合</w:t>
      </w:r>
      <w:r>
        <w:rPr>
          <w:rFonts w:hint="eastAsia" w:ascii="仿宋_GB2312" w:hAnsi="Times New Roman" w:eastAsia="仿宋_GB2312" w:cs="Times New Roman"/>
          <w:snapToGrid/>
          <w:kern w:val="2"/>
          <w:sz w:val="32"/>
          <w:szCs w:val="32"/>
          <w:lang w:val="en-US" w:eastAsia="zh-Hans"/>
        </w:rPr>
        <w:t>新平</w:t>
      </w:r>
      <w:r>
        <w:rPr>
          <w:rFonts w:hint="eastAsia" w:ascii="仿宋_GB2312" w:hAnsi="Times New Roman" w:eastAsia="仿宋_GB2312" w:cs="Times New Roman"/>
          <w:snapToGrid/>
          <w:kern w:val="2"/>
          <w:sz w:val="32"/>
          <w:szCs w:val="32"/>
          <w:lang w:val="en-US" w:eastAsia="zh-CN"/>
        </w:rPr>
        <w:t>彝族傣族自治</w:t>
      </w:r>
      <w:r>
        <w:rPr>
          <w:rFonts w:hint="eastAsia" w:ascii="仿宋_GB2312" w:hAnsi="Times New Roman" w:eastAsia="仿宋_GB2312" w:cs="Times New Roman"/>
          <w:snapToGrid/>
          <w:kern w:val="2"/>
          <w:sz w:val="32"/>
          <w:szCs w:val="32"/>
          <w:lang w:eastAsia="zh-CN"/>
        </w:rPr>
        <w:t>县实际，制定本规划。</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第二条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本规划适用于</w:t>
      </w:r>
      <w:r>
        <w:rPr>
          <w:rFonts w:hint="eastAsia" w:ascii="仿宋_GB2312" w:hAnsi="Times New Roman" w:eastAsia="仿宋_GB2312" w:cs="Times New Roman"/>
          <w:snapToGrid/>
          <w:kern w:val="2"/>
          <w:sz w:val="32"/>
          <w:szCs w:val="32"/>
          <w:lang w:val="en-US" w:eastAsia="zh-Hans"/>
        </w:rPr>
        <w:t>新平</w:t>
      </w:r>
      <w:r>
        <w:rPr>
          <w:rFonts w:hint="eastAsia" w:ascii="仿宋_GB2312" w:hAnsi="Times New Roman" w:eastAsia="仿宋_GB2312" w:cs="Times New Roman"/>
          <w:snapToGrid/>
          <w:kern w:val="2"/>
          <w:sz w:val="32"/>
          <w:szCs w:val="32"/>
          <w:lang w:val="en-US" w:eastAsia="zh-CN"/>
        </w:rPr>
        <w:t>彝族傣族自治</w:t>
      </w:r>
      <w:r>
        <w:rPr>
          <w:rFonts w:hint="eastAsia" w:ascii="仿宋_GB2312" w:hAnsi="Times New Roman" w:eastAsia="仿宋_GB2312" w:cs="Times New Roman"/>
          <w:snapToGrid/>
          <w:kern w:val="2"/>
          <w:sz w:val="32"/>
          <w:szCs w:val="32"/>
          <w:lang w:val="en-US" w:eastAsia="zh-Hans"/>
        </w:rPr>
        <w:t>县</w:t>
      </w:r>
      <w:r>
        <w:rPr>
          <w:rFonts w:hint="eastAsia" w:ascii="仿宋_GB2312" w:hAnsi="Times New Roman" w:eastAsia="仿宋_GB2312" w:cs="Times New Roman"/>
          <w:snapToGrid/>
          <w:kern w:val="2"/>
          <w:sz w:val="32"/>
          <w:szCs w:val="32"/>
          <w:lang w:eastAsia="zh-CN"/>
        </w:rPr>
        <w:t>行政辖区范围内烟草制品零售点的布局管理。电子烟零售点布局按照《云南省电子烟零售点布局规划》执行。雪茄烟专营店零售点合理布局规划另行制定。</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336" w:lineRule="auto"/>
        <w:ind w:firstLine="660" w:firstLineChars="200"/>
        <w:jc w:val="both"/>
        <w:textAlignment w:val="auto"/>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第三条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本规划所称烟草制品零售点（以下简称零售点）是指依法取得烟草专卖零售许可证（以下简称零售许可证）的公民、法人或其他组织从事烟草制品零售业务的经营场所。</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零售点应当设置于与住所相独立的固定经营场所，经营场所与住所应当在空间上相互独立，在物理特性上应有实体墙相隔离。经营场所应有指向明确并唯一的门牌、地址或者方位表述，且与营业执照登记注册的经营场所一致，并面向公众经营。</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ascii="仿宋" w:hAnsi="仿宋" w:eastAsia="仿宋" w:cs="仿宋"/>
          <w:spacing w:val="5"/>
          <w:sz w:val="32"/>
          <w:szCs w:val="32"/>
        </w:rPr>
      </w:pPr>
      <w:r>
        <w:rPr>
          <w:rFonts w:ascii="黑体" w:hAnsi="黑体" w:eastAsia="黑体" w:cs="黑体"/>
          <w:spacing w:val="5"/>
          <w:sz w:val="32"/>
          <w:szCs w:val="32"/>
        </w:rPr>
        <w:t>第四条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本规划遵循依法行政、科学规划、服务社会、均衡发展原则，综合辖区内人口数量、交通状况、经济发展水平、消费能力等因素，对零售点进行科学合理的规划布局。</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ascii="仿宋" w:hAnsi="仿宋" w:eastAsia="仿宋" w:cs="仿宋"/>
          <w:spacing w:val="5"/>
          <w:sz w:val="32"/>
          <w:szCs w:val="32"/>
        </w:rPr>
      </w:pPr>
      <w:r>
        <w:rPr>
          <w:rFonts w:ascii="黑体" w:hAnsi="黑体" w:eastAsia="黑体" w:cs="黑体"/>
          <w:spacing w:val="5"/>
          <w:sz w:val="32"/>
          <w:szCs w:val="32"/>
        </w:rPr>
        <w:t>第五条</w:t>
      </w:r>
      <w:r>
        <w:rPr>
          <w:rFonts w:ascii="仿宋" w:hAnsi="仿宋" w:eastAsia="仿宋" w:cs="仿宋"/>
          <w:spacing w:val="5"/>
          <w:sz w:val="32"/>
          <w:szCs w:val="32"/>
        </w:rPr>
        <w:t xml:space="preserve"> 零</w:t>
      </w:r>
      <w:r>
        <w:rPr>
          <w:rFonts w:hint="eastAsia" w:ascii="仿宋_GB2312" w:hAnsi="Times New Roman" w:eastAsia="仿宋_GB2312" w:cs="Times New Roman"/>
          <w:snapToGrid/>
          <w:kern w:val="2"/>
          <w:sz w:val="32"/>
          <w:szCs w:val="32"/>
          <w:lang w:eastAsia="zh-CN"/>
        </w:rPr>
        <w:t>售点布局采用数量限制、距离限制、数量限制与距离限制相结合以及不予设置烟草制品零售点等布局标准。</w:t>
      </w:r>
    </w:p>
    <w:p>
      <w:pPr>
        <w:keepNext w:val="0"/>
        <w:keepLines w:val="0"/>
        <w:pageBreakBefore w:val="0"/>
        <w:widowControl/>
        <w:kinsoku w:val="0"/>
        <w:wordWrap/>
        <w:overflowPunct/>
        <w:topLinePunct w:val="0"/>
        <w:autoSpaceDE w:val="0"/>
        <w:autoSpaceDN w:val="0"/>
        <w:bidi w:val="0"/>
        <w:adjustRightInd w:val="0"/>
        <w:snapToGrid w:val="0"/>
        <w:spacing w:line="336" w:lineRule="auto"/>
        <w:jc w:val="both"/>
        <w:textAlignment w:val="baseline"/>
        <w:outlineLvl w:val="0"/>
        <w:rPr>
          <w:rFonts w:ascii="黑体" w:hAnsi="黑体" w:eastAsia="黑体" w:cs="黑体"/>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36" w:lineRule="auto"/>
        <w:jc w:val="center"/>
        <w:textAlignment w:val="baseline"/>
        <w:outlineLvl w:val="0"/>
        <w:rPr>
          <w:sz w:val="32"/>
          <w:szCs w:val="32"/>
        </w:rPr>
      </w:pPr>
      <w:r>
        <w:rPr>
          <w:rFonts w:ascii="黑体" w:hAnsi="黑体" w:eastAsia="黑体" w:cs="黑体"/>
          <w:spacing w:val="3"/>
          <w:sz w:val="32"/>
          <w:szCs w:val="32"/>
        </w:rPr>
        <w:t>第二章</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零售点布局标准</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ascii="仿宋" w:hAnsi="仿宋" w:eastAsia="仿宋" w:cs="仿宋"/>
          <w:spacing w:val="5"/>
          <w:sz w:val="32"/>
          <w:szCs w:val="32"/>
        </w:rPr>
      </w:pPr>
      <w:r>
        <w:rPr>
          <w:rFonts w:ascii="黑体" w:hAnsi="黑体" w:eastAsia="黑体" w:cs="黑体"/>
          <w:spacing w:val="5"/>
          <w:sz w:val="32"/>
          <w:szCs w:val="32"/>
        </w:rPr>
        <w:t>第六条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根据地域面积、人口数量、交通状况、经济发展水平、居民消费能力、消费购买习惯等因素，合理确定区域零售点规划数，并划定单元网格。单元网格零售点规划数是指单元网格内可设置零售点的数量。总量规划数是指</w:t>
      </w:r>
      <w:r>
        <w:rPr>
          <w:rFonts w:hint="eastAsia" w:ascii="仿宋_GB2312" w:hAnsi="Times New Roman" w:eastAsia="仿宋_GB2312" w:cs="Times New Roman"/>
          <w:snapToGrid/>
          <w:kern w:val="2"/>
          <w:sz w:val="32"/>
          <w:szCs w:val="32"/>
          <w:lang w:val="en-US" w:eastAsia="zh-Hans"/>
        </w:rPr>
        <w:t>新平</w:t>
      </w:r>
      <w:r>
        <w:rPr>
          <w:rFonts w:hint="eastAsia" w:ascii="仿宋_GB2312" w:hAnsi="Times New Roman" w:eastAsia="仿宋_GB2312" w:cs="Times New Roman"/>
          <w:snapToGrid/>
          <w:kern w:val="2"/>
          <w:sz w:val="32"/>
          <w:szCs w:val="32"/>
          <w:lang w:eastAsia="zh-CN"/>
        </w:rPr>
        <w:t>县辖区范围内所有单元网格零售点规划数之和。</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40" w:firstLineChars="200"/>
        <w:jc w:val="both"/>
        <w:textAlignment w:val="baseline"/>
        <w:outlineLvl w:val="9"/>
        <w:rPr>
          <w:rFonts w:ascii="仿宋" w:hAnsi="仿宋" w:eastAsia="仿宋" w:cs="仿宋"/>
          <w:spacing w:val="5"/>
          <w:sz w:val="32"/>
          <w:szCs w:val="32"/>
        </w:rPr>
      </w:pPr>
      <w:r>
        <w:rPr>
          <w:rFonts w:hint="eastAsia" w:ascii="仿宋_GB2312" w:hAnsi="Times New Roman" w:eastAsia="仿宋_GB2312" w:cs="Times New Roman"/>
          <w:snapToGrid/>
          <w:kern w:val="2"/>
          <w:sz w:val="32"/>
          <w:szCs w:val="32"/>
          <w:lang w:eastAsia="zh-CN"/>
        </w:rPr>
        <w:t>除本规划规定的特殊区域外，单元网格内零售点数量达到规划数时，该单元网格不予新设零售点。</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第七条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根据零售市场状态、交通状况、人口热度、消费购买习惯等因素，合理确定零售点间距。零售点间距是指申请人拟从事烟草制品零售业务的经营场所与最近的烟草制品零售点之间的距离。测量的总体原则为两个零售点“门边到门边”可安全步行的最短距离。测量规则及标准详见《云南省</w:t>
      </w:r>
      <w:r>
        <w:rPr>
          <w:rFonts w:hint="eastAsia" w:ascii="仿宋_GB2312" w:hAnsi="Times New Roman" w:eastAsia="仿宋_GB2312" w:cs="Times New Roman"/>
          <w:snapToGrid/>
          <w:kern w:val="2"/>
          <w:sz w:val="32"/>
          <w:szCs w:val="32"/>
          <w:lang w:val="en-US" w:eastAsia="zh-Hans"/>
        </w:rPr>
        <w:t>新平彝族傣族自治</w:t>
      </w:r>
      <w:r>
        <w:rPr>
          <w:rFonts w:hint="eastAsia" w:ascii="仿宋_GB2312" w:hAnsi="Times New Roman" w:eastAsia="仿宋_GB2312" w:cs="Times New Roman"/>
          <w:snapToGrid/>
          <w:kern w:val="2"/>
          <w:sz w:val="32"/>
          <w:szCs w:val="32"/>
          <w:lang w:eastAsia="zh-CN"/>
        </w:rPr>
        <w:t>县烟草制品零售点间距测量规则及标准》（附件1）。</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ascii="仿宋" w:hAnsi="仿宋" w:eastAsia="仿宋" w:cs="仿宋"/>
          <w:spacing w:val="5"/>
          <w:sz w:val="32"/>
          <w:szCs w:val="32"/>
        </w:rPr>
      </w:pPr>
      <w:r>
        <w:rPr>
          <w:rFonts w:ascii="黑体" w:hAnsi="黑体" w:eastAsia="黑体" w:cs="黑体"/>
          <w:spacing w:val="5"/>
          <w:sz w:val="32"/>
          <w:szCs w:val="32"/>
        </w:rPr>
        <w:t>第八条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火车站、汽车站等相对封闭的内部等候区，可设置</w:t>
      </w:r>
      <w:r>
        <w:rPr>
          <w:rFonts w:hint="eastAsia" w:ascii="仿宋_GB2312" w:hAnsi="Times New Roman" w:eastAsia="仿宋_GB2312" w:cs="Times New Roman"/>
          <w:snapToGrid/>
          <w:kern w:val="2"/>
          <w:sz w:val="32"/>
          <w:szCs w:val="32"/>
          <w:lang w:val="en-US" w:eastAsia="zh-CN"/>
        </w:rPr>
        <w:t>1</w:t>
      </w:r>
      <w:r>
        <w:rPr>
          <w:rFonts w:hint="eastAsia" w:ascii="仿宋_GB2312" w:hAnsi="Times New Roman" w:eastAsia="仿宋_GB2312" w:cs="Times New Roman"/>
          <w:snapToGrid/>
          <w:kern w:val="2"/>
          <w:sz w:val="32"/>
          <w:szCs w:val="32"/>
          <w:lang w:eastAsia="zh-CN"/>
        </w:rPr>
        <w:t>个零售点，不受单元网格规划数及总量规划数限制。</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第九条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部队、监狱、看守所、戒毒所等封闭式特殊区域，可设置</w:t>
      </w:r>
      <w:r>
        <w:rPr>
          <w:rFonts w:hint="eastAsia" w:ascii="仿宋_GB2312" w:hAnsi="Times New Roman" w:eastAsia="仿宋_GB2312" w:cs="Times New Roman"/>
          <w:snapToGrid/>
          <w:kern w:val="2"/>
          <w:sz w:val="32"/>
          <w:szCs w:val="32"/>
          <w:lang w:val="en-US" w:eastAsia="zh-CN"/>
        </w:rPr>
        <w:t>1</w:t>
      </w:r>
      <w:r>
        <w:rPr>
          <w:rFonts w:hint="eastAsia" w:ascii="仿宋_GB2312" w:hAnsi="Times New Roman" w:eastAsia="仿宋_GB2312" w:cs="Times New Roman"/>
          <w:snapToGrid/>
          <w:kern w:val="2"/>
          <w:sz w:val="32"/>
          <w:szCs w:val="32"/>
          <w:lang w:eastAsia="zh-CN"/>
        </w:rPr>
        <w:t>个零售点，不受单元网格规划数及总量规划数限制。</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40" w:firstLineChars="200"/>
        <w:jc w:val="both"/>
        <w:textAlignment w:val="baseline"/>
        <w:outlineLvl w:val="9"/>
        <w:rPr>
          <w:rFonts w:ascii="仿宋" w:hAnsi="仿宋" w:eastAsia="仿宋" w:cs="仿宋"/>
          <w:spacing w:val="5"/>
          <w:sz w:val="32"/>
          <w:szCs w:val="32"/>
        </w:rPr>
      </w:pPr>
      <w:r>
        <w:rPr>
          <w:rFonts w:hint="eastAsia" w:ascii="仿宋_GB2312" w:hAnsi="Times New Roman" w:eastAsia="仿宋_GB2312" w:cs="Times New Roman"/>
          <w:snapToGrid/>
          <w:kern w:val="2"/>
          <w:sz w:val="32"/>
          <w:szCs w:val="32"/>
          <w:lang w:eastAsia="zh-CN"/>
        </w:rPr>
        <w:t>高速公路单侧加油站（含服务区）,可设置</w:t>
      </w:r>
      <w:r>
        <w:rPr>
          <w:rFonts w:hint="eastAsia" w:ascii="仿宋_GB2312" w:hAnsi="Times New Roman" w:eastAsia="仿宋_GB2312" w:cs="Times New Roman"/>
          <w:snapToGrid/>
          <w:kern w:val="2"/>
          <w:sz w:val="32"/>
          <w:szCs w:val="32"/>
          <w:lang w:val="en-US" w:eastAsia="zh-CN"/>
        </w:rPr>
        <w:t>1</w:t>
      </w:r>
      <w:r>
        <w:rPr>
          <w:rFonts w:hint="eastAsia" w:ascii="仿宋_GB2312" w:hAnsi="Times New Roman" w:eastAsia="仿宋_GB2312" w:cs="Times New Roman"/>
          <w:snapToGrid/>
          <w:kern w:val="2"/>
          <w:sz w:val="32"/>
          <w:szCs w:val="32"/>
          <w:lang w:eastAsia="zh-CN"/>
        </w:rPr>
        <w:t>个零售点，不受单元网格规划数及总量规划数限制。</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hint="eastAsia" w:ascii="黑体" w:hAnsi="黑体" w:eastAsia="黑体" w:cs="黑体"/>
          <w:spacing w:val="5"/>
          <w:sz w:val="32"/>
          <w:szCs w:val="32"/>
          <w:lang w:val="en-US" w:eastAsia="zh-CN"/>
        </w:rPr>
        <w:t>第十条</w:t>
      </w:r>
      <w:r>
        <w:rPr>
          <w:rFonts w:hint="default" w:ascii="仿宋" w:hAnsi="仿宋" w:eastAsia="仿宋" w:cs="仿宋"/>
          <w:spacing w:val="5"/>
          <w:sz w:val="32"/>
          <w:szCs w:val="32"/>
          <w:lang w:eastAsia="zh-CN"/>
        </w:rPr>
        <w:t xml:space="preserve"> </w:t>
      </w:r>
      <w:r>
        <w:rPr>
          <w:rFonts w:hint="eastAsia" w:ascii="仿宋_GB2312" w:hAnsi="Times New Roman" w:eastAsia="仿宋_GB2312" w:cs="Times New Roman"/>
          <w:snapToGrid/>
          <w:kern w:val="2"/>
          <w:sz w:val="32"/>
          <w:szCs w:val="32"/>
          <w:lang w:eastAsia="zh-CN"/>
        </w:rPr>
        <w:t>本县零售点合理布局规划数及规划区域、单元网格等情况详见《云南省</w:t>
      </w:r>
      <w:r>
        <w:rPr>
          <w:rFonts w:hint="eastAsia" w:ascii="仿宋_GB2312" w:hAnsi="Times New Roman" w:eastAsia="仿宋_GB2312" w:cs="Times New Roman"/>
          <w:snapToGrid/>
          <w:kern w:val="2"/>
          <w:sz w:val="32"/>
          <w:szCs w:val="32"/>
          <w:lang w:val="en-US" w:eastAsia="zh-Hans"/>
        </w:rPr>
        <w:t>新平彝族傣族自治</w:t>
      </w:r>
      <w:r>
        <w:rPr>
          <w:rFonts w:hint="eastAsia" w:ascii="仿宋_GB2312" w:hAnsi="Times New Roman" w:eastAsia="仿宋_GB2312" w:cs="Times New Roman"/>
          <w:snapToGrid/>
          <w:kern w:val="2"/>
          <w:sz w:val="32"/>
          <w:szCs w:val="32"/>
          <w:lang w:eastAsia="zh-CN"/>
        </w:rPr>
        <w:t>县烟草制品零售点合理布局公示表》（附件2）及《</w:t>
      </w:r>
      <w:r>
        <w:rPr>
          <w:rFonts w:hint="eastAsia" w:ascii="仿宋_GB2312" w:hAnsi="Times New Roman" w:eastAsia="仿宋_GB2312" w:cs="Times New Roman"/>
          <w:snapToGrid/>
          <w:kern w:val="2"/>
          <w:sz w:val="32"/>
          <w:szCs w:val="32"/>
          <w:lang w:val="en-US" w:eastAsia="zh-Hans"/>
        </w:rPr>
        <w:t>云南省新平彝族傣族自治县烟草制品零售点合理布局网格示意图</w:t>
      </w:r>
      <w:r>
        <w:rPr>
          <w:rFonts w:hint="eastAsia" w:ascii="仿宋_GB2312" w:hAnsi="Times New Roman" w:eastAsia="仿宋_GB2312" w:cs="Times New Roman"/>
          <w:snapToGrid/>
          <w:kern w:val="2"/>
          <w:sz w:val="32"/>
          <w:szCs w:val="32"/>
          <w:lang w:eastAsia="zh-CN"/>
        </w:rPr>
        <w:t>》（附件3）。</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第十</w:t>
      </w:r>
      <w:r>
        <w:rPr>
          <w:rFonts w:hint="eastAsia" w:ascii="黑体" w:hAnsi="黑体" w:eastAsia="黑体" w:cs="黑体"/>
          <w:spacing w:val="5"/>
          <w:sz w:val="32"/>
          <w:szCs w:val="32"/>
          <w:lang w:eastAsia="zh-CN"/>
        </w:rPr>
        <w:t>一</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具有下列情形之一的，不予发放烟草专卖零售许可证：</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（一）申请人为无民事行为能力人或者限制行为能力人的</w:t>
      </w:r>
      <w:r>
        <w:rPr>
          <w:rFonts w:hint="eastAsia" w:ascii="仿宋_GB2312" w:hAnsi="Times New Roman" w:eastAsia="仿宋_GB2312" w:cs="Times New Roman"/>
          <w:snapToGrid/>
          <w:kern w:val="2"/>
          <w:sz w:val="32"/>
          <w:szCs w:val="32"/>
          <w:lang w:eastAsia="zh-Hans"/>
        </w:rPr>
        <w:t>；</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（二）申请人隐瞒有关情况或提供虚假材料的；因隐瞒有关情况或者提供虚假材料，烟草专卖局作出不予受理或者不予发证决定后，申请人一年内再次提出申请的</w:t>
      </w:r>
      <w:r>
        <w:rPr>
          <w:rFonts w:hint="eastAsia" w:ascii="仿宋_GB2312" w:hAnsi="Times New Roman" w:eastAsia="仿宋_GB2312" w:cs="Times New Roman"/>
          <w:snapToGrid/>
          <w:kern w:val="2"/>
          <w:sz w:val="32"/>
          <w:szCs w:val="32"/>
          <w:lang w:eastAsia="zh-Hans"/>
        </w:rPr>
        <w:t>；</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r>
        <w:rPr>
          <w:rFonts w:hint="eastAsia" w:ascii="仿宋_GB2312" w:hAnsi="Times New Roman" w:eastAsia="仿宋_GB2312" w:cs="Times New Roman"/>
          <w:snapToGrid/>
          <w:kern w:val="2"/>
          <w:sz w:val="32"/>
          <w:szCs w:val="32"/>
          <w:lang w:eastAsia="zh-Hans"/>
        </w:rPr>
        <w:t>；</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（四）外商投资的商业企业或者个体工商户，但有外资成分以提供住宿、餐饮、休闲、娱乐为主要经营的宾馆、酒店等属于娱乐服务类的企业除外</w:t>
      </w:r>
      <w:r>
        <w:rPr>
          <w:rFonts w:hint="eastAsia" w:ascii="仿宋_GB2312" w:hAnsi="Times New Roman" w:eastAsia="仿宋_GB2312" w:cs="Times New Roman"/>
          <w:snapToGrid/>
          <w:kern w:val="2"/>
          <w:sz w:val="32"/>
          <w:szCs w:val="32"/>
          <w:lang w:eastAsia="zh-Hans"/>
        </w:rPr>
        <w:t>；</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（五）无固定经营场所的：包括但不限于流动的摊、点、车、棚、简易板房、活动板房、临时占道的建筑等；</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（六）经营场所与住所不相独立的：包括但不限于经营场所为与住所可连通通行的客厅、餐厅、卧室、阳台、地下室、车库、储藏室等或居民楼内公用通道、楼梯间等；</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（七）经营场所已经办理了仍在有效期内的烟草专卖零售许可证的</w:t>
      </w:r>
      <w:r>
        <w:rPr>
          <w:rFonts w:hint="eastAsia" w:ascii="仿宋_GB2312" w:hAnsi="Times New Roman" w:eastAsia="仿宋_GB2312" w:cs="Times New Roman"/>
          <w:snapToGrid/>
          <w:kern w:val="2"/>
          <w:sz w:val="32"/>
          <w:szCs w:val="32"/>
          <w:lang w:eastAsia="zh-Hans"/>
        </w:rPr>
        <w:t>；</w:t>
      </w:r>
      <w:r>
        <w:rPr>
          <w:rFonts w:hint="eastAsia" w:ascii="仿宋_GB2312" w:hAnsi="Times New Roman" w:eastAsia="仿宋_GB2312" w:cs="Times New Roman"/>
          <w:snapToGrid/>
          <w:kern w:val="2"/>
          <w:sz w:val="32"/>
          <w:szCs w:val="32"/>
          <w:lang w:eastAsia="zh-CN"/>
        </w:rPr>
        <w:t>经营场所位于党政机关内部的</w:t>
      </w:r>
      <w:r>
        <w:rPr>
          <w:rFonts w:hint="eastAsia" w:ascii="仿宋_GB2312" w:hAnsi="Times New Roman" w:eastAsia="仿宋_GB2312" w:cs="Times New Roman"/>
          <w:snapToGrid/>
          <w:kern w:val="2"/>
          <w:sz w:val="32"/>
          <w:szCs w:val="32"/>
          <w:lang w:eastAsia="zh-Hans"/>
        </w:rPr>
        <w:t>；</w:t>
      </w:r>
      <w:r>
        <w:rPr>
          <w:rFonts w:hint="eastAsia" w:ascii="仿宋_GB2312" w:hAnsi="Times New Roman" w:eastAsia="仿宋_GB2312" w:cs="Times New Roman"/>
          <w:snapToGrid/>
          <w:kern w:val="2"/>
          <w:sz w:val="32"/>
          <w:szCs w:val="32"/>
          <w:lang w:eastAsia="zh-CN"/>
        </w:rPr>
        <w:t>经营场所基于安全因素不适宜经营卷烟的；</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（八）城区区域中小学、幼儿园学生正常出入的校门口（含通道）</w:t>
      </w:r>
      <w:r>
        <w:rPr>
          <w:rFonts w:hint="eastAsia" w:ascii="仿宋_GB2312" w:hAnsi="Times New Roman" w:eastAsia="仿宋_GB2312" w:cs="Times New Roman"/>
          <w:snapToGrid/>
          <w:kern w:val="2"/>
          <w:sz w:val="32"/>
          <w:szCs w:val="32"/>
          <w:lang w:val="en-US" w:eastAsia="zh-CN"/>
        </w:rPr>
        <w:t>80</w:t>
      </w:r>
      <w:r>
        <w:rPr>
          <w:rFonts w:hint="eastAsia" w:ascii="仿宋_GB2312" w:hAnsi="Times New Roman" w:eastAsia="仿宋_GB2312" w:cs="Times New Roman"/>
          <w:snapToGrid/>
          <w:kern w:val="2"/>
          <w:sz w:val="32"/>
          <w:szCs w:val="32"/>
          <w:lang w:eastAsia="zh-CN"/>
        </w:rPr>
        <w:t>米以内，乡镇及乡镇以下区域中小学、幼儿园学生正常出入的校门口（含通道）</w:t>
      </w:r>
      <w:r>
        <w:rPr>
          <w:rFonts w:hint="eastAsia" w:ascii="仿宋_GB2312" w:hAnsi="Times New Roman" w:eastAsia="仿宋_GB2312" w:cs="Times New Roman"/>
          <w:snapToGrid/>
          <w:kern w:val="2"/>
          <w:sz w:val="32"/>
          <w:szCs w:val="32"/>
          <w:lang w:val="en-US" w:eastAsia="zh-CN"/>
        </w:rPr>
        <w:t>30</w:t>
      </w:r>
      <w:r>
        <w:rPr>
          <w:rFonts w:hint="eastAsia" w:ascii="仿宋_GB2312" w:hAnsi="Times New Roman" w:eastAsia="仿宋_GB2312" w:cs="Times New Roman"/>
          <w:snapToGrid/>
          <w:kern w:val="2"/>
          <w:sz w:val="32"/>
          <w:szCs w:val="32"/>
          <w:lang w:eastAsia="zh-CN"/>
        </w:rPr>
        <w:t>米以内；</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（九）利用自动售货机或者其他自动售货形式，销售或者变相销售烟草制品的，或者通过信息网络销售烟草专卖品的</w:t>
      </w:r>
      <w:r>
        <w:rPr>
          <w:rFonts w:hint="eastAsia" w:ascii="仿宋_GB2312" w:hAnsi="Times New Roman" w:eastAsia="仿宋_GB2312" w:cs="Times New Roman"/>
          <w:snapToGrid/>
          <w:kern w:val="2"/>
          <w:sz w:val="32"/>
          <w:szCs w:val="32"/>
          <w:lang w:eastAsia="zh-Hans"/>
        </w:rPr>
        <w:t>；</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（十）经营业态存在容易诱导未成年人关注、购买、吸食卷烟或其他不利于未成年人保护的；经营业态专业性较强，且与烟草制品零售业务没有直接或间接互补营销关系的；</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val="en-US" w:eastAsia="zh-CN"/>
        </w:rPr>
        <w:t>（十一）法律、法规、规</w:t>
      </w:r>
      <w:r>
        <w:rPr>
          <w:rFonts w:hint="eastAsia" w:ascii="仿宋_GB2312" w:hAnsi="Times New Roman" w:eastAsia="仿宋_GB2312" w:cs="Times New Roman"/>
          <w:snapToGrid/>
          <w:kern w:val="2"/>
          <w:sz w:val="32"/>
          <w:szCs w:val="32"/>
          <w:lang w:eastAsia="zh-CN"/>
        </w:rPr>
        <w:t>章、规范性文件等规定的其他不予许可的情形。</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val="en-US" w:eastAsia="zh-CN"/>
        </w:rPr>
      </w:pPr>
      <w:r>
        <w:rPr>
          <w:rFonts w:hint="eastAsia" w:ascii="黑体" w:hAnsi="黑体" w:eastAsia="黑体" w:cs="黑体"/>
          <w:spacing w:val="5"/>
          <w:sz w:val="32"/>
          <w:szCs w:val="32"/>
          <w:lang w:val="en-US" w:eastAsia="zh-CN"/>
        </w:rPr>
        <w:t>第十二条</w:t>
      </w:r>
      <w:r>
        <w:rPr>
          <w:rFonts w:hint="default" w:ascii="仿宋" w:hAnsi="仿宋" w:eastAsia="仿宋" w:cs="仿宋"/>
          <w:spacing w:val="5"/>
          <w:sz w:val="32"/>
          <w:szCs w:val="32"/>
          <w:lang w:eastAsia="zh-CN"/>
        </w:rPr>
        <w:t xml:space="preserve"> </w:t>
      </w:r>
      <w:r>
        <w:rPr>
          <w:rFonts w:hint="default" w:ascii="仿宋_GB2312" w:hAnsi="Times New Roman" w:eastAsia="仿宋_GB2312" w:cs="Times New Roman"/>
          <w:snapToGrid/>
          <w:kern w:val="2"/>
          <w:sz w:val="32"/>
          <w:szCs w:val="32"/>
          <w:lang w:val="en-US" w:eastAsia="zh-CN"/>
        </w:rPr>
        <w:t>优抚对象、社会弱势群体等特殊群体申请零售许可证的，受所在单元网格规划数限制，零售点间距可放宽至本单元网格间距标准的</w:t>
      </w:r>
      <w:r>
        <w:rPr>
          <w:rFonts w:hint="eastAsia" w:ascii="仿宋_GB2312" w:hAnsi="Times New Roman" w:eastAsia="仿宋_GB2312" w:cs="Times New Roman"/>
          <w:snapToGrid/>
          <w:kern w:val="2"/>
          <w:sz w:val="32"/>
          <w:szCs w:val="32"/>
          <w:lang w:val="en-US" w:eastAsia="zh-CN"/>
        </w:rPr>
        <w:t>80%</w:t>
      </w:r>
      <w:r>
        <w:rPr>
          <w:rFonts w:hint="default" w:ascii="仿宋_GB2312" w:hAnsi="Times New Roman" w:eastAsia="仿宋_GB2312" w:cs="Times New Roman"/>
          <w:snapToGrid/>
          <w:kern w:val="2"/>
          <w:sz w:val="32"/>
          <w:szCs w:val="32"/>
          <w:lang w:val="en-US" w:eastAsia="zh-CN"/>
        </w:rPr>
        <w:t>执行。本规定政策，同一特殊群体申请人在云南省内仅适用一次。</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（一）</w:t>
      </w:r>
      <w:r>
        <w:rPr>
          <w:rFonts w:hint="default" w:ascii="仿宋_GB2312" w:hAnsi="Times New Roman" w:eastAsia="仿宋_GB2312" w:cs="Times New Roman"/>
          <w:snapToGrid/>
          <w:kern w:val="2"/>
          <w:sz w:val="32"/>
          <w:szCs w:val="32"/>
          <w:lang w:val="en-US" w:eastAsia="zh-CN"/>
        </w:rPr>
        <w:t>烈士家属、因公牺牲军人家属；见义勇为牺牲人员家属（本条中的家属包括父母、子女、配偶）。</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（二）</w:t>
      </w:r>
      <w:r>
        <w:rPr>
          <w:rFonts w:hint="default" w:ascii="仿宋_GB2312" w:hAnsi="Times New Roman" w:eastAsia="仿宋_GB2312" w:cs="Times New Roman"/>
          <w:snapToGrid/>
          <w:kern w:val="2"/>
          <w:sz w:val="32"/>
          <w:szCs w:val="32"/>
          <w:lang w:val="en-US" w:eastAsia="zh-CN"/>
        </w:rPr>
        <w:t>符合以下条件之一，具有从事烟草专卖零售经营业务相应能力，且具有完全民事行为能力的残疾人：</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default" w:ascii="仿宋_GB2312" w:hAnsi="Times New Roman" w:eastAsia="仿宋_GB2312" w:cs="Times New Roman"/>
          <w:snapToGrid/>
          <w:kern w:val="2"/>
          <w:sz w:val="32"/>
          <w:szCs w:val="32"/>
          <w:lang w:val="en-US" w:eastAsia="zh-CN"/>
        </w:rPr>
        <w:t>视力残疾：一级盲、二级盲；</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default" w:ascii="仿宋_GB2312" w:hAnsi="Times New Roman" w:eastAsia="仿宋_GB2312" w:cs="Times New Roman"/>
          <w:snapToGrid/>
          <w:kern w:val="2"/>
          <w:sz w:val="32"/>
          <w:szCs w:val="32"/>
          <w:lang w:val="en-US" w:eastAsia="zh-CN"/>
        </w:rPr>
        <w:t>听力残疾：一级、二级；</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default" w:ascii="仿宋_GB2312" w:hAnsi="Times New Roman" w:eastAsia="仿宋_GB2312" w:cs="Times New Roman"/>
          <w:snapToGrid/>
          <w:kern w:val="2"/>
          <w:sz w:val="32"/>
          <w:szCs w:val="32"/>
          <w:lang w:val="en-US" w:eastAsia="zh-CN"/>
        </w:rPr>
        <w:t>言语残疾：一级、二级；</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default" w:ascii="仿宋_GB2312" w:hAnsi="Times New Roman" w:eastAsia="仿宋_GB2312" w:cs="Times New Roman"/>
          <w:snapToGrid/>
          <w:kern w:val="2"/>
          <w:sz w:val="32"/>
          <w:szCs w:val="32"/>
          <w:lang w:val="en-US" w:eastAsia="zh-CN"/>
        </w:rPr>
        <w:t>肢体残疾：重度（一级）、中度（二级）。</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（三）</w:t>
      </w:r>
      <w:r>
        <w:rPr>
          <w:rFonts w:hint="default" w:ascii="仿宋_GB2312" w:hAnsi="Times New Roman" w:eastAsia="仿宋_GB2312" w:cs="Times New Roman"/>
          <w:snapToGrid/>
          <w:kern w:val="2"/>
          <w:sz w:val="32"/>
          <w:szCs w:val="32"/>
          <w:lang w:val="en-US" w:eastAsia="zh-CN"/>
        </w:rPr>
        <w:t>国家明文给予政策扶持，确实具有需要扶持照顾的</w:t>
      </w:r>
      <w:r>
        <w:rPr>
          <w:rFonts w:hint="eastAsia" w:ascii="仿宋_GB2312" w:hAnsi="Times New Roman" w:eastAsia="仿宋_GB2312" w:cs="Times New Roman"/>
          <w:snapToGrid/>
          <w:kern w:val="2"/>
          <w:sz w:val="32"/>
          <w:szCs w:val="32"/>
          <w:lang w:val="en-US" w:eastAsia="zh-Hans"/>
        </w:rPr>
        <w:t>其</w:t>
      </w:r>
      <w:r>
        <w:rPr>
          <w:rFonts w:hint="default" w:ascii="仿宋_GB2312" w:hAnsi="Times New Roman" w:eastAsia="仿宋_GB2312" w:cs="Times New Roman"/>
          <w:snapToGrid/>
          <w:kern w:val="2"/>
          <w:sz w:val="32"/>
          <w:szCs w:val="32"/>
          <w:lang w:val="en-US" w:eastAsia="zh-CN"/>
        </w:rPr>
        <w:t>他特殊情况的优抚对象，经属地烟草专卖局集体研究并向上级烟草专卖局报备，可以放宽办证条件。</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default" w:ascii="仿宋_GB2312" w:hAnsi="Times New Roman" w:eastAsia="仿宋_GB2312" w:cs="Times New Roman"/>
          <w:snapToGrid/>
          <w:kern w:val="2"/>
          <w:sz w:val="32"/>
          <w:szCs w:val="32"/>
          <w:lang w:val="en-US" w:eastAsia="zh-CN"/>
        </w:rPr>
        <w:t>申请人应提交合法有效的证明文件。</w:t>
      </w:r>
    </w:p>
    <w:p>
      <w:pPr>
        <w:keepNext w:val="0"/>
        <w:keepLines w:val="0"/>
        <w:pageBreakBefore w:val="0"/>
        <w:widowControl w:val="0"/>
        <w:kinsoku/>
        <w:wordWrap/>
        <w:overflowPunct/>
        <w:topLinePunct w:val="0"/>
        <w:autoSpaceDE/>
        <w:autoSpaceDN/>
        <w:bidi w:val="0"/>
        <w:adjustRightInd w:val="0"/>
        <w:snapToGrid/>
        <w:spacing w:line="336" w:lineRule="auto"/>
        <w:ind w:firstLine="660" w:firstLineChars="200"/>
        <w:jc w:val="both"/>
        <w:textAlignment w:val="auto"/>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第十</w:t>
      </w:r>
      <w:r>
        <w:rPr>
          <w:rFonts w:hint="eastAsia" w:ascii="黑体" w:hAnsi="黑体" w:eastAsia="黑体" w:cs="黑体"/>
          <w:spacing w:val="5"/>
          <w:sz w:val="32"/>
          <w:szCs w:val="32"/>
          <w:lang w:eastAsia="zh-CN"/>
        </w:rPr>
        <w:t>三</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因道路规划、城市建设等客观原因，造成持证人无法在原核定地址经营之日起三十日内，持证人申请变更到本单元网格内新址经营的，不受所在单元网格规划数限制，零售点间距可放宽至本单元网格间距标准的40%执行。</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申请变更到本县其他单元网格的，受所在单元网格规划数限制，零售点间距可放宽至本单元网格间距标准的80%执行。</w:t>
      </w:r>
    </w:p>
    <w:p>
      <w:pPr>
        <w:keepNext w:val="0"/>
        <w:keepLines w:val="0"/>
        <w:pageBreakBefore w:val="0"/>
        <w:widowControl w:val="0"/>
        <w:kinsoku/>
        <w:wordWrap/>
        <w:overflowPunct/>
        <w:topLinePunct w:val="0"/>
        <w:autoSpaceDE/>
        <w:autoSpaceDN/>
        <w:bidi w:val="0"/>
        <w:adjustRightInd w:val="0"/>
        <w:snapToGrid/>
        <w:spacing w:line="336" w:lineRule="auto"/>
        <w:ind w:firstLine="660" w:firstLineChars="200"/>
        <w:jc w:val="both"/>
        <w:textAlignment w:val="auto"/>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第十</w:t>
      </w:r>
      <w:r>
        <w:rPr>
          <w:rFonts w:hint="eastAsia" w:ascii="黑体" w:hAnsi="黑体" w:eastAsia="黑体" w:cs="黑体"/>
          <w:spacing w:val="5"/>
          <w:sz w:val="32"/>
          <w:szCs w:val="32"/>
          <w:lang w:eastAsia="zh-CN"/>
        </w:rPr>
        <w:t>四</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因中小学校及幼儿园新建、改扩建等客观原因，造成持证人无法在原核定地址经营之日起三十日内，持证人申请歇业并在原单元网格内新址申请新办的，不受所在单元网格规划数限制，零售点间距可放宽至本单元网格间距标准的40%执行。</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在本县其他单元网格申请新办的，受所在单元网格规划数限制</w:t>
      </w:r>
      <w:r>
        <w:rPr>
          <w:rFonts w:hint="eastAsia" w:ascii="仿宋_GB2312" w:hAnsi="Times New Roman" w:eastAsia="仿宋_GB2312" w:cs="Times New Roman"/>
          <w:snapToGrid/>
          <w:kern w:val="2"/>
          <w:sz w:val="32"/>
          <w:szCs w:val="32"/>
          <w:lang w:eastAsia="zh-Hans"/>
        </w:rPr>
        <w:t>，</w:t>
      </w:r>
      <w:r>
        <w:rPr>
          <w:rFonts w:hint="eastAsia" w:ascii="仿宋_GB2312" w:hAnsi="Times New Roman" w:eastAsia="仿宋_GB2312" w:cs="Times New Roman"/>
          <w:snapToGrid/>
          <w:kern w:val="2"/>
          <w:sz w:val="32"/>
          <w:szCs w:val="32"/>
          <w:lang w:eastAsia="zh-CN"/>
        </w:rPr>
        <w:t>间距标准可放宽至本单元网格间距标准的80%执行。</w:t>
      </w:r>
    </w:p>
    <w:p>
      <w:pPr>
        <w:keepNext w:val="0"/>
        <w:keepLines w:val="0"/>
        <w:pageBreakBefore w:val="0"/>
        <w:widowControl w:val="0"/>
        <w:kinsoku/>
        <w:wordWrap/>
        <w:overflowPunct/>
        <w:topLinePunct w:val="0"/>
        <w:autoSpaceDE/>
        <w:autoSpaceDN/>
        <w:bidi w:val="0"/>
        <w:adjustRightInd w:val="0"/>
        <w:snapToGrid/>
        <w:spacing w:line="336" w:lineRule="auto"/>
        <w:jc w:val="both"/>
        <w:textAlignment w:val="auto"/>
        <w:rPr>
          <w:rFonts w:hint="eastAsia" w:ascii="仿宋_GB2312" w:hAnsi="Times New Roman" w:eastAsia="仿宋_GB2312" w:cs="Times New Roman"/>
          <w:snapToGrid/>
          <w:kern w:val="2"/>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right="0" w:rightChars="0"/>
        <w:jc w:val="center"/>
        <w:textAlignment w:val="baseline"/>
        <w:outlineLvl w:val="9"/>
        <w:rPr>
          <w:sz w:val="32"/>
          <w:szCs w:val="32"/>
        </w:rPr>
      </w:pPr>
      <w:r>
        <w:rPr>
          <w:rFonts w:hint="eastAsia" w:ascii="黑体" w:hAnsi="黑体" w:eastAsia="黑体" w:cs="黑体"/>
          <w:spacing w:val="3"/>
          <w:sz w:val="32"/>
          <w:szCs w:val="32"/>
          <w:lang w:eastAsia="zh-CN"/>
        </w:rPr>
        <w:t>第三章</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附</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ascii="仿宋" w:hAnsi="仿宋" w:eastAsia="仿宋" w:cs="仿宋"/>
          <w:spacing w:val="5"/>
          <w:sz w:val="32"/>
          <w:szCs w:val="32"/>
        </w:rPr>
      </w:pPr>
      <w:r>
        <w:rPr>
          <w:rFonts w:ascii="黑体" w:hAnsi="黑体" w:eastAsia="黑体" w:cs="黑体"/>
          <w:spacing w:val="5"/>
          <w:sz w:val="32"/>
          <w:szCs w:val="32"/>
        </w:rPr>
        <w:t>第十</w:t>
      </w:r>
      <w:r>
        <w:rPr>
          <w:rFonts w:hint="eastAsia" w:ascii="黑体" w:hAnsi="黑体" w:eastAsia="黑体" w:cs="黑体"/>
          <w:spacing w:val="5"/>
          <w:sz w:val="32"/>
          <w:szCs w:val="32"/>
          <w:lang w:eastAsia="zh-CN"/>
        </w:rPr>
        <w:t>五</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本规划实施后，如遇相关法律、法规、规章及规范性文件调整的，根据最新规定进行调整，及时报当地本级人民政府法制部门备案后公布实施。</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第十</w:t>
      </w:r>
      <w:r>
        <w:rPr>
          <w:rFonts w:hint="eastAsia" w:ascii="黑体" w:hAnsi="黑体" w:eastAsia="黑体" w:cs="黑体"/>
          <w:spacing w:val="5"/>
          <w:sz w:val="32"/>
          <w:szCs w:val="32"/>
          <w:lang w:eastAsia="zh-CN"/>
        </w:rPr>
        <w:t>六</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本县零售点合理布局实行定期评价、动态管理。每季度根据本地经济发展、城乡建设、市场形势等变化情况进行调整并公示后实施。</w:t>
      </w:r>
    </w:p>
    <w:p>
      <w:pPr>
        <w:keepNext w:val="0"/>
        <w:keepLines w:val="0"/>
        <w:pageBreakBefore w:val="0"/>
        <w:widowControl w:val="0"/>
        <w:kinsoku/>
        <w:wordWrap/>
        <w:overflowPunct/>
        <w:topLinePunct w:val="0"/>
        <w:autoSpaceDE/>
        <w:autoSpaceDN/>
        <w:bidi w:val="0"/>
        <w:adjustRightInd w:val="0"/>
        <w:snapToGrid/>
        <w:spacing w:line="336" w:lineRule="auto"/>
        <w:ind w:firstLine="660" w:firstLineChars="200"/>
        <w:jc w:val="both"/>
        <w:textAlignment w:val="auto"/>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w:t>
      </w:r>
      <w:r>
        <w:rPr>
          <w:rFonts w:hint="eastAsia" w:ascii="黑体" w:hAnsi="黑体" w:eastAsia="黑体" w:cs="黑体"/>
          <w:spacing w:val="5"/>
          <w:sz w:val="32"/>
          <w:szCs w:val="32"/>
          <w:lang w:eastAsia="zh-CN"/>
        </w:rPr>
        <w:t>十七</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对暂不符合本布局规划条件的申请人，实行排队轮候制度。排队轮候制度详见《</w:t>
      </w:r>
      <w:r>
        <w:rPr>
          <w:rFonts w:hint="eastAsia" w:ascii="仿宋_GB2312" w:hAnsi="Times New Roman" w:eastAsia="仿宋_GB2312" w:cs="Times New Roman"/>
          <w:snapToGrid/>
          <w:kern w:val="2"/>
          <w:sz w:val="32"/>
          <w:szCs w:val="32"/>
          <w:lang w:val="en-US" w:eastAsia="zh-Hans"/>
        </w:rPr>
        <w:t>云南省新平彝族傣族自治县</w:t>
      </w:r>
      <w:r>
        <w:rPr>
          <w:rFonts w:hint="eastAsia" w:ascii="仿宋_GB2312" w:hAnsi="Times New Roman" w:eastAsia="仿宋_GB2312" w:cs="Times New Roman"/>
          <w:snapToGrid/>
          <w:kern w:val="2"/>
          <w:sz w:val="32"/>
          <w:szCs w:val="32"/>
          <w:lang w:eastAsia="zh-CN"/>
        </w:rPr>
        <w:t>烟草制品零售点排队轮候制度》（附件5）。</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符合第十三条、第十四条情形且不受单元网格规划数限制的，申请人不实行排队轮候制度。</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 w:hAnsi="仿宋" w:eastAsia="仿宋" w:cs="仿宋"/>
          <w:spacing w:val="5"/>
          <w:sz w:val="32"/>
          <w:szCs w:val="32"/>
          <w:lang w:val="en-US" w:eastAsia="zh-CN"/>
        </w:rPr>
      </w:pPr>
      <w:r>
        <w:rPr>
          <w:rFonts w:ascii="黑体" w:hAnsi="黑体" w:eastAsia="黑体" w:cs="黑体"/>
          <w:spacing w:val="5"/>
          <w:sz w:val="32"/>
          <w:szCs w:val="32"/>
        </w:rPr>
        <w:t>第</w:t>
      </w:r>
      <w:r>
        <w:rPr>
          <w:rFonts w:hint="eastAsia" w:ascii="黑体" w:hAnsi="黑体" w:eastAsia="黑体" w:cs="黑体"/>
          <w:spacing w:val="5"/>
          <w:sz w:val="32"/>
          <w:szCs w:val="32"/>
          <w:lang w:eastAsia="zh-CN"/>
        </w:rPr>
        <w:t>十八</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本规划中放宽单元网格间距标准的情形不适用于中小学、幼儿园周围。</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w:t>
      </w:r>
      <w:r>
        <w:rPr>
          <w:rFonts w:hint="eastAsia" w:ascii="黑体" w:hAnsi="黑体" w:eastAsia="黑体" w:cs="黑体"/>
          <w:spacing w:val="5"/>
          <w:sz w:val="32"/>
          <w:szCs w:val="32"/>
          <w:lang w:eastAsia="zh-CN"/>
        </w:rPr>
        <w:t>十九</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中所称“中小学校”是指普通中小学校、特殊教育学校、中等职业学校、专门学校等。“幼儿园”是指经教育行政主管部门依法批准的公办和民办全日制、寄宿制、半日制幼儿园及小学附设的学前班、幼儿班等。各类培训教育机构、托管班、早教班等除外。</w:t>
      </w:r>
    </w:p>
    <w:p>
      <w:pPr>
        <w:keepNext w:val="0"/>
        <w:keepLines w:val="0"/>
        <w:pageBreakBefore w:val="0"/>
        <w:widowControl w:val="0"/>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w:t>
      </w:r>
      <w:r>
        <w:rPr>
          <w:rFonts w:hint="eastAsia" w:ascii="黑体" w:hAnsi="黑体" w:eastAsia="黑体" w:cs="黑体"/>
          <w:spacing w:val="5"/>
          <w:sz w:val="32"/>
          <w:szCs w:val="32"/>
          <w:lang w:eastAsia="zh-CN"/>
        </w:rPr>
        <w:t>二十</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本规划中“以上”“不低于”“不超过”“以内”等，如无特殊说明均包括本数。</w:t>
      </w:r>
    </w:p>
    <w:p>
      <w:pPr>
        <w:keepNext w:val="0"/>
        <w:keepLines w:val="0"/>
        <w:pageBreakBefore w:val="0"/>
        <w:widowControl w:val="0"/>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w:t>
      </w:r>
      <w:r>
        <w:rPr>
          <w:rFonts w:hint="eastAsia" w:ascii="黑体" w:hAnsi="黑体" w:eastAsia="黑体" w:cs="黑体"/>
          <w:spacing w:val="5"/>
          <w:sz w:val="32"/>
          <w:szCs w:val="32"/>
          <w:lang w:eastAsia="zh-CN"/>
        </w:rPr>
        <w:t>二十一</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本规划中按照年、月、日计算期间的，开始的当日不计入，自下一日开始计算。均以工作日计算，不含法定节假日。</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val="en-US" w:eastAsia="zh-Hans"/>
        </w:rPr>
      </w:pPr>
      <w:r>
        <w:rPr>
          <w:rFonts w:ascii="黑体" w:hAnsi="黑体" w:eastAsia="黑体" w:cs="黑体"/>
          <w:spacing w:val="5"/>
          <w:sz w:val="32"/>
          <w:szCs w:val="32"/>
        </w:rPr>
        <w:t>第</w:t>
      </w:r>
      <w:r>
        <w:rPr>
          <w:rFonts w:hint="eastAsia" w:ascii="黑体" w:hAnsi="黑体" w:eastAsia="黑体" w:cs="黑体"/>
          <w:spacing w:val="5"/>
          <w:sz w:val="32"/>
          <w:szCs w:val="32"/>
          <w:lang w:eastAsia="zh-CN"/>
        </w:rPr>
        <w:t>二十二</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val="en-US" w:eastAsia="zh-Hans"/>
        </w:rPr>
        <w:t>本规划由云南省新平彝族傣族自治县烟草专卖局负责解释。</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rightChars="0" w:firstLine="660" w:firstLineChars="200"/>
        <w:jc w:val="both"/>
        <w:textAlignment w:val="baseline"/>
        <w:outlineLvl w:val="9"/>
        <w:rPr>
          <w:rFonts w:hint="eastAsia" w:ascii="仿宋_GB2312" w:hAnsi="Times New Roman" w:eastAsia="仿宋_GB2312" w:cs="Times New Roman"/>
          <w:snapToGrid/>
          <w:kern w:val="2"/>
          <w:sz w:val="32"/>
          <w:szCs w:val="32"/>
          <w:lang w:eastAsia="zh-CN"/>
        </w:rPr>
      </w:pPr>
      <w:r>
        <w:rPr>
          <w:rFonts w:ascii="黑体" w:hAnsi="黑体" w:eastAsia="黑体" w:cs="黑体"/>
          <w:spacing w:val="5"/>
          <w:sz w:val="32"/>
          <w:szCs w:val="32"/>
        </w:rPr>
        <w:t>第</w:t>
      </w:r>
      <w:r>
        <w:rPr>
          <w:rFonts w:hint="eastAsia" w:ascii="黑体" w:hAnsi="黑体" w:eastAsia="黑体" w:cs="黑体"/>
          <w:spacing w:val="5"/>
          <w:sz w:val="32"/>
          <w:szCs w:val="32"/>
          <w:lang w:eastAsia="zh-CN"/>
        </w:rPr>
        <w:t>二十三</w:t>
      </w:r>
      <w:r>
        <w:rPr>
          <w:rFonts w:ascii="黑体" w:hAnsi="黑体" w:eastAsia="黑体" w:cs="黑体"/>
          <w:spacing w:val="5"/>
          <w:sz w:val="32"/>
          <w:szCs w:val="32"/>
        </w:rPr>
        <w:t>条</w:t>
      </w:r>
      <w:r>
        <w:rPr>
          <w:rFonts w:ascii="仿宋" w:hAnsi="仿宋" w:eastAsia="仿宋" w:cs="仿宋"/>
          <w:spacing w:val="5"/>
          <w:sz w:val="32"/>
          <w:szCs w:val="32"/>
        </w:rPr>
        <w:t xml:space="preserve"> </w:t>
      </w:r>
      <w:r>
        <w:rPr>
          <w:rFonts w:hint="eastAsia" w:ascii="仿宋_GB2312" w:hAnsi="Times New Roman" w:eastAsia="仿宋_GB2312" w:cs="Times New Roman"/>
          <w:snapToGrid/>
          <w:kern w:val="2"/>
          <w:sz w:val="32"/>
          <w:szCs w:val="32"/>
          <w:lang w:eastAsia="zh-CN"/>
        </w:rPr>
        <w:t>本规划于公布之日起三十日后施行。202</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lang w:eastAsia="zh-CN"/>
        </w:rPr>
        <w:t>年</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lang w:eastAsia="zh-CN"/>
        </w:rPr>
        <w:t>月</w:t>
      </w:r>
      <w:r>
        <w:rPr>
          <w:rFonts w:hint="eastAsia" w:ascii="仿宋_GB2312" w:hAnsi="Times New Roman" w:eastAsia="仿宋_GB2312" w:cs="Times New Roman"/>
          <w:snapToGrid/>
          <w:kern w:val="2"/>
          <w:sz w:val="32"/>
          <w:szCs w:val="32"/>
          <w:lang w:val="en-US" w:eastAsia="zh-CN"/>
        </w:rPr>
        <w:t>26</w:t>
      </w:r>
      <w:r>
        <w:rPr>
          <w:rFonts w:hint="eastAsia" w:ascii="仿宋_GB2312" w:hAnsi="Times New Roman" w:eastAsia="仿宋_GB2312" w:cs="Times New Roman"/>
          <w:snapToGrid/>
          <w:kern w:val="2"/>
          <w:sz w:val="32"/>
          <w:szCs w:val="32"/>
          <w:lang w:eastAsia="zh-CN"/>
        </w:rPr>
        <w:t>日起实施的《</w:t>
      </w:r>
      <w:r>
        <w:rPr>
          <w:rFonts w:hint="eastAsia" w:ascii="仿宋_GB2312" w:hAnsi="Times New Roman" w:eastAsia="仿宋_GB2312" w:cs="Times New Roman"/>
          <w:snapToGrid/>
          <w:kern w:val="2"/>
          <w:sz w:val="32"/>
          <w:szCs w:val="32"/>
          <w:lang w:val="en-US" w:eastAsia="zh-Hans"/>
        </w:rPr>
        <w:t>云南省新平彝族傣族自治县</w:t>
      </w:r>
      <w:r>
        <w:rPr>
          <w:rFonts w:hint="eastAsia" w:ascii="仿宋_GB2312" w:hAnsi="Times New Roman" w:eastAsia="仿宋_GB2312" w:cs="Times New Roman"/>
          <w:snapToGrid/>
          <w:kern w:val="2"/>
          <w:sz w:val="32"/>
          <w:szCs w:val="32"/>
          <w:lang w:eastAsia="zh-CN"/>
        </w:rPr>
        <w:t>烟草制品零售点合理布局规定》（</w:t>
      </w:r>
      <w:r>
        <w:rPr>
          <w:rFonts w:hint="eastAsia" w:ascii="仿宋_GB2312" w:hAnsi="Times New Roman" w:eastAsia="仿宋_GB2312" w:cs="Times New Roman"/>
          <w:snapToGrid/>
          <w:kern w:val="2"/>
          <w:sz w:val="32"/>
          <w:szCs w:val="32"/>
          <w:lang w:val="en-US" w:eastAsia="zh-Hans"/>
        </w:rPr>
        <w:t>新</w:t>
      </w:r>
      <w:r>
        <w:rPr>
          <w:rFonts w:hint="eastAsia" w:ascii="仿宋_GB2312" w:hAnsi="Times New Roman" w:eastAsia="仿宋_GB2312" w:cs="Times New Roman"/>
          <w:snapToGrid/>
          <w:kern w:val="2"/>
          <w:sz w:val="32"/>
          <w:szCs w:val="32"/>
          <w:lang w:eastAsia="zh-CN"/>
        </w:rPr>
        <w:t>烟专〔2023〕9号）同时废止。</w:t>
      </w: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336"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附件：1.云南省</w:t>
      </w:r>
      <w:r>
        <w:rPr>
          <w:rFonts w:hint="eastAsia" w:ascii="仿宋_GB2312" w:hAnsi="Times New Roman" w:eastAsia="仿宋_GB2312" w:cs="Times New Roman"/>
          <w:snapToGrid/>
          <w:kern w:val="2"/>
          <w:sz w:val="32"/>
          <w:szCs w:val="32"/>
          <w:lang w:val="en-US" w:eastAsia="zh-Hans"/>
        </w:rPr>
        <w:t>新平彝族傣族自治</w:t>
      </w:r>
      <w:r>
        <w:rPr>
          <w:rFonts w:hint="eastAsia" w:ascii="仿宋_GB2312" w:hAnsi="Times New Roman" w:eastAsia="仿宋_GB2312" w:cs="Times New Roman"/>
          <w:snapToGrid/>
          <w:kern w:val="2"/>
          <w:sz w:val="32"/>
          <w:szCs w:val="32"/>
          <w:lang w:eastAsia="zh-CN"/>
        </w:rPr>
        <w:t>县烟草制品零售点间距</w:t>
      </w:r>
    </w:p>
    <w:p>
      <w:pPr>
        <w:keepNext w:val="0"/>
        <w:keepLines w:val="0"/>
        <w:pageBreakBefore w:val="0"/>
        <w:widowControl w:val="0"/>
        <w:kinsoku/>
        <w:wordWrap/>
        <w:overflowPunct/>
        <w:topLinePunct w:val="0"/>
        <w:autoSpaceDE/>
        <w:autoSpaceDN/>
        <w:bidi w:val="0"/>
        <w:adjustRightInd w:val="0"/>
        <w:snapToGrid/>
        <w:spacing w:line="336" w:lineRule="auto"/>
        <w:ind w:firstLine="1920" w:firstLineChars="6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测量规则及标准</w:t>
      </w:r>
    </w:p>
    <w:p>
      <w:pPr>
        <w:keepNext w:val="0"/>
        <w:keepLines w:val="0"/>
        <w:pageBreakBefore w:val="0"/>
        <w:widowControl w:val="0"/>
        <w:kinsoku/>
        <w:wordWrap/>
        <w:overflowPunct/>
        <w:topLinePunct w:val="0"/>
        <w:autoSpaceDE/>
        <w:autoSpaceDN/>
        <w:bidi w:val="0"/>
        <w:adjustRightInd w:val="0"/>
        <w:snapToGrid/>
        <w:spacing w:line="336" w:lineRule="auto"/>
        <w:ind w:firstLine="1600" w:firstLineChars="5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2.云南省</w:t>
      </w:r>
      <w:r>
        <w:rPr>
          <w:rFonts w:hint="eastAsia" w:ascii="仿宋_GB2312" w:hAnsi="Times New Roman" w:eastAsia="仿宋_GB2312" w:cs="Times New Roman"/>
          <w:snapToGrid/>
          <w:kern w:val="2"/>
          <w:sz w:val="32"/>
          <w:szCs w:val="32"/>
          <w:lang w:val="en-US" w:eastAsia="zh-Hans"/>
        </w:rPr>
        <w:t>新平彝族傣族自治</w:t>
      </w:r>
      <w:r>
        <w:rPr>
          <w:rFonts w:hint="eastAsia" w:ascii="仿宋_GB2312" w:hAnsi="Times New Roman" w:eastAsia="仿宋_GB2312" w:cs="Times New Roman"/>
          <w:snapToGrid/>
          <w:kern w:val="2"/>
          <w:sz w:val="32"/>
          <w:szCs w:val="32"/>
          <w:lang w:eastAsia="zh-CN"/>
        </w:rPr>
        <w:t>县烟草制品零售点合理</w:t>
      </w:r>
    </w:p>
    <w:p>
      <w:pPr>
        <w:keepNext w:val="0"/>
        <w:keepLines w:val="0"/>
        <w:pageBreakBefore w:val="0"/>
        <w:widowControl w:val="0"/>
        <w:kinsoku/>
        <w:wordWrap/>
        <w:overflowPunct/>
        <w:topLinePunct w:val="0"/>
        <w:autoSpaceDE/>
        <w:autoSpaceDN/>
        <w:bidi w:val="0"/>
        <w:adjustRightInd w:val="0"/>
        <w:snapToGrid/>
        <w:spacing w:line="336" w:lineRule="auto"/>
        <w:ind w:firstLine="1920" w:firstLineChars="6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布局公示表</w:t>
      </w:r>
    </w:p>
    <w:p>
      <w:pPr>
        <w:keepNext w:val="0"/>
        <w:keepLines w:val="0"/>
        <w:pageBreakBefore w:val="0"/>
        <w:widowControl w:val="0"/>
        <w:kinsoku/>
        <w:wordWrap/>
        <w:overflowPunct/>
        <w:topLinePunct w:val="0"/>
        <w:autoSpaceDE/>
        <w:autoSpaceDN/>
        <w:bidi w:val="0"/>
        <w:adjustRightInd w:val="0"/>
        <w:snapToGrid/>
        <w:spacing w:line="336" w:lineRule="auto"/>
        <w:ind w:firstLine="1600" w:firstLineChars="5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3.云南省</w:t>
      </w:r>
      <w:r>
        <w:rPr>
          <w:rFonts w:hint="eastAsia" w:ascii="仿宋_GB2312" w:hAnsi="Times New Roman" w:eastAsia="仿宋_GB2312" w:cs="Times New Roman"/>
          <w:snapToGrid/>
          <w:kern w:val="2"/>
          <w:sz w:val="32"/>
          <w:szCs w:val="32"/>
          <w:lang w:val="en-US" w:eastAsia="zh-Hans"/>
        </w:rPr>
        <w:t>新平彝族傣族自治</w:t>
      </w:r>
      <w:r>
        <w:rPr>
          <w:rFonts w:hint="eastAsia" w:ascii="仿宋_GB2312" w:hAnsi="Times New Roman" w:eastAsia="仿宋_GB2312" w:cs="Times New Roman"/>
          <w:snapToGrid/>
          <w:kern w:val="2"/>
          <w:sz w:val="32"/>
          <w:szCs w:val="32"/>
          <w:lang w:eastAsia="zh-CN"/>
        </w:rPr>
        <w:t>县烟草制品零售点合理</w:t>
      </w:r>
    </w:p>
    <w:p>
      <w:pPr>
        <w:keepNext w:val="0"/>
        <w:keepLines w:val="0"/>
        <w:pageBreakBefore w:val="0"/>
        <w:widowControl w:val="0"/>
        <w:kinsoku/>
        <w:wordWrap/>
        <w:overflowPunct/>
        <w:topLinePunct w:val="0"/>
        <w:autoSpaceDE/>
        <w:autoSpaceDN/>
        <w:bidi w:val="0"/>
        <w:adjustRightInd w:val="0"/>
        <w:snapToGrid/>
        <w:spacing w:line="336" w:lineRule="auto"/>
        <w:ind w:firstLine="1920" w:firstLineChars="6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布局规划网格示意图</w:t>
      </w:r>
    </w:p>
    <w:p>
      <w:pPr>
        <w:keepNext w:val="0"/>
        <w:keepLines w:val="0"/>
        <w:pageBreakBefore w:val="0"/>
        <w:widowControl w:val="0"/>
        <w:kinsoku/>
        <w:wordWrap/>
        <w:overflowPunct/>
        <w:topLinePunct w:val="0"/>
        <w:autoSpaceDE/>
        <w:autoSpaceDN/>
        <w:bidi w:val="0"/>
        <w:adjustRightInd w:val="0"/>
        <w:snapToGrid/>
        <w:spacing w:line="336" w:lineRule="auto"/>
        <w:ind w:firstLine="1600" w:firstLineChars="5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4.云南省</w:t>
      </w:r>
      <w:r>
        <w:rPr>
          <w:rFonts w:hint="eastAsia" w:ascii="仿宋_GB2312" w:hAnsi="Times New Roman" w:eastAsia="仿宋_GB2312" w:cs="Times New Roman"/>
          <w:snapToGrid/>
          <w:kern w:val="2"/>
          <w:sz w:val="32"/>
          <w:szCs w:val="32"/>
          <w:lang w:val="en-US" w:eastAsia="zh-Hans"/>
        </w:rPr>
        <w:t>新平彝族傣族自治</w:t>
      </w:r>
      <w:r>
        <w:rPr>
          <w:rFonts w:hint="eastAsia" w:ascii="仿宋_GB2312" w:hAnsi="Times New Roman" w:eastAsia="仿宋_GB2312" w:cs="Times New Roman"/>
          <w:snapToGrid/>
          <w:kern w:val="2"/>
          <w:sz w:val="32"/>
          <w:szCs w:val="32"/>
          <w:lang w:eastAsia="zh-CN"/>
        </w:rPr>
        <w:t>县烟草制品零售点合理</w:t>
      </w:r>
    </w:p>
    <w:p>
      <w:pPr>
        <w:keepNext w:val="0"/>
        <w:keepLines w:val="0"/>
        <w:pageBreakBefore w:val="0"/>
        <w:widowControl w:val="0"/>
        <w:kinsoku/>
        <w:wordWrap/>
        <w:overflowPunct/>
        <w:topLinePunct w:val="0"/>
        <w:autoSpaceDE/>
        <w:autoSpaceDN/>
        <w:bidi w:val="0"/>
        <w:adjustRightInd w:val="0"/>
        <w:snapToGrid/>
        <w:spacing w:line="336" w:lineRule="auto"/>
        <w:ind w:firstLine="1920" w:firstLineChars="6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布局规划数动态调整管理制度</w:t>
      </w:r>
    </w:p>
    <w:p>
      <w:pPr>
        <w:keepNext w:val="0"/>
        <w:keepLines w:val="0"/>
        <w:pageBreakBefore w:val="0"/>
        <w:widowControl w:val="0"/>
        <w:kinsoku/>
        <w:wordWrap/>
        <w:overflowPunct/>
        <w:topLinePunct w:val="0"/>
        <w:autoSpaceDE/>
        <w:autoSpaceDN/>
        <w:bidi w:val="0"/>
        <w:adjustRightInd w:val="0"/>
        <w:snapToGrid/>
        <w:spacing w:line="336" w:lineRule="auto"/>
        <w:ind w:firstLine="1600" w:firstLineChars="5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5.云南省</w:t>
      </w:r>
      <w:r>
        <w:rPr>
          <w:rFonts w:hint="eastAsia" w:ascii="仿宋_GB2312" w:hAnsi="Times New Roman" w:eastAsia="仿宋_GB2312" w:cs="Times New Roman"/>
          <w:snapToGrid/>
          <w:kern w:val="2"/>
          <w:sz w:val="32"/>
          <w:szCs w:val="32"/>
          <w:lang w:val="en-US" w:eastAsia="zh-Hans"/>
        </w:rPr>
        <w:t>新平彝族傣族自治</w:t>
      </w:r>
      <w:r>
        <w:rPr>
          <w:rFonts w:hint="eastAsia" w:ascii="仿宋_GB2312" w:hAnsi="Times New Roman" w:eastAsia="仿宋_GB2312" w:cs="Times New Roman"/>
          <w:snapToGrid/>
          <w:kern w:val="2"/>
          <w:sz w:val="32"/>
          <w:szCs w:val="32"/>
          <w:lang w:eastAsia="zh-CN"/>
        </w:rPr>
        <w:t>县烟草制品零售点排队</w:t>
      </w:r>
    </w:p>
    <w:p>
      <w:pPr>
        <w:keepNext w:val="0"/>
        <w:keepLines w:val="0"/>
        <w:pageBreakBefore w:val="0"/>
        <w:widowControl w:val="0"/>
        <w:kinsoku/>
        <w:wordWrap/>
        <w:overflowPunct/>
        <w:topLinePunct w:val="0"/>
        <w:autoSpaceDE/>
        <w:autoSpaceDN/>
        <w:bidi w:val="0"/>
        <w:adjustRightInd w:val="0"/>
        <w:snapToGrid/>
        <w:spacing w:line="336" w:lineRule="auto"/>
        <w:ind w:firstLine="1920" w:firstLineChars="6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轮候制度</w:t>
      </w:r>
    </w:p>
    <w:p>
      <w:pPr>
        <w:keepNext w:val="0"/>
        <w:keepLines w:val="0"/>
        <w:pageBreakBefore w:val="0"/>
        <w:widowControl w:val="0"/>
        <w:kinsoku/>
        <w:wordWrap/>
        <w:overflowPunct/>
        <w:topLinePunct w:val="0"/>
        <w:autoSpaceDE/>
        <w:autoSpaceDN/>
        <w:bidi w:val="0"/>
        <w:adjustRightInd w:val="0"/>
        <w:snapToGrid/>
        <w:spacing w:line="336" w:lineRule="auto"/>
        <w:jc w:val="both"/>
        <w:textAlignment w:val="auto"/>
        <w:rPr>
          <w:rFonts w:hint="eastAsia" w:ascii="仿宋_GB2312" w:hAnsi="Times New Roman" w:eastAsia="仿宋_GB2312" w:cs="Times New Roman"/>
          <w:snapToGrid/>
          <w:kern w:val="2"/>
          <w:sz w:val="32"/>
          <w:szCs w:val="32"/>
          <w:lang w:eastAsia="zh-CN"/>
        </w:rPr>
      </w:pPr>
    </w:p>
    <w:sectPr>
      <w:footerReference r:id="rId7" w:type="first"/>
      <w:footerReference r:id="rId5" w:type="default"/>
      <w:footerReference r:id="rId6" w:type="even"/>
      <w:pgSz w:w="11916" w:h="16848"/>
      <w:pgMar w:top="2098" w:right="1531" w:bottom="1984" w:left="1530" w:header="850" w:footer="1531" w:gutter="0"/>
      <w:pgNumType w:fmt="numberInDash" w:start="1"/>
      <w:cols w:space="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
    <w:altName w:val="方正仿宋_GBK"/>
    <w:panose1 w:val="03000509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default"/>
        <w:sz w:val="2"/>
        <w:lang w:val="en-US"/>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eastAsia="宋体"/>
        <w:sz w:val="2"/>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sz w:val="21"/>
                        <w:szCs w:val="21"/>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FjZDhmN2NjNTYwOTkxNDEwZDViMTczYjM4NjZmNDAifQ=="/>
  </w:docVars>
  <w:rsids>
    <w:rsidRoot w:val="00000000"/>
    <w:rsid w:val="049272F0"/>
    <w:rsid w:val="054F6115"/>
    <w:rsid w:val="09481A30"/>
    <w:rsid w:val="0A3B0B2F"/>
    <w:rsid w:val="0ADDD75A"/>
    <w:rsid w:val="0FBFA5CA"/>
    <w:rsid w:val="10C430FC"/>
    <w:rsid w:val="11ED6EF1"/>
    <w:rsid w:val="129156AF"/>
    <w:rsid w:val="13532191"/>
    <w:rsid w:val="17DF9735"/>
    <w:rsid w:val="18FB1C22"/>
    <w:rsid w:val="1A8C18A1"/>
    <w:rsid w:val="1AFF7230"/>
    <w:rsid w:val="1B4D553A"/>
    <w:rsid w:val="1BBF3C33"/>
    <w:rsid w:val="1CEEFD67"/>
    <w:rsid w:val="1DB7548A"/>
    <w:rsid w:val="1DFB25D6"/>
    <w:rsid w:val="1E3E1826"/>
    <w:rsid w:val="1E77A66A"/>
    <w:rsid w:val="1E860D4B"/>
    <w:rsid w:val="1EF60CF5"/>
    <w:rsid w:val="1EFD15E7"/>
    <w:rsid w:val="1EFFFB28"/>
    <w:rsid w:val="1F2E11E4"/>
    <w:rsid w:val="1F5F84FD"/>
    <w:rsid w:val="1F9DA916"/>
    <w:rsid w:val="1FDE816B"/>
    <w:rsid w:val="20C01C32"/>
    <w:rsid w:val="21F61C1C"/>
    <w:rsid w:val="2342170A"/>
    <w:rsid w:val="2435658D"/>
    <w:rsid w:val="250705AC"/>
    <w:rsid w:val="25ED0FA1"/>
    <w:rsid w:val="26799ABE"/>
    <w:rsid w:val="275FE414"/>
    <w:rsid w:val="2BF9147F"/>
    <w:rsid w:val="2D397060"/>
    <w:rsid w:val="2DDB64B2"/>
    <w:rsid w:val="2ED44465"/>
    <w:rsid w:val="2F334CC0"/>
    <w:rsid w:val="2F7EACB7"/>
    <w:rsid w:val="2FA0563A"/>
    <w:rsid w:val="2FFE6AD4"/>
    <w:rsid w:val="307C226C"/>
    <w:rsid w:val="327F2249"/>
    <w:rsid w:val="33505B90"/>
    <w:rsid w:val="33DB1629"/>
    <w:rsid w:val="35EB6296"/>
    <w:rsid w:val="374DDF0C"/>
    <w:rsid w:val="376FD214"/>
    <w:rsid w:val="37B20589"/>
    <w:rsid w:val="37CB52F2"/>
    <w:rsid w:val="37FEA351"/>
    <w:rsid w:val="389EA249"/>
    <w:rsid w:val="39FAB2F2"/>
    <w:rsid w:val="3AFE6637"/>
    <w:rsid w:val="3B763DA8"/>
    <w:rsid w:val="3BAD0C09"/>
    <w:rsid w:val="3BFE5B3C"/>
    <w:rsid w:val="3D7FF302"/>
    <w:rsid w:val="3DDF3C00"/>
    <w:rsid w:val="3DFB5EDD"/>
    <w:rsid w:val="3DFE0079"/>
    <w:rsid w:val="3E554590"/>
    <w:rsid w:val="3EEBA55A"/>
    <w:rsid w:val="3EFB875B"/>
    <w:rsid w:val="3F787203"/>
    <w:rsid w:val="3F7ABA67"/>
    <w:rsid w:val="3F7D99AE"/>
    <w:rsid w:val="3F7F03E3"/>
    <w:rsid w:val="3F98647E"/>
    <w:rsid w:val="3F9FE7BD"/>
    <w:rsid w:val="3FAB92F9"/>
    <w:rsid w:val="3FB2532C"/>
    <w:rsid w:val="3FB9CFAA"/>
    <w:rsid w:val="3FBF0232"/>
    <w:rsid w:val="3FCB36E1"/>
    <w:rsid w:val="3FD4A6F5"/>
    <w:rsid w:val="3FDFD0B3"/>
    <w:rsid w:val="3FF99A03"/>
    <w:rsid w:val="3FFA611E"/>
    <w:rsid w:val="3FFBF355"/>
    <w:rsid w:val="3FFE78C2"/>
    <w:rsid w:val="3FFF8791"/>
    <w:rsid w:val="437FD157"/>
    <w:rsid w:val="44E644B0"/>
    <w:rsid w:val="45EF5655"/>
    <w:rsid w:val="47BB0D9F"/>
    <w:rsid w:val="47EFE73C"/>
    <w:rsid w:val="491F5F32"/>
    <w:rsid w:val="49CDF4F2"/>
    <w:rsid w:val="4AFCA113"/>
    <w:rsid w:val="4B6D5AD7"/>
    <w:rsid w:val="4BFD3D3D"/>
    <w:rsid w:val="4E76671F"/>
    <w:rsid w:val="4ED7FC7A"/>
    <w:rsid w:val="4FD76FE8"/>
    <w:rsid w:val="4FDF648D"/>
    <w:rsid w:val="500A6659"/>
    <w:rsid w:val="53F85E51"/>
    <w:rsid w:val="545D7FC8"/>
    <w:rsid w:val="57DBDE63"/>
    <w:rsid w:val="57F75F15"/>
    <w:rsid w:val="57FF1865"/>
    <w:rsid w:val="5C9AB159"/>
    <w:rsid w:val="5D3A37B9"/>
    <w:rsid w:val="5D9D2CCB"/>
    <w:rsid w:val="5DCA050F"/>
    <w:rsid w:val="5DDEF2C7"/>
    <w:rsid w:val="5DFF4E97"/>
    <w:rsid w:val="5ED32047"/>
    <w:rsid w:val="5EF36933"/>
    <w:rsid w:val="5EFF7F6C"/>
    <w:rsid w:val="5F7E5FCC"/>
    <w:rsid w:val="5FBB5EBC"/>
    <w:rsid w:val="5FBD332F"/>
    <w:rsid w:val="5FDB141C"/>
    <w:rsid w:val="5FEF10E0"/>
    <w:rsid w:val="5FEF85C3"/>
    <w:rsid w:val="5FF59BF6"/>
    <w:rsid w:val="5FFF1FB3"/>
    <w:rsid w:val="60920350"/>
    <w:rsid w:val="61FB3D00"/>
    <w:rsid w:val="627E709B"/>
    <w:rsid w:val="62D358FF"/>
    <w:rsid w:val="633E5C62"/>
    <w:rsid w:val="63BCF8F8"/>
    <w:rsid w:val="63DE8FAF"/>
    <w:rsid w:val="63FE11FD"/>
    <w:rsid w:val="64056B95"/>
    <w:rsid w:val="64D786C5"/>
    <w:rsid w:val="65200BA4"/>
    <w:rsid w:val="65BD2897"/>
    <w:rsid w:val="66BDBDD3"/>
    <w:rsid w:val="66F24BC3"/>
    <w:rsid w:val="66FEDCF1"/>
    <w:rsid w:val="67BCB6E3"/>
    <w:rsid w:val="67CF0CC4"/>
    <w:rsid w:val="67CF0E6A"/>
    <w:rsid w:val="67DB41B3"/>
    <w:rsid w:val="67E3FE93"/>
    <w:rsid w:val="6A444DE4"/>
    <w:rsid w:val="6CBFB9F0"/>
    <w:rsid w:val="6CD6D9F0"/>
    <w:rsid w:val="6DB704B4"/>
    <w:rsid w:val="6DCF29EA"/>
    <w:rsid w:val="6DFFBF5C"/>
    <w:rsid w:val="6E0CDCF3"/>
    <w:rsid w:val="6EBDE399"/>
    <w:rsid w:val="6EF74EC7"/>
    <w:rsid w:val="6EFC1FD3"/>
    <w:rsid w:val="6F5D44F8"/>
    <w:rsid w:val="6FA66D7F"/>
    <w:rsid w:val="6FBA234F"/>
    <w:rsid w:val="6FBF9714"/>
    <w:rsid w:val="6FCF76BF"/>
    <w:rsid w:val="6FEF2F11"/>
    <w:rsid w:val="6FFBB320"/>
    <w:rsid w:val="6FFFC962"/>
    <w:rsid w:val="72041E50"/>
    <w:rsid w:val="723BC2AD"/>
    <w:rsid w:val="73755D6E"/>
    <w:rsid w:val="73BF7A69"/>
    <w:rsid w:val="73FB7F7B"/>
    <w:rsid w:val="742FCE56"/>
    <w:rsid w:val="75D833FD"/>
    <w:rsid w:val="762658B3"/>
    <w:rsid w:val="767FF8DE"/>
    <w:rsid w:val="76FBF164"/>
    <w:rsid w:val="76FCAD4B"/>
    <w:rsid w:val="7750FB16"/>
    <w:rsid w:val="7773C78A"/>
    <w:rsid w:val="77B5A0E6"/>
    <w:rsid w:val="78FF9091"/>
    <w:rsid w:val="795F5BEB"/>
    <w:rsid w:val="79FFD2CF"/>
    <w:rsid w:val="7A743F7F"/>
    <w:rsid w:val="7AFF833F"/>
    <w:rsid w:val="7B2FCF8B"/>
    <w:rsid w:val="7BABE799"/>
    <w:rsid w:val="7BAD7A06"/>
    <w:rsid w:val="7BDFF825"/>
    <w:rsid w:val="7BEF4B2B"/>
    <w:rsid w:val="7BEF6E27"/>
    <w:rsid w:val="7BF482FB"/>
    <w:rsid w:val="7BF5D6A0"/>
    <w:rsid w:val="7BFBE803"/>
    <w:rsid w:val="7BFFB602"/>
    <w:rsid w:val="7CDC4F44"/>
    <w:rsid w:val="7D1F69E2"/>
    <w:rsid w:val="7D36E999"/>
    <w:rsid w:val="7D59B107"/>
    <w:rsid w:val="7DEF22D9"/>
    <w:rsid w:val="7DF6242D"/>
    <w:rsid w:val="7E297F4E"/>
    <w:rsid w:val="7E9A1946"/>
    <w:rsid w:val="7EABBA1D"/>
    <w:rsid w:val="7EB74F08"/>
    <w:rsid w:val="7EBED3E8"/>
    <w:rsid w:val="7EDF2836"/>
    <w:rsid w:val="7EDF9B43"/>
    <w:rsid w:val="7EF338DD"/>
    <w:rsid w:val="7EF73C80"/>
    <w:rsid w:val="7EFEFAAD"/>
    <w:rsid w:val="7EFFD92A"/>
    <w:rsid w:val="7EFFDD5E"/>
    <w:rsid w:val="7F36918D"/>
    <w:rsid w:val="7F3B387B"/>
    <w:rsid w:val="7F3CF715"/>
    <w:rsid w:val="7F663199"/>
    <w:rsid w:val="7F6C8074"/>
    <w:rsid w:val="7F90DF9A"/>
    <w:rsid w:val="7FAAF480"/>
    <w:rsid w:val="7FAFFB88"/>
    <w:rsid w:val="7FB3154C"/>
    <w:rsid w:val="7FBF5E17"/>
    <w:rsid w:val="7FCF609F"/>
    <w:rsid w:val="7FDEC69F"/>
    <w:rsid w:val="7FDF056C"/>
    <w:rsid w:val="7FE090D5"/>
    <w:rsid w:val="7FE54A2E"/>
    <w:rsid w:val="7FE78155"/>
    <w:rsid w:val="7FEEF661"/>
    <w:rsid w:val="7FF5C35D"/>
    <w:rsid w:val="7FF74BD4"/>
    <w:rsid w:val="7FF779BC"/>
    <w:rsid w:val="7FFBF8A0"/>
    <w:rsid w:val="7FFD8CCF"/>
    <w:rsid w:val="7FFF16CC"/>
    <w:rsid w:val="7FFFE763"/>
    <w:rsid w:val="87F72C63"/>
    <w:rsid w:val="8BBF7F4A"/>
    <w:rsid w:val="8D93ECA7"/>
    <w:rsid w:val="933FBED1"/>
    <w:rsid w:val="9566D5E3"/>
    <w:rsid w:val="972FD597"/>
    <w:rsid w:val="97D75AF4"/>
    <w:rsid w:val="97ED634A"/>
    <w:rsid w:val="9CEB7BDF"/>
    <w:rsid w:val="9DDE6061"/>
    <w:rsid w:val="9E9FAB94"/>
    <w:rsid w:val="9EFF770A"/>
    <w:rsid w:val="9F6DEB7A"/>
    <w:rsid w:val="9F6E74F8"/>
    <w:rsid w:val="9FCFDFAC"/>
    <w:rsid w:val="9FFFB1D6"/>
    <w:rsid w:val="A1FD60B3"/>
    <w:rsid w:val="A3C6E201"/>
    <w:rsid w:val="A5AF9EF0"/>
    <w:rsid w:val="AF8BEF9B"/>
    <w:rsid w:val="AFDE7465"/>
    <w:rsid w:val="AFDED690"/>
    <w:rsid w:val="AFDF410B"/>
    <w:rsid w:val="AFF9E2C3"/>
    <w:rsid w:val="AFFEC63B"/>
    <w:rsid w:val="AFFF2D01"/>
    <w:rsid w:val="B5F75482"/>
    <w:rsid w:val="B5F98B76"/>
    <w:rsid w:val="B6E7CA46"/>
    <w:rsid w:val="B6FB7576"/>
    <w:rsid w:val="B6FEC19B"/>
    <w:rsid w:val="B77E4903"/>
    <w:rsid w:val="B7E767C4"/>
    <w:rsid w:val="BA3FD80F"/>
    <w:rsid w:val="BAF7BFAF"/>
    <w:rsid w:val="BDBB5099"/>
    <w:rsid w:val="BDCD8F7A"/>
    <w:rsid w:val="BE3F1444"/>
    <w:rsid w:val="BE7E7135"/>
    <w:rsid w:val="BED7C9A4"/>
    <w:rsid w:val="BEDCF388"/>
    <w:rsid w:val="BEF3C3EA"/>
    <w:rsid w:val="BF2FF4DA"/>
    <w:rsid w:val="BF713518"/>
    <w:rsid w:val="BF93F1CB"/>
    <w:rsid w:val="BFDF112F"/>
    <w:rsid w:val="BFE8A930"/>
    <w:rsid w:val="BFEFE87E"/>
    <w:rsid w:val="BFFF2175"/>
    <w:rsid w:val="C001B995"/>
    <w:rsid w:val="C3DCCA65"/>
    <w:rsid w:val="C56F1154"/>
    <w:rsid w:val="CBEFEBD0"/>
    <w:rsid w:val="CD7FD54B"/>
    <w:rsid w:val="CD9334A5"/>
    <w:rsid w:val="CEBDFDC7"/>
    <w:rsid w:val="CFF6CA33"/>
    <w:rsid w:val="D1B5DF6B"/>
    <w:rsid w:val="D1ED514A"/>
    <w:rsid w:val="D2E05801"/>
    <w:rsid w:val="D3FEFBEE"/>
    <w:rsid w:val="D6F1012B"/>
    <w:rsid w:val="D74B9978"/>
    <w:rsid w:val="D793BBE0"/>
    <w:rsid w:val="D79DD884"/>
    <w:rsid w:val="D7D9CF67"/>
    <w:rsid w:val="D7DE442C"/>
    <w:rsid w:val="D7EAFA8F"/>
    <w:rsid w:val="D9FF6ED5"/>
    <w:rsid w:val="DB7A94D7"/>
    <w:rsid w:val="DBBFF564"/>
    <w:rsid w:val="DC7F5E38"/>
    <w:rsid w:val="DE37DC2B"/>
    <w:rsid w:val="DE714240"/>
    <w:rsid w:val="DEB65C71"/>
    <w:rsid w:val="DEF7478A"/>
    <w:rsid w:val="DEFA668C"/>
    <w:rsid w:val="DF7FB4FF"/>
    <w:rsid w:val="DF9BE263"/>
    <w:rsid w:val="DFB751F3"/>
    <w:rsid w:val="DFDE2FBD"/>
    <w:rsid w:val="DFE98A67"/>
    <w:rsid w:val="DFEF3CC9"/>
    <w:rsid w:val="DFF73C1F"/>
    <w:rsid w:val="DFFB269F"/>
    <w:rsid w:val="E3DF8CA0"/>
    <w:rsid w:val="E6AFFCE3"/>
    <w:rsid w:val="E6DF3E9D"/>
    <w:rsid w:val="E6F582DE"/>
    <w:rsid w:val="E7B46D1E"/>
    <w:rsid w:val="E92F9E03"/>
    <w:rsid w:val="EA97DC77"/>
    <w:rsid w:val="EB5F9C14"/>
    <w:rsid w:val="EB7F8A7B"/>
    <w:rsid w:val="EBD50F5A"/>
    <w:rsid w:val="EBDD6D13"/>
    <w:rsid w:val="EBEA151D"/>
    <w:rsid w:val="EBEB5BFF"/>
    <w:rsid w:val="EBF701C0"/>
    <w:rsid w:val="EBFF4456"/>
    <w:rsid w:val="ED9BB7C4"/>
    <w:rsid w:val="EE7E8B94"/>
    <w:rsid w:val="EEB7CE3C"/>
    <w:rsid w:val="EF7E7743"/>
    <w:rsid w:val="EF9DFA53"/>
    <w:rsid w:val="EFB24A29"/>
    <w:rsid w:val="EFBBE1F8"/>
    <w:rsid w:val="EFDD5E24"/>
    <w:rsid w:val="EFFE00E9"/>
    <w:rsid w:val="F0CF3F50"/>
    <w:rsid w:val="F2375A0C"/>
    <w:rsid w:val="F3466E81"/>
    <w:rsid w:val="F3BF6DC3"/>
    <w:rsid w:val="F3FBAD9D"/>
    <w:rsid w:val="F43B3631"/>
    <w:rsid w:val="F5CF8395"/>
    <w:rsid w:val="F6BD0B87"/>
    <w:rsid w:val="F6BEAD5A"/>
    <w:rsid w:val="F6D73D1F"/>
    <w:rsid w:val="F6F62788"/>
    <w:rsid w:val="F6FDB8E9"/>
    <w:rsid w:val="F6FF4B9D"/>
    <w:rsid w:val="F74F9F01"/>
    <w:rsid w:val="F7AE4D4B"/>
    <w:rsid w:val="F7AF78BD"/>
    <w:rsid w:val="F7B98AF7"/>
    <w:rsid w:val="F7DB4FA6"/>
    <w:rsid w:val="F7DB731F"/>
    <w:rsid w:val="F7FF4C81"/>
    <w:rsid w:val="F7FF6C7F"/>
    <w:rsid w:val="F7FF6E80"/>
    <w:rsid w:val="F7FF7F5D"/>
    <w:rsid w:val="F8FFF232"/>
    <w:rsid w:val="F95F73AB"/>
    <w:rsid w:val="F9DF9BF2"/>
    <w:rsid w:val="F9F3F3F9"/>
    <w:rsid w:val="F9F9B078"/>
    <w:rsid w:val="F9FD9A94"/>
    <w:rsid w:val="F9FDEB09"/>
    <w:rsid w:val="F9FEB65C"/>
    <w:rsid w:val="FAB79F3F"/>
    <w:rsid w:val="FAB94BC2"/>
    <w:rsid w:val="FB9B843B"/>
    <w:rsid w:val="FB9E209A"/>
    <w:rsid w:val="FBADD21F"/>
    <w:rsid w:val="FBB27B3C"/>
    <w:rsid w:val="FBBFA87A"/>
    <w:rsid w:val="FBE7EF23"/>
    <w:rsid w:val="FBFF039C"/>
    <w:rsid w:val="FC1F3FC5"/>
    <w:rsid w:val="FC6F422E"/>
    <w:rsid w:val="FCB6A47F"/>
    <w:rsid w:val="FCEF19E0"/>
    <w:rsid w:val="FCEF1B99"/>
    <w:rsid w:val="FD0F1891"/>
    <w:rsid w:val="FD6FDD4B"/>
    <w:rsid w:val="FDD3EB4A"/>
    <w:rsid w:val="FDDB3687"/>
    <w:rsid w:val="FDDF25DB"/>
    <w:rsid w:val="FDDFADA4"/>
    <w:rsid w:val="FDF3338E"/>
    <w:rsid w:val="FDFE5909"/>
    <w:rsid w:val="FDFF8D11"/>
    <w:rsid w:val="FDFFFCA3"/>
    <w:rsid w:val="FE1F065C"/>
    <w:rsid w:val="FE338A47"/>
    <w:rsid w:val="FE3F58E7"/>
    <w:rsid w:val="FE4F4980"/>
    <w:rsid w:val="FEA74910"/>
    <w:rsid w:val="FEBF7B62"/>
    <w:rsid w:val="FEDD6E8D"/>
    <w:rsid w:val="FEEDF064"/>
    <w:rsid w:val="FF27A9DD"/>
    <w:rsid w:val="FF3F0776"/>
    <w:rsid w:val="FF770374"/>
    <w:rsid w:val="FF77BDCE"/>
    <w:rsid w:val="FF7BFF70"/>
    <w:rsid w:val="FF7FB657"/>
    <w:rsid w:val="FF96E37A"/>
    <w:rsid w:val="FF97DFC7"/>
    <w:rsid w:val="FF9FFA46"/>
    <w:rsid w:val="FFAD3478"/>
    <w:rsid w:val="FFBF9EE4"/>
    <w:rsid w:val="FFD63AB3"/>
    <w:rsid w:val="FFD74F3C"/>
    <w:rsid w:val="FFE6F53D"/>
    <w:rsid w:val="FFEF177F"/>
    <w:rsid w:val="FFEF416E"/>
    <w:rsid w:val="FFF3A885"/>
    <w:rsid w:val="FFF4868E"/>
    <w:rsid w:val="FFF6025C"/>
    <w:rsid w:val="FFFAB03C"/>
    <w:rsid w:val="FFFF5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方正正文"/>
    <w:basedOn w:val="1"/>
    <w:qFormat/>
    <w:uiPriority w:val="0"/>
    <w:pPr>
      <w:snapToGrid w:val="0"/>
      <w:spacing w:line="319" w:lineRule="auto"/>
      <w:ind w:firstLine="200" w:firstLineChars="200"/>
    </w:pPr>
    <w:rPr>
      <w:rFonts w:ascii="Calibri" w:hAnsi="Calibri" w:eastAsia="方正仿宋" w:cs="Times New Roman"/>
      <w:sz w:val="3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2024-08-06T16:33:00Z</dcterms:created>
  <dc:creator>Windows 用户</dc:creator>
  <cp:lastModifiedBy>普</cp:lastModifiedBy>
  <dcterms:modified xsi:type="dcterms:W3CDTF">2024-11-22T10:24:36Z</dcterms:modified>
  <dc:title>云南省烟草专卖局关于印发云南省XX县（市、区）烟草制品零售点合理布局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2024-07-20T20:35:03Z</vt:filetime>
  </property>
  <property fmtid="{D5CDD505-2E9C-101B-9397-08002B2CF9AE}" pid="4" name="KSOProductBuildVer">
    <vt:lpwstr>2052-11.8.2.12065</vt:lpwstr>
  </property>
  <property fmtid="{D5CDD505-2E9C-101B-9397-08002B2CF9AE}" pid="5" name="ICV">
    <vt:lpwstr>86842C142C1CABD510F99D665D84FCBF</vt:lpwstr>
  </property>
</Properties>
</file>