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28221">
      <w:pPr>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pPr>
    </w:p>
    <w:p w14:paraId="70CBF0F2">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color w:val="auto"/>
          <w:sz w:val="43"/>
          <w:szCs w:val="43"/>
          <w:highlight w:val="none"/>
        </w:rPr>
      </w:pPr>
      <w:r>
        <w:rPr>
          <w:rFonts w:hint="eastAsia" w:ascii="Times New Roman" w:hAnsi="Times New Roman" w:eastAsia="方正小标宋_GBK" w:cs="方正小标宋_GBK"/>
          <w:b w:val="0"/>
          <w:bCs w:val="0"/>
          <w:color w:val="auto"/>
          <w:sz w:val="43"/>
          <w:szCs w:val="43"/>
          <w:highlight w:val="none"/>
          <w:lang w:val="en-US" w:eastAsia="zh-CN"/>
        </w:rPr>
        <w:t>新平彝族傣族自治县</w:t>
      </w:r>
      <w:r>
        <w:rPr>
          <w:rFonts w:hint="eastAsia" w:ascii="Times New Roman" w:hAnsi="Times New Roman" w:eastAsia="方正小标宋_GBK" w:cs="方正小标宋_GBK"/>
          <w:b w:val="0"/>
          <w:bCs w:val="0"/>
          <w:color w:val="auto"/>
          <w:sz w:val="43"/>
          <w:szCs w:val="43"/>
          <w:highlight w:val="none"/>
        </w:rPr>
        <w:t>“十五五”防震减灾</w:t>
      </w:r>
    </w:p>
    <w:p w14:paraId="0BBB2A8D">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color w:val="auto"/>
          <w:sz w:val="43"/>
          <w:szCs w:val="43"/>
          <w:highlight w:val="none"/>
        </w:rPr>
      </w:pPr>
      <w:r>
        <w:rPr>
          <w:rFonts w:hint="eastAsia" w:ascii="Times New Roman" w:hAnsi="Times New Roman" w:eastAsia="方正小标宋_GBK" w:cs="方正小标宋_GBK"/>
          <w:b w:val="0"/>
          <w:bCs w:val="0"/>
          <w:color w:val="auto"/>
          <w:sz w:val="43"/>
          <w:szCs w:val="43"/>
          <w:highlight w:val="none"/>
        </w:rPr>
        <w:t xml:space="preserve">规划草案 </w:t>
      </w:r>
    </w:p>
    <w:p w14:paraId="18F00C01">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（征求意见稿）</w:t>
      </w:r>
    </w:p>
    <w:p w14:paraId="3F9303D3">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56A2BC06">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7EFA509B">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E10FDBF">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018605F">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81D3792">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bCs/>
          <w:color w:val="auto"/>
          <w:sz w:val="31"/>
          <w:szCs w:val="31"/>
          <w:highlight w:val="none"/>
        </w:rPr>
      </w:pPr>
    </w:p>
    <w:p w14:paraId="0DEDF1B6">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37FCD1A1">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7E0D408">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13E449F8">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7C98E564">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6436447E">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7F02B56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r>
        <w:rPr>
          <w:rFonts w:ascii="Times New Roman" w:hAnsi="Times New Roman" w:eastAsia="FZFSK--GBK1-0" w:cs="FZFSK--GBK1-0"/>
          <w:b w:val="0"/>
          <w:color w:val="auto"/>
          <w:sz w:val="31"/>
          <w:szCs w:val="31"/>
          <w:highlight w:val="none"/>
        </w:rPr>
        <w:t xml:space="preserve"> </w:t>
      </w:r>
    </w:p>
    <w:p w14:paraId="63E82ED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412ECF5A">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320C848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22A8FB8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49D2F4FC">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64D7E0F9">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宋体" w:cs="宋体"/>
          <w:b w:val="0"/>
          <w:color w:val="auto"/>
          <w:sz w:val="31"/>
          <w:szCs w:val="31"/>
          <w:highlight w:val="none"/>
        </w:rPr>
        <w:t>2025 年</w:t>
      </w:r>
      <w:r>
        <w:rPr>
          <w:rFonts w:hint="eastAsia" w:ascii="Times New Roman" w:hAnsi="Times New Roman" w:cs="宋体"/>
          <w:b w:val="0"/>
          <w:color w:val="auto"/>
          <w:sz w:val="31"/>
          <w:szCs w:val="31"/>
          <w:highlight w:val="none"/>
          <w:lang w:val="en-US" w:eastAsia="zh-CN"/>
        </w:rPr>
        <w:t>8</w:t>
      </w:r>
      <w:r>
        <w:rPr>
          <w:rFonts w:ascii="Times New Roman" w:hAnsi="Times New Roman" w:eastAsia="宋体" w:cs="宋体"/>
          <w:b w:val="0"/>
          <w:color w:val="auto"/>
          <w:sz w:val="31"/>
          <w:szCs w:val="31"/>
          <w:highlight w:val="none"/>
        </w:rPr>
        <w:t xml:space="preserve"> 月</w:t>
      </w:r>
    </w:p>
    <w:sdt>
      <w:sdtPr>
        <w:rPr>
          <w:rFonts w:ascii="Times New Roman" w:hAnsi="Times New Roman" w:eastAsia="宋体" w:cs="Times New Roman"/>
          <w:b/>
          <w:bCs/>
          <w:color w:val="auto"/>
          <w:kern w:val="2"/>
          <w:sz w:val="36"/>
          <w:szCs w:val="36"/>
          <w:highlight w:val="none"/>
          <w:lang w:val="en-US" w:eastAsia="zh-CN" w:bidi="ar-SA"/>
        </w:rPr>
        <w:id w:val="147481558"/>
        <w15:color w:val="DBDBDB"/>
        <w:docPartObj>
          <w:docPartGallery w:val="Table of Contents"/>
          <w:docPartUnique/>
        </w:docPartObj>
      </w:sdtPr>
      <w:sdtEndPr>
        <w:rPr>
          <w:rFonts w:hint="eastAsia" w:ascii="Times New Roman" w:hAnsi="Times New Roman" w:eastAsia="方正小标宋_GBK" w:cs="宋体"/>
          <w:b/>
          <w:bCs/>
          <w:i w:val="0"/>
          <w:caps w:val="0"/>
          <w:color w:val="auto"/>
          <w:spacing w:val="0"/>
          <w:kern w:val="2"/>
          <w:sz w:val="21"/>
          <w:szCs w:val="44"/>
          <w:highlight w:val="none"/>
          <w:shd w:val="clear" w:color="auto" w:fill="FFFFFF"/>
          <w:lang w:val="en-US" w:eastAsia="zh-CN" w:bidi="ar-SA"/>
        </w:rPr>
      </w:sdtEndPr>
      <w:sdtContent>
        <w:p w14:paraId="660D22EC">
          <w:pPr>
            <w:spacing w:before="0" w:beforeLines="0" w:after="0" w:afterLines="0" w:line="240" w:lineRule="auto"/>
            <w:ind w:left="0" w:leftChars="0" w:right="0" w:rightChars="0" w:firstLine="0" w:firstLineChars="0"/>
            <w:jc w:val="center"/>
            <w:rPr>
              <w:rFonts w:ascii="Times New Roman" w:hAnsi="Times New Roman"/>
              <w:b/>
              <w:bCs/>
              <w:color w:val="auto"/>
              <w:sz w:val="36"/>
              <w:szCs w:val="36"/>
              <w:highlight w:val="none"/>
            </w:rPr>
          </w:pPr>
          <w:r>
            <w:rPr>
              <w:rFonts w:ascii="Times New Roman" w:hAnsi="Times New Roman" w:eastAsia="宋体"/>
              <w:b/>
              <w:bCs/>
              <w:color w:val="auto"/>
              <w:sz w:val="36"/>
              <w:szCs w:val="36"/>
              <w:highlight w:val="none"/>
            </w:rPr>
            <w:t>目录</w:t>
          </w:r>
        </w:p>
        <w:p w14:paraId="093A4BBD">
          <w:pPr>
            <w:pStyle w:val="10"/>
            <w:tabs>
              <w:tab w:val="right" w:leader="dot" w:pos="8250"/>
            </w:tabs>
          </w:pPr>
          <w:r>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fldChar w:fldCharType="begin"/>
          </w:r>
          <w:r>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instrText xml:space="preserve">TOC \o "1-2" \h \u </w:instrText>
          </w:r>
          <w:r>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fldChar w:fldCharType="separate"/>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_Toc2006511496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44"/>
              <w:highlight w:val="none"/>
              <w:lang w:val="en-US" w:eastAsia="zh-CN"/>
            </w:rPr>
            <w:t>前 言</w:t>
          </w:r>
          <w:r>
            <w:tab/>
          </w:r>
          <w:r>
            <w:fldChar w:fldCharType="begin"/>
          </w:r>
          <w:r>
            <w:instrText xml:space="preserve"> PAGEREF _Toc2006511496 \h </w:instrText>
          </w:r>
          <w:r>
            <w:fldChar w:fldCharType="separate"/>
          </w:r>
          <w:r>
            <w:t>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1FF55473">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_Toc1033906071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1.</w:t>
          </w:r>
          <w:r>
            <w:rPr>
              <w:rFonts w:hint="eastAsia" w:ascii="Times New Roman" w:hAnsi="Times New Roman" w:eastAsia="黑体" w:cs="黑体"/>
              <w:szCs w:val="44"/>
              <w:highlight w:val="none"/>
              <w:lang w:val="en-US" w:eastAsia="zh-CN"/>
            </w:rPr>
            <w:t>发展基础</w:t>
          </w:r>
          <w:r>
            <w:tab/>
          </w:r>
          <w:r>
            <w:fldChar w:fldCharType="begin"/>
          </w:r>
          <w:r>
            <w:instrText xml:space="preserve"> PAGEREF _Toc1033906071 \h </w:instrText>
          </w:r>
          <w:r>
            <w:fldChar w:fldCharType="separate"/>
          </w:r>
          <w:r>
            <w:t>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D2A28DC">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_Toc305247405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1.1 “十四五”取得的成绩</w:t>
          </w:r>
          <w:r>
            <w:tab/>
          </w:r>
          <w:r>
            <w:fldChar w:fldCharType="begin"/>
          </w:r>
          <w:r>
            <w:instrText xml:space="preserve"> PAGEREF _Toc305247405 \h </w:instrText>
          </w:r>
          <w:r>
            <w:fldChar w:fldCharType="separate"/>
          </w:r>
          <w:r>
            <w:t>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E4FCE8B">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_Toc1146108104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1.2 取得经验</w:t>
          </w:r>
          <w:r>
            <w:tab/>
          </w:r>
          <w:r>
            <w:fldChar w:fldCharType="begin"/>
          </w:r>
          <w:r>
            <w:instrText xml:space="preserve"> PAGEREF _Toc1146108104 \h </w:instrText>
          </w:r>
          <w:r>
            <w:fldChar w:fldCharType="separate"/>
          </w:r>
          <w:r>
            <w:t>6</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7EE5823">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_Toc63370254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1.3 存在问题</w:t>
          </w:r>
          <w:r>
            <w:tab/>
          </w:r>
          <w:r>
            <w:fldChar w:fldCharType="begin"/>
          </w:r>
          <w:r>
            <w:instrText xml:space="preserve"> PAGEREF _Toc63370254 \h </w:instrText>
          </w:r>
          <w:r>
            <w:fldChar w:fldCharType="separate"/>
          </w:r>
          <w:r>
            <w:t>7</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204EA057">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_Toc1342690926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2.</w:t>
          </w:r>
          <w:r>
            <w:rPr>
              <w:rFonts w:hint="eastAsia" w:ascii="Times New Roman" w:hAnsi="Times New Roman" w:eastAsia="黑体" w:cs="黑体"/>
              <w:szCs w:val="44"/>
              <w:highlight w:val="none"/>
              <w:lang w:val="en-US" w:eastAsia="zh-CN"/>
            </w:rPr>
            <w:t>发展形势</w:t>
          </w:r>
          <w:r>
            <w:tab/>
          </w:r>
          <w:r>
            <w:fldChar w:fldCharType="begin"/>
          </w:r>
          <w:r>
            <w:instrText xml:space="preserve"> PAGEREF _Toc1342690926 \h </w:instrText>
          </w:r>
          <w:r>
            <w:fldChar w:fldCharType="separate"/>
          </w:r>
          <w:r>
            <w:t>10</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E6A159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_Toc1915601278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2.1 面临机遇</w:t>
          </w:r>
          <w:r>
            <w:tab/>
          </w:r>
          <w:r>
            <w:fldChar w:fldCharType="begin"/>
          </w:r>
          <w:r>
            <w:instrText xml:space="preserve"> PAGEREF _Toc1915601278 \h </w:instrText>
          </w:r>
          <w:r>
            <w:fldChar w:fldCharType="separate"/>
          </w:r>
          <w:r>
            <w:t>10</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792B94C">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_Toc296027047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2.2 面临挑战</w:t>
          </w:r>
          <w:r>
            <w:tab/>
          </w:r>
          <w:r>
            <w:fldChar w:fldCharType="begin"/>
          </w:r>
          <w:r>
            <w:instrText xml:space="preserve"> PAGEREF _Toc296027047 \h </w:instrText>
          </w:r>
          <w:r>
            <w:fldChar w:fldCharType="separate"/>
          </w:r>
          <w:r>
            <w:t>11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B6263F2">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_Toc1322817417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3.</w:t>
          </w:r>
          <w:r>
            <w:rPr>
              <w:rFonts w:hint="eastAsia" w:ascii="Times New Roman" w:hAnsi="Times New Roman" w:eastAsia="黑体" w:cs="黑体"/>
              <w:szCs w:val="44"/>
              <w:highlight w:val="none"/>
              <w:lang w:val="en-US" w:eastAsia="zh-CN"/>
            </w:rPr>
            <w:t>总体思路</w:t>
          </w:r>
          <w:r>
            <w:tab/>
          </w:r>
          <w:r>
            <w:fldChar w:fldCharType="begin"/>
          </w:r>
          <w:r>
            <w:instrText xml:space="preserve"> PAGEREF _Toc1322817417 \h </w:instrText>
          </w:r>
          <w:r>
            <w:fldChar w:fldCharType="separate"/>
          </w:r>
          <w:r>
            <w:t>13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55C4CE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_Toc1937588317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3.1 指导思想</w:t>
          </w:r>
          <w:r>
            <w:tab/>
          </w:r>
          <w:r>
            <w:fldChar w:fldCharType="begin"/>
          </w:r>
          <w:r>
            <w:instrText xml:space="preserve"> PAGEREF _Toc1937588317 \h </w:instrText>
          </w:r>
          <w:r>
            <w:fldChar w:fldCharType="separate"/>
          </w:r>
          <w:r>
            <w:t>13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F96C45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_Toc1585140620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3.2 基本原则</w:t>
          </w:r>
          <w:r>
            <w:tab/>
          </w:r>
          <w:r>
            <w:fldChar w:fldCharType="begin"/>
          </w:r>
          <w:r>
            <w:instrText xml:space="preserve"> PAGEREF _Toc1585140620 \h </w:instrText>
          </w:r>
          <w:r>
            <w:fldChar w:fldCharType="separate"/>
          </w:r>
          <w:r>
            <w:t>13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6175F21">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_Toc1372599026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3.3 发展思路</w:t>
          </w:r>
          <w:r>
            <w:tab/>
          </w:r>
          <w:r>
            <w:fldChar w:fldCharType="begin"/>
          </w:r>
          <w:r>
            <w:instrText xml:space="preserve"> PAGEREF _Toc1372599026 \h </w:instrText>
          </w:r>
          <w:r>
            <w:fldChar w:fldCharType="separate"/>
          </w:r>
          <w:r>
            <w:t>14</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85396E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_Toc1466773165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3.4 发展目标</w:t>
          </w:r>
          <w:r>
            <w:tab/>
          </w:r>
          <w:r>
            <w:fldChar w:fldCharType="begin"/>
          </w:r>
          <w:r>
            <w:instrText xml:space="preserve"> PAGEREF _Toc1466773165 \h </w:instrText>
          </w:r>
          <w:r>
            <w:fldChar w:fldCharType="separate"/>
          </w:r>
          <w:r>
            <w:t>15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5CD67C4">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_Toc1871135257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4.</w:t>
          </w:r>
          <w:r>
            <w:rPr>
              <w:rFonts w:hint="eastAsia" w:ascii="Times New Roman" w:hAnsi="Times New Roman" w:eastAsia="黑体" w:cs="黑体"/>
              <w:szCs w:val="44"/>
              <w:highlight w:val="none"/>
              <w:lang w:val="en-US" w:eastAsia="zh-CN"/>
            </w:rPr>
            <w:t>主要任务</w:t>
          </w:r>
          <w:r>
            <w:tab/>
          </w:r>
          <w:r>
            <w:fldChar w:fldCharType="begin"/>
          </w:r>
          <w:r>
            <w:instrText xml:space="preserve"> PAGEREF _Toc1871135257 \h </w:instrText>
          </w:r>
          <w:r>
            <w:fldChar w:fldCharType="separate"/>
          </w:r>
          <w:r>
            <w:t>17</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4DF290A7">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_Toc727913627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4.1 提升地震监测预报预警的减灾实效</w:t>
          </w:r>
          <w:r>
            <w:tab/>
          </w:r>
          <w:r>
            <w:fldChar w:fldCharType="begin"/>
          </w:r>
          <w:r>
            <w:instrText xml:space="preserve"> PAGEREF _Toc727913627 \h </w:instrText>
          </w:r>
          <w:r>
            <w:fldChar w:fldCharType="separate"/>
          </w:r>
          <w:r>
            <w:t>17</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7952FA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_Toc1937268036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4.2 提升地震灾害风险防治能力</w:t>
          </w:r>
          <w:r>
            <w:tab/>
          </w:r>
          <w:r>
            <w:fldChar w:fldCharType="begin"/>
          </w:r>
          <w:r>
            <w:instrText xml:space="preserve"> PAGEREF _Toc1937268036 \h </w:instrText>
          </w:r>
          <w:r>
            <w:fldChar w:fldCharType="separate"/>
          </w:r>
          <w:r>
            <w:t>18</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1A3C608C">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_Toc1838761304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4.3 提升地震应急响应保障能力</w:t>
          </w:r>
          <w:r>
            <w:tab/>
          </w:r>
          <w:r>
            <w:fldChar w:fldCharType="begin"/>
          </w:r>
          <w:r>
            <w:instrText xml:space="preserve"> PAGEREF _Toc1838761304 \h </w:instrText>
          </w:r>
          <w:r>
            <w:fldChar w:fldCharType="separate"/>
          </w:r>
          <w:r>
            <w:t>19</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FBDFD53">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_Toc23335805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4.4 增强防震减灾信息化支撑</w:t>
          </w:r>
          <w:r>
            <w:tab/>
          </w:r>
          <w:r>
            <w:fldChar w:fldCharType="begin"/>
          </w:r>
          <w:r>
            <w:instrText xml:space="preserve"> PAGEREF _Toc23335805 \h </w:instrText>
          </w:r>
          <w:r>
            <w:fldChar w:fldCharType="separate"/>
          </w:r>
          <w:r>
            <w:t>20</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AC295AA">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_Toc1990274875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5.</w:t>
          </w:r>
          <w:r>
            <w:rPr>
              <w:rFonts w:hint="eastAsia" w:ascii="Times New Roman" w:hAnsi="Times New Roman" w:eastAsia="黑体" w:cs="黑体"/>
              <w:szCs w:val="44"/>
              <w:highlight w:val="none"/>
              <w:lang w:val="en-US" w:eastAsia="zh-CN"/>
            </w:rPr>
            <w:t>重点工程项目</w:t>
          </w:r>
          <w:r>
            <w:tab/>
          </w:r>
          <w:r>
            <w:fldChar w:fldCharType="begin"/>
          </w:r>
          <w:r>
            <w:instrText xml:space="preserve"> PAGEREF _Toc1990274875 \h </w:instrText>
          </w:r>
          <w:r>
            <w:fldChar w:fldCharType="separate"/>
          </w:r>
          <w:r>
            <w:t>21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1FA02479">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_Toc929111812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5.1 防震减灾基础设施补短板项目</w:t>
          </w:r>
          <w:r>
            <w:tab/>
          </w:r>
          <w:r>
            <w:fldChar w:fldCharType="begin"/>
          </w:r>
          <w:r>
            <w:instrText xml:space="preserve"> PAGEREF _Toc929111812 \h </w:instrText>
          </w:r>
          <w:r>
            <w:fldChar w:fldCharType="separate"/>
          </w:r>
          <w:r>
            <w:t>21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646529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_Toc142837018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5.2 县城市活动断层精确定位与影响评价工程</w:t>
          </w:r>
          <w:r>
            <w:tab/>
          </w:r>
          <w:r>
            <w:fldChar w:fldCharType="begin"/>
          </w:r>
          <w:r>
            <w:instrText xml:space="preserve"> PAGEREF _Toc142837018 \h </w:instrText>
          </w:r>
          <w:r>
            <w:fldChar w:fldCharType="separate"/>
          </w:r>
          <w:r>
            <w:t>22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0FB639B">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_Toc824020658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5.3 中国地震科学实验场云南项目新平分项</w:t>
          </w:r>
          <w:r>
            <w:tab/>
          </w:r>
          <w:r>
            <w:fldChar w:fldCharType="begin"/>
          </w:r>
          <w:r>
            <w:instrText xml:space="preserve"> PAGEREF _Toc824020658 \h </w:instrText>
          </w:r>
          <w:r>
            <w:fldChar w:fldCharType="separate"/>
          </w:r>
          <w:r>
            <w:t>22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44473EE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_Toc1275062240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5.4 全民防震减灾意识与素质提升项目</w:t>
          </w:r>
          <w:r>
            <w:tab/>
          </w:r>
          <w:r>
            <w:fldChar w:fldCharType="begin"/>
          </w:r>
          <w:r>
            <w:instrText xml:space="preserve"> PAGEREF _Toc1275062240 \h </w:instrText>
          </w:r>
          <w:r>
            <w:fldChar w:fldCharType="separate"/>
          </w:r>
          <w:r>
            <w:t>22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2A96EBD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_Toc586660007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5.5 基层地震应急“第一响应人”队伍建设</w:t>
          </w:r>
          <w:r>
            <w:tab/>
          </w:r>
          <w:r>
            <w:fldChar w:fldCharType="begin"/>
          </w:r>
          <w:r>
            <w:instrText xml:space="preserve"> PAGEREF _Toc586660007 \h </w:instrText>
          </w:r>
          <w:r>
            <w:fldChar w:fldCharType="separate"/>
          </w:r>
          <w:r>
            <w:t>23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D1AC98D">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_Toc697743294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5.6 应急指挥及智能化震情会商平台升级改造</w:t>
          </w:r>
          <w:r>
            <w:tab/>
          </w:r>
          <w:r>
            <w:fldChar w:fldCharType="begin"/>
          </w:r>
          <w:r>
            <w:instrText xml:space="preserve"> PAGEREF _Toc697743294 \h </w:instrText>
          </w:r>
          <w:r>
            <w:fldChar w:fldCharType="separate"/>
          </w:r>
          <w:r>
            <w:t>24</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80FB402">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_Toc296630064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6.</w:t>
          </w:r>
          <w:r>
            <w:rPr>
              <w:rFonts w:hint="eastAsia" w:ascii="Times New Roman" w:hAnsi="Times New Roman" w:eastAsia="黑体" w:cs="黑体"/>
              <w:szCs w:val="44"/>
              <w:highlight w:val="none"/>
              <w:lang w:val="en-US" w:eastAsia="zh-CN"/>
            </w:rPr>
            <w:t>保障措施</w:t>
          </w:r>
          <w:r>
            <w:tab/>
          </w:r>
          <w:r>
            <w:fldChar w:fldCharType="begin"/>
          </w:r>
          <w:r>
            <w:instrText xml:space="preserve"> PAGEREF _Toc296630064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412665C0">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_Toc366931219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6.1 加强组织领导</w:t>
          </w:r>
          <w:r>
            <w:tab/>
          </w:r>
          <w:r>
            <w:fldChar w:fldCharType="begin"/>
          </w:r>
          <w:r>
            <w:instrText xml:space="preserve"> PAGEREF _Toc366931219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8081472">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_Toc208280377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6.2 健全投入机制</w:t>
          </w:r>
          <w:r>
            <w:tab/>
          </w:r>
          <w:r>
            <w:fldChar w:fldCharType="begin"/>
          </w:r>
          <w:r>
            <w:instrText xml:space="preserve"> PAGEREF _Toc208280377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FDE92DF">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_Toc794239626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6.3 强化人才培养</w:t>
          </w:r>
          <w:r>
            <w:tab/>
          </w:r>
          <w:r>
            <w:fldChar w:fldCharType="begin"/>
          </w:r>
          <w:r>
            <w:instrText xml:space="preserve"> PAGEREF _Toc794239626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EF8A0FF">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_Toc1126741240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6.4 建立评估制度</w:t>
          </w:r>
          <w:r>
            <w:tab/>
          </w:r>
          <w:r>
            <w:fldChar w:fldCharType="begin"/>
          </w:r>
          <w:r>
            <w:instrText xml:space="preserve"> PAGEREF _Toc1126741240 \h </w:instrText>
          </w:r>
          <w:r>
            <w:fldChar w:fldCharType="separate"/>
          </w:r>
          <w:r>
            <w:t>26</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BAF1DCD">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_Toc1943155361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6.5 推进机构建设</w:t>
          </w:r>
          <w:r>
            <w:tab/>
          </w:r>
          <w:r>
            <w:fldChar w:fldCharType="begin"/>
          </w:r>
          <w:r>
            <w:instrText xml:space="preserve"> PAGEREF _Toc1943155361 \h </w:instrText>
          </w:r>
          <w:r>
            <w:fldChar w:fldCharType="separate"/>
          </w:r>
          <w:r>
            <w:t>26</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6ADFBEB">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sectPr>
              <w:footerReference r:id="rId3" w:type="default"/>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sdtContent>
    </w:sdt>
    <w:p w14:paraId="60549830">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0" w:name="_Toc2006511496"/>
      <w:r>
        <w:rPr>
          <w:rFonts w:hint="eastAsia" w:ascii="Times New Roman" w:hAnsi="Times New Roman" w:eastAsia="黑体" w:cs="黑体"/>
          <w:color w:val="auto"/>
          <w:sz w:val="44"/>
          <w:szCs w:val="44"/>
          <w:highlight w:val="none"/>
          <w:lang w:val="en-US" w:eastAsia="zh-CN"/>
        </w:rPr>
        <w:t>前 言</w:t>
      </w:r>
      <w:bookmarkEnd w:id="0"/>
    </w:p>
    <w:p w14:paraId="1DBD2E88">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sectPr>
          <w:footerReference r:id="rId4" w:type="default"/>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防震减灾事业是国家公共安全的重要组成部分，是基础性、公益性事业，事关人民群众生命财产安全和经济社会可持续发展。党中央、国务院高度重视防震减灾工作，习近平总书记对防灾减灾救灾和防震减灾作出一系列重要指示批示，为防震减灾提供根本遵循。编制和实施《规划》是深入贯彻落实习近平总书记防灾减灾救灾重要论述和防震减灾重要指示批示精神的重要举措；坚持人民至上、生命至上，更好满足包括地震在内的人民日益增长的美好生活需要的必然要求；是立足新发展阶段、贯彻新发展理念、构建新发展格局，服务“十五五”时期经济社会发展的客观需要。</w:t>
      </w:r>
    </w:p>
    <w:p w14:paraId="5C9CC013">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1" w:name="_Toc1033906071"/>
      <w:r>
        <w:rPr>
          <w:rFonts w:hint="eastAsia" w:ascii="Times New Roman" w:hAnsi="Times New Roman" w:cs="黑体"/>
          <w:color w:val="auto"/>
          <w:sz w:val="44"/>
          <w:szCs w:val="44"/>
          <w:highlight w:val="none"/>
          <w:lang w:val="en-US" w:eastAsia="zh-CN"/>
        </w:rPr>
        <w:t>1.</w:t>
      </w:r>
      <w:r>
        <w:rPr>
          <w:rFonts w:hint="eastAsia" w:ascii="Times New Roman" w:hAnsi="Times New Roman" w:eastAsia="黑体" w:cs="黑体"/>
          <w:color w:val="auto"/>
          <w:sz w:val="44"/>
          <w:szCs w:val="44"/>
          <w:highlight w:val="none"/>
          <w:lang w:val="en-US" w:eastAsia="zh-CN"/>
        </w:rPr>
        <w:t>发展基础</w:t>
      </w:r>
      <w:bookmarkEnd w:id="1"/>
    </w:p>
    <w:p w14:paraId="46FBAE53">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 w:name="_Toc305247405"/>
      <w:r>
        <w:rPr>
          <w:rFonts w:hint="eastAsia" w:ascii="Times New Roman" w:hAnsi="Times New Roman" w:eastAsia="黑体" w:cs="黑体"/>
          <w:color w:val="auto"/>
          <w:sz w:val="32"/>
          <w:szCs w:val="32"/>
          <w:highlight w:val="none"/>
          <w:lang w:val="en-US" w:eastAsia="zh-CN"/>
        </w:rPr>
        <w:t>1.1 “十四五”取得的成绩</w:t>
      </w:r>
      <w:bookmarkEnd w:id="2"/>
    </w:p>
    <w:p w14:paraId="71EE91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pPr>
      <w:r>
        <w:rPr>
          <w:rFonts w:hint="eastAsia" w:ascii="Times New Roman" w:hAnsi="Times New Roman" w:eastAsia="方正仿宋_GBK" w:cs="Times New Roman"/>
          <w:color w:val="auto"/>
          <w:kern w:val="2"/>
          <w:sz w:val="32"/>
          <w:szCs w:val="32"/>
          <w:highlight w:val="none"/>
          <w:lang w:val="en-US" w:eastAsia="zh-CN" w:bidi="ar-SA"/>
        </w:rPr>
        <w:t>新平县深入</w:t>
      </w:r>
      <w:r>
        <w:rPr>
          <w:rFonts w:hint="default" w:ascii="Times New Roman" w:hAnsi="Times New Roman" w:eastAsia="方正仿宋_GBK" w:cs="Times New Roman"/>
          <w:color w:val="auto"/>
          <w:kern w:val="2"/>
          <w:sz w:val="32"/>
          <w:szCs w:val="32"/>
          <w:highlight w:val="none"/>
          <w:lang w:val="en-US" w:eastAsia="zh-CN" w:bidi="ar-SA"/>
        </w:rPr>
        <w:t>贯彻</w:t>
      </w:r>
      <w:r>
        <w:rPr>
          <w:rFonts w:hint="eastAsia" w:ascii="Times New Roman" w:hAnsi="Times New Roman" w:eastAsia="方正仿宋_GBK" w:cs="Times New Roman"/>
          <w:color w:val="auto"/>
          <w:kern w:val="2"/>
          <w:sz w:val="32"/>
          <w:szCs w:val="32"/>
          <w:highlight w:val="none"/>
          <w:lang w:val="en-US" w:eastAsia="zh-CN" w:bidi="ar-SA"/>
        </w:rPr>
        <w:t>落实</w:t>
      </w:r>
      <w:r>
        <w:rPr>
          <w:rFonts w:hint="default" w:ascii="Times New Roman" w:hAnsi="Times New Roman" w:eastAsia="方正仿宋_GBK" w:cs="Times New Roman"/>
          <w:color w:val="auto"/>
          <w:kern w:val="2"/>
          <w:sz w:val="32"/>
          <w:szCs w:val="32"/>
          <w:highlight w:val="none"/>
          <w:lang w:val="en-US" w:eastAsia="zh-CN" w:bidi="ar-SA"/>
        </w:rPr>
        <w:t>习近平总书记防灾减灾救灾重要论述和防震减灾重要指示批示精神，全面落实</w:t>
      </w:r>
      <w:r>
        <w:rPr>
          <w:rFonts w:hint="eastAsia" w:ascii="Times New Roman" w:hAnsi="Times New Roman" w:eastAsia="方正仿宋_GBK" w:cs="Times New Roman"/>
          <w:color w:val="auto"/>
          <w:kern w:val="2"/>
          <w:sz w:val="32"/>
          <w:szCs w:val="32"/>
          <w:highlight w:val="none"/>
          <w:lang w:val="en-US" w:eastAsia="zh-CN" w:bidi="ar-SA"/>
        </w:rPr>
        <w:t>县</w:t>
      </w:r>
      <w:r>
        <w:rPr>
          <w:rFonts w:hint="default" w:ascii="Times New Roman" w:hAnsi="Times New Roman" w:eastAsia="方正仿宋_GBK" w:cs="Times New Roman"/>
          <w:color w:val="auto"/>
          <w:kern w:val="2"/>
          <w:sz w:val="32"/>
          <w:szCs w:val="32"/>
          <w:highlight w:val="none"/>
          <w:lang w:val="en-US" w:eastAsia="zh-CN" w:bidi="ar-SA"/>
        </w:rPr>
        <w:t>委、</w:t>
      </w:r>
      <w:r>
        <w:rPr>
          <w:rFonts w:hint="eastAsia" w:ascii="Times New Roman" w:hAnsi="Times New Roman" w:eastAsia="方正仿宋_GBK" w:cs="Times New Roman"/>
          <w:color w:val="auto"/>
          <w:kern w:val="2"/>
          <w:sz w:val="32"/>
          <w:szCs w:val="32"/>
          <w:highlight w:val="none"/>
          <w:lang w:val="en-US" w:eastAsia="zh-CN" w:bidi="ar-SA"/>
        </w:rPr>
        <w:t>县</w:t>
      </w:r>
      <w:r>
        <w:rPr>
          <w:rFonts w:hint="default" w:ascii="Times New Roman" w:hAnsi="Times New Roman" w:eastAsia="方正仿宋_GBK" w:cs="Times New Roman"/>
          <w:color w:val="auto"/>
          <w:kern w:val="2"/>
          <w:sz w:val="32"/>
          <w:szCs w:val="32"/>
          <w:highlight w:val="none"/>
          <w:lang w:val="en-US" w:eastAsia="zh-CN" w:bidi="ar-SA"/>
        </w:rPr>
        <w:t>政府关于防震减灾工作的</w:t>
      </w:r>
      <w:r>
        <w:rPr>
          <w:rFonts w:hint="eastAsia" w:ascii="Times New Roman" w:hAnsi="Times New Roman" w:eastAsia="方正仿宋_GBK" w:cs="Times New Roman"/>
          <w:color w:val="auto"/>
          <w:kern w:val="2"/>
          <w:sz w:val="32"/>
          <w:szCs w:val="32"/>
          <w:highlight w:val="none"/>
          <w:lang w:val="en-US" w:eastAsia="zh-CN" w:bidi="ar-SA"/>
        </w:rPr>
        <w:t>工作要求，在新平县委、市政府和玉溪市防震减灾局的大力支持下，</w:t>
      </w:r>
      <w:r>
        <w:rPr>
          <w:rFonts w:hint="default" w:ascii="Times New Roman" w:hAnsi="Times New Roman" w:eastAsia="方正仿宋_GBK" w:cs="Times New Roman"/>
          <w:color w:val="auto"/>
          <w:kern w:val="2"/>
          <w:sz w:val="32"/>
          <w:szCs w:val="32"/>
          <w:highlight w:val="none"/>
          <w:lang w:val="en-US" w:eastAsia="zh-CN" w:bidi="ar-SA"/>
        </w:rPr>
        <w:t>紧密围绕《</w:t>
      </w:r>
      <w:r>
        <w:rPr>
          <w:rFonts w:hint="eastAsia" w:ascii="Times New Roman" w:hAnsi="Times New Roman" w:eastAsia="方正仿宋_GBK" w:cs="Times New Roman"/>
          <w:color w:val="auto"/>
          <w:kern w:val="2"/>
          <w:sz w:val="32"/>
          <w:szCs w:val="32"/>
          <w:highlight w:val="none"/>
          <w:lang w:val="en-US" w:eastAsia="zh-CN" w:bidi="ar-SA"/>
        </w:rPr>
        <w:t>新平县</w:t>
      </w:r>
      <w:r>
        <w:rPr>
          <w:rFonts w:hint="default" w:ascii="Times New Roman" w:hAnsi="Times New Roman" w:eastAsia="方正仿宋_GBK" w:cs="Times New Roman"/>
          <w:color w:val="auto"/>
          <w:kern w:val="2"/>
          <w:sz w:val="32"/>
          <w:szCs w:val="32"/>
          <w:highlight w:val="none"/>
          <w:lang w:val="en-US" w:eastAsia="zh-CN" w:bidi="ar-SA"/>
        </w:rPr>
        <w:t>“十四五”防震减灾规划》与《新时代防震减灾事业现代化纲</w:t>
      </w:r>
      <w:r>
        <w:rPr>
          <w:rFonts w:hint="eastAsia" w:ascii="Times New Roman" w:hAnsi="Times New Roman" w:eastAsia="方正仿宋_GBK" w:cs="Times New Roman"/>
          <w:color w:val="auto"/>
          <w:kern w:val="2"/>
          <w:sz w:val="32"/>
          <w:szCs w:val="32"/>
          <w:highlight w:val="none"/>
          <w:lang w:val="en-US" w:eastAsia="zh-CN" w:bidi="ar-SA"/>
        </w:rPr>
        <w:t>要</w:t>
      </w:r>
      <w:r>
        <w:rPr>
          <w:rFonts w:hint="default" w:ascii="Times New Roman" w:hAnsi="Times New Roman" w:eastAsia="方正仿宋_GBK" w:cs="Times New Roman"/>
          <w:color w:val="auto"/>
          <w:kern w:val="2"/>
          <w:sz w:val="32"/>
          <w:szCs w:val="32"/>
          <w:highlight w:val="none"/>
          <w:lang w:val="en-US" w:eastAsia="zh-CN" w:bidi="ar-SA"/>
        </w:rPr>
        <w:t>（2019—2035 年）》，持续深化防灾减灾救灾体制机制改革。深入推进国家地震烈度速报与预警工程</w:t>
      </w:r>
      <w:r>
        <w:rPr>
          <w:rFonts w:hint="eastAsia" w:ascii="Times New Roman" w:hAnsi="Times New Roman" w:eastAsia="方正仿宋_GBK" w:cs="Times New Roman"/>
          <w:color w:val="auto"/>
          <w:kern w:val="2"/>
          <w:sz w:val="32"/>
          <w:szCs w:val="32"/>
          <w:highlight w:val="none"/>
          <w:lang w:val="en-US" w:eastAsia="zh-CN" w:bidi="ar-SA"/>
        </w:rPr>
        <w:t>新平</w:t>
      </w:r>
      <w:r>
        <w:rPr>
          <w:rFonts w:hint="default" w:ascii="Times New Roman" w:hAnsi="Times New Roman" w:eastAsia="方正仿宋_GBK" w:cs="Times New Roman"/>
          <w:color w:val="auto"/>
          <w:kern w:val="2"/>
          <w:sz w:val="32"/>
          <w:szCs w:val="32"/>
          <w:highlight w:val="none"/>
          <w:lang w:val="en-US" w:eastAsia="zh-CN" w:bidi="ar-SA"/>
        </w:rPr>
        <w:t>子项</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目、中国地震科学实验场建设工程</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新平</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项目、云南省巨灾防范工程、</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新平</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地震灾害风险普查等重点工作。全</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县</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防震减灾基础能力显著提升，地震监测预报预警、震灾预防、地震应急救援能力稳步增强，防震减灾公共服务能力逐步提升，科技创新驱动作用日益凸显，公众防震减灾意识明显提高。党委领导、政府负责、社会协同、公众参与、法治保障、科技支撑的防震减灾治理格局基本形成，防震减灾现代化治理体系逐步健全。</w:t>
      </w:r>
    </w:p>
    <w:p w14:paraId="0E201A28">
      <w:pPr>
        <w:pStyle w:val="22"/>
        <w:keepNext w:val="0"/>
        <w:keepLines w:val="0"/>
        <w:pageBreakBefore w:val="0"/>
        <w:numPr>
          <w:ilvl w:val="0"/>
          <w:numId w:val="1"/>
        </w:numPr>
        <w:kinsoku/>
        <w:wordWrap/>
        <w:overflowPunct/>
        <w:topLinePunct w:val="0"/>
        <w:autoSpaceDE/>
        <w:autoSpaceDN/>
        <w:bidi w:val="0"/>
        <w:adjustRightInd/>
        <w:snapToGrid/>
        <w:spacing w:line="560" w:lineRule="exact"/>
        <w:ind w:firstLine="675" w:firstLineChars="200"/>
        <w:jc w:val="both"/>
        <w:textAlignment w:val="auto"/>
        <w:rPr>
          <w:rFonts w:hint="default" w:ascii="Times New Roman" w:hAnsi="Times New Roman" w:eastAsia="方正仿宋_GBK" w:cs="宋体"/>
          <w:b/>
          <w:bCs/>
          <w:i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宋体"/>
          <w:b/>
          <w:bCs/>
          <w:i w:val="0"/>
          <w:caps w:val="0"/>
          <w:color w:val="auto"/>
          <w:spacing w:val="8"/>
          <w:kern w:val="0"/>
          <w:sz w:val="32"/>
          <w:szCs w:val="32"/>
          <w:highlight w:val="none"/>
          <w:shd w:val="clear" w:color="auto" w:fill="FFFFFF"/>
          <w:lang w:val="en-US" w:eastAsia="zh-CN" w:bidi="ar"/>
        </w:rPr>
        <w:t>地震监测预报预警能力不断提升。</w:t>
      </w:r>
    </w:p>
    <w:p w14:paraId="25E1AB7E">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SA"/>
        </w:rPr>
        <w:t>一是地震监测台站基础不断夯实。依</w:t>
      </w:r>
      <w:r>
        <w:rPr>
          <w:rFonts w:hint="eastAsia" w:ascii="Times New Roman" w:hAnsi="Times New Roman" w:eastAsia="方正仿宋_GBK" w:cs="Times New Roman"/>
          <w:color w:val="auto"/>
          <w:kern w:val="2"/>
          <w:sz w:val="32"/>
          <w:szCs w:val="32"/>
          <w:highlight w:val="none"/>
          <w:lang w:val="en-US" w:eastAsia="zh-CN" w:bidi="ar-SA"/>
        </w:rPr>
        <w:t>托巨灾项目对地震监测仪器进行更新升级，全县地震监测台站基本实现智能化，涵盖预警、测震、强震、流体、形变等12项测项。二是震情监视跟踪工作有力落实。每年年初制定《新平县震情跟踪工作方案》，加强震情跟踪监视，严格落实周会商、月会商和季度震情趋势会商制度，适</w:t>
      </w:r>
      <w:r>
        <w:rPr>
          <w:rFonts w:hint="eastAsia" w:ascii="Times New Roman" w:hAnsi="Times New Roman" w:eastAsia="方正仿宋_GBK" w:cs="方正仿宋_GBK"/>
          <w:b w:val="0"/>
          <w:bCs w:val="0"/>
          <w:color w:val="auto"/>
          <w:sz w:val="32"/>
          <w:szCs w:val="32"/>
          <w:highlight w:val="none"/>
          <w:lang w:val="en-US" w:eastAsia="zh-CN"/>
        </w:rPr>
        <w:t>时</w:t>
      </w:r>
      <w:r>
        <w:rPr>
          <w:rStyle w:val="24"/>
          <w:rFonts w:hint="eastAsia" w:ascii="Times New Roman" w:hAnsi="Times New Roman" w:eastAsia="方正仿宋_GBK" w:cs="方正仿宋_GBK"/>
          <w:b w:val="0"/>
          <w:bCs/>
          <w:color w:val="auto"/>
          <w:sz w:val="32"/>
          <w:szCs w:val="32"/>
          <w:highlight w:val="none"/>
          <w:lang w:eastAsia="zh-CN"/>
        </w:rPr>
        <w:t>对地震震情趋势开展研判分</w:t>
      </w:r>
      <w:r>
        <w:rPr>
          <w:rStyle w:val="24"/>
          <w:rFonts w:hint="default" w:ascii="Times New Roman" w:hAnsi="Times New Roman" w:eastAsia="方正仿宋_GBK" w:cs="Times New Roman"/>
          <w:b w:val="0"/>
          <w:bCs/>
          <w:color w:val="auto"/>
          <w:sz w:val="32"/>
          <w:szCs w:val="32"/>
          <w:highlight w:val="none"/>
          <w:lang w:eastAsia="zh-CN"/>
        </w:rPr>
        <w:t>析，</w:t>
      </w:r>
      <w:r>
        <w:rPr>
          <w:rStyle w:val="24"/>
          <w:rFonts w:hint="default" w:ascii="Times New Roman" w:hAnsi="Times New Roman" w:eastAsia="方正仿宋_GBK" w:cs="Times New Roman"/>
          <w:b w:val="0"/>
          <w:bCs/>
          <w:color w:val="auto"/>
          <w:kern w:val="2"/>
          <w:sz w:val="32"/>
          <w:szCs w:val="32"/>
          <w:highlight w:val="none"/>
          <w:lang w:val="en-US" w:eastAsia="zh-CN" w:bidi="ar-SA"/>
        </w:rPr>
        <w:t>掌握震情发展形势</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2021</w:t>
      </w:r>
      <w:r>
        <w:rPr>
          <w:rFonts w:hint="eastAsia"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lang w:val="en-US" w:eastAsia="zh-CN"/>
        </w:rPr>
        <w:t>年开展周会商200余次，月会商60次，季度会商20次；</w:t>
      </w:r>
      <w:r>
        <w:rPr>
          <w:rFonts w:hint="default" w:ascii="Times New Roman" w:hAnsi="Times New Roman" w:eastAsia="方正仿宋_GBK" w:cs="Times New Roman"/>
          <w:color w:val="auto"/>
          <w:sz w:val="32"/>
          <w:szCs w:val="32"/>
          <w:highlight w:val="none"/>
        </w:rPr>
        <w:t>按时参加全市春节、年中、强震跟踪、高考中考等重点时段震情和地震趋势会商会</w:t>
      </w:r>
      <w:r>
        <w:rPr>
          <w:rFonts w:hint="default" w:ascii="Times New Roman" w:hAnsi="Times New Roman" w:eastAsia="方正仿宋_GBK"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rPr>
        <w:t>余次，撰写地震趋势分析报告</w:t>
      </w:r>
      <w:r>
        <w:rPr>
          <w:rFonts w:hint="default" w:ascii="Times New Roman" w:hAnsi="Times New Roman" w:eastAsia="方正仿宋_GBK" w:cs="Times New Roman"/>
          <w:color w:val="auto"/>
          <w:sz w:val="32"/>
          <w:szCs w:val="32"/>
          <w:highlight w:val="none"/>
          <w:lang w:val="en-US" w:eastAsia="zh-CN"/>
        </w:rPr>
        <w:t>20余</w:t>
      </w:r>
      <w:r>
        <w:rPr>
          <w:rFonts w:hint="default" w:ascii="Times New Roman" w:hAnsi="Times New Roman" w:eastAsia="方正仿宋_GBK" w:cs="Times New Roman"/>
          <w:color w:val="auto"/>
          <w:sz w:val="32"/>
          <w:szCs w:val="32"/>
          <w:highlight w:val="none"/>
        </w:rPr>
        <w:t>份。</w:t>
      </w:r>
      <w:r>
        <w:rPr>
          <w:rFonts w:hint="default" w:ascii="Times New Roman" w:hAnsi="Times New Roman" w:eastAsia="方正仿宋_GBK" w:cs="Times New Roman"/>
          <w:b/>
          <w:bCs/>
          <w:color w:val="auto"/>
          <w:sz w:val="32"/>
          <w:szCs w:val="32"/>
          <w:highlight w:val="none"/>
        </w:rPr>
        <w:t>三是</w:t>
      </w:r>
      <w:r>
        <w:rPr>
          <w:rFonts w:hint="default" w:ascii="Times New Roman" w:hAnsi="Times New Roman" w:eastAsia="方正仿宋_GBK" w:cs="Times New Roman"/>
          <w:color w:val="auto"/>
          <w:sz w:val="32"/>
          <w:szCs w:val="32"/>
          <w:highlight w:val="none"/>
        </w:rPr>
        <w:t>地震监测台站的建设管理</w:t>
      </w:r>
      <w:r>
        <w:rPr>
          <w:rFonts w:hint="eastAsia" w:ascii="Times New Roman" w:hAnsi="Times New Roman" w:eastAsia="方正仿宋_GBK" w:cs="Times New Roman"/>
          <w:color w:val="auto"/>
          <w:sz w:val="32"/>
          <w:szCs w:val="32"/>
          <w:highlight w:val="none"/>
          <w:lang w:eastAsia="zh-CN"/>
        </w:rPr>
        <w:t>持续</w:t>
      </w:r>
      <w:r>
        <w:rPr>
          <w:rFonts w:hint="default" w:ascii="Times New Roman" w:hAnsi="Times New Roman" w:eastAsia="方正仿宋_GBK" w:cs="Times New Roman"/>
          <w:color w:val="auto"/>
          <w:sz w:val="32"/>
          <w:szCs w:val="32"/>
          <w:highlight w:val="none"/>
        </w:rPr>
        <w:t>加强。业务部门</w:t>
      </w:r>
      <w:r>
        <w:rPr>
          <w:rFonts w:hint="eastAsia" w:ascii="Times New Roman" w:hAnsi="Times New Roman" w:eastAsia="方正仿宋_GBK" w:cs="Times New Roman"/>
          <w:color w:val="auto"/>
          <w:sz w:val="32"/>
          <w:szCs w:val="32"/>
          <w:highlight w:val="none"/>
          <w:lang w:eastAsia="zh-CN"/>
        </w:rPr>
        <w:t>常态化开展管辖范围内</w:t>
      </w:r>
      <w:r>
        <w:rPr>
          <w:rFonts w:hint="eastAsia" w:ascii="Times New Roman" w:hAnsi="Times New Roman" w:eastAsia="方正仿宋_GBK" w:cs="Times New Roman"/>
          <w:color w:val="auto"/>
          <w:sz w:val="32"/>
          <w:szCs w:val="32"/>
          <w:highlight w:val="none"/>
          <w:lang w:val="en-US" w:eastAsia="zh-CN"/>
        </w:rPr>
        <w:t>10个监测台站的巡检和维护管理</w:t>
      </w:r>
      <w:r>
        <w:rPr>
          <w:rFonts w:hint="default" w:ascii="Times New Roman" w:hAnsi="Times New Roman" w:eastAsia="方正仿宋_GBK" w:cs="Times New Roman"/>
          <w:color w:val="auto"/>
          <w:sz w:val="32"/>
          <w:szCs w:val="32"/>
          <w:highlight w:val="none"/>
        </w:rPr>
        <w:t>，确保所有监测仪器数据传输正常</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“十四五”期间</w:t>
      </w:r>
      <w:r>
        <w:rPr>
          <w:rFonts w:hint="default" w:ascii="Times New Roman" w:hAnsi="Times New Roman" w:eastAsia="方正仿宋_GBK" w:cs="Times New Roman"/>
          <w:color w:val="auto"/>
          <w:sz w:val="32"/>
          <w:szCs w:val="32"/>
          <w:highlight w:val="none"/>
          <w:lang w:val="en-US" w:eastAsia="zh-CN"/>
        </w:rPr>
        <w:t>开展维护检修150余次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协助</w:t>
      </w:r>
      <w:r>
        <w:rPr>
          <w:rFonts w:hint="default" w:ascii="Times New Roman" w:hAnsi="Times New Roman" w:eastAsia="方正仿宋_GBK" w:cs="Times New Roman"/>
          <w:color w:val="auto"/>
          <w:sz w:val="32"/>
          <w:szCs w:val="32"/>
          <w:highlight w:val="none"/>
        </w:rPr>
        <w:t>省地震局完成中国地震科学实验场新平境内</w:t>
      </w:r>
      <w:r>
        <w:rPr>
          <w:rFonts w:hint="default"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个站点</w:t>
      </w:r>
      <w:r>
        <w:rPr>
          <w:rFonts w:hint="default" w:ascii="Times New Roman" w:hAnsi="Times New Roman" w:eastAsia="方正仿宋_GBK" w:cs="Times New Roman"/>
          <w:color w:val="auto"/>
          <w:sz w:val="32"/>
          <w:szCs w:val="32"/>
          <w:highlight w:val="none"/>
          <w:lang w:val="en-US" w:eastAsia="zh-CN"/>
        </w:rPr>
        <w:t>建设的选址</w:t>
      </w:r>
      <w:r>
        <w:rPr>
          <w:rFonts w:hint="default" w:ascii="Times New Roman" w:hAnsi="Times New Roman" w:eastAsia="方正仿宋_GBK" w:cs="Times New Roman"/>
          <w:color w:val="auto"/>
          <w:sz w:val="32"/>
          <w:szCs w:val="32"/>
          <w:highlight w:val="none"/>
        </w:rPr>
        <w:t>工作</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四是</w:t>
      </w:r>
      <w:r>
        <w:rPr>
          <w:rFonts w:hint="default" w:ascii="Times New Roman" w:hAnsi="Times New Roman" w:eastAsia="方正仿宋_GBK" w:cs="Times New Roman"/>
          <w:color w:val="auto"/>
          <w:sz w:val="32"/>
          <w:szCs w:val="32"/>
          <w:highlight w:val="none"/>
          <w:lang w:val="en-US" w:eastAsia="zh-CN"/>
        </w:rPr>
        <w:t>地震预警项目</w:t>
      </w:r>
      <w:r>
        <w:rPr>
          <w:rFonts w:hint="eastAsia" w:ascii="Times New Roman" w:hAnsi="Times New Roman"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lang w:val="en-US" w:eastAsia="zh-CN"/>
        </w:rPr>
        <w:t>日益完善。全县完成10个地震预警台站建设和</w:t>
      </w:r>
      <w:r>
        <w:rPr>
          <w:rFonts w:hint="default" w:ascii="Times New Roman" w:hAnsi="Times New Roman" w:eastAsia="方正仿宋_GBK" w:cs="Times New Roman"/>
          <w:color w:val="auto"/>
          <w:kern w:val="0"/>
          <w:sz w:val="32"/>
          <w:szCs w:val="32"/>
          <w:highlight w:val="none"/>
          <w:lang w:val="en-US" w:eastAsia="zh-CN"/>
        </w:rPr>
        <w:t>104</w:t>
      </w:r>
      <w:r>
        <w:rPr>
          <w:rFonts w:hint="default" w:ascii="Times New Roman" w:hAnsi="Times New Roman" w:eastAsia="方正仿宋_GBK" w:cs="Times New Roman"/>
          <w:color w:val="auto"/>
          <w:sz w:val="32"/>
          <w:szCs w:val="32"/>
          <w:highlight w:val="none"/>
          <w:lang w:val="en-US" w:eastAsia="zh-CN"/>
        </w:rPr>
        <w:t>套预警终端的安装，实现了中小学、公办幼儿园预警终端的全覆盖。</w:t>
      </w:r>
      <w:r>
        <w:rPr>
          <w:rFonts w:hint="default" w:ascii="Times New Roman" w:hAnsi="Times New Roman" w:eastAsia="方正仿宋_GBK" w:cs="Times New Roman"/>
          <w:b/>
          <w:bCs/>
          <w:color w:val="auto"/>
          <w:sz w:val="32"/>
          <w:szCs w:val="32"/>
          <w:highlight w:val="none"/>
          <w:lang w:val="en-US" w:eastAsia="zh-CN"/>
        </w:rPr>
        <w:t>五是</w:t>
      </w:r>
      <w:r>
        <w:rPr>
          <w:rFonts w:hint="default" w:ascii="Times New Roman" w:hAnsi="Times New Roman" w:eastAsia="方正仿宋_GBK" w:cs="Times New Roman"/>
          <w:color w:val="auto"/>
          <w:sz w:val="32"/>
          <w:szCs w:val="32"/>
          <w:highlight w:val="none"/>
        </w:rPr>
        <w:t>群测群防工作队伍建设</w:t>
      </w:r>
      <w:r>
        <w:rPr>
          <w:rFonts w:hint="eastAsia" w:ascii="Times New Roman" w:hAnsi="Times New Roman" w:eastAsia="方正仿宋_GBK" w:cs="Times New Roman"/>
          <w:color w:val="auto"/>
          <w:sz w:val="32"/>
          <w:szCs w:val="32"/>
          <w:highlight w:val="none"/>
          <w:lang w:eastAsia="zh-CN"/>
        </w:rPr>
        <w:t>取得实效</w:t>
      </w:r>
      <w:r>
        <w:rPr>
          <w:rFonts w:hint="default" w:ascii="Times New Roman" w:hAnsi="Times New Roman" w:eastAsia="方正仿宋_GBK" w:cs="Times New Roman"/>
          <w:color w:val="auto"/>
          <w:sz w:val="32"/>
          <w:szCs w:val="32"/>
          <w:highlight w:val="none"/>
        </w:rPr>
        <w:t>。覆盖全县的地震宏观观测网络基本形成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全县</w:t>
      </w:r>
      <w:r>
        <w:rPr>
          <w:rFonts w:hint="eastAsia" w:ascii="Times New Roman" w:hAnsi="Times New Roman" w:eastAsia="方正仿宋_GBK" w:cs="Times New Roman"/>
          <w:color w:val="auto"/>
          <w:sz w:val="32"/>
          <w:szCs w:val="32"/>
          <w:highlight w:val="none"/>
          <w:lang w:eastAsia="zh-CN"/>
        </w:rPr>
        <w:t>共</w:t>
      </w:r>
      <w:r>
        <w:rPr>
          <w:rFonts w:hint="default" w:ascii="Times New Roman" w:hAnsi="Times New Roman" w:eastAsia="方正仿宋_GBK" w:cs="Times New Roman"/>
          <w:color w:val="auto"/>
          <w:sz w:val="32"/>
          <w:szCs w:val="32"/>
          <w:highlight w:val="none"/>
        </w:rPr>
        <w:t>有群测群防人员152人，</w:t>
      </w:r>
      <w:r>
        <w:rPr>
          <w:rFonts w:hint="eastAsia" w:ascii="Times New Roman" w:hAnsi="Times New Roman" w:eastAsia="方正仿宋_GBK" w:cs="Times New Roman"/>
          <w:color w:val="auto"/>
          <w:sz w:val="32"/>
          <w:szCs w:val="32"/>
          <w:highlight w:val="none"/>
          <w:lang w:eastAsia="zh-CN"/>
        </w:rPr>
        <w:t>布设宏观观测点</w:t>
      </w:r>
      <w:r>
        <w:rPr>
          <w:rFonts w:hint="eastAsia" w:ascii="Times New Roman" w:hAnsi="Times New Roman" w:eastAsia="方正仿宋_GBK" w:cs="Times New Roman"/>
          <w:color w:val="auto"/>
          <w:sz w:val="32"/>
          <w:szCs w:val="32"/>
          <w:highlight w:val="none"/>
          <w:lang w:val="en-US" w:eastAsia="zh-CN"/>
        </w:rPr>
        <w:t>16个，定期对乡镇（街道）分管领导、防震减灾助理员、宏观观测员开展业务培训</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严格执行宏观异常零报告制度和落实信息报送要求，</w:t>
      </w:r>
      <w:r>
        <w:rPr>
          <w:rFonts w:hint="default" w:ascii="Times New Roman" w:hAnsi="Times New Roman" w:eastAsia="方正仿宋_GBK" w:cs="Times New Roman"/>
          <w:color w:val="auto"/>
          <w:sz w:val="32"/>
          <w:szCs w:val="32"/>
          <w:highlight w:val="none"/>
        </w:rPr>
        <w:t>及时处理</w:t>
      </w:r>
      <w:r>
        <w:rPr>
          <w:rFonts w:hint="default" w:ascii="Times New Roman" w:hAnsi="Times New Roman" w:eastAsia="方正仿宋_GBK" w:cs="Times New Roman"/>
          <w:color w:val="auto"/>
          <w:sz w:val="32"/>
          <w:szCs w:val="32"/>
          <w:highlight w:val="none"/>
          <w:lang w:val="en-US" w:eastAsia="zh-CN"/>
        </w:rPr>
        <w:t>本县</w:t>
      </w:r>
      <w:r>
        <w:rPr>
          <w:rFonts w:hint="default" w:ascii="Times New Roman" w:hAnsi="Times New Roman" w:eastAsia="方正仿宋_GBK" w:cs="Times New Roman"/>
          <w:color w:val="auto"/>
          <w:sz w:val="32"/>
          <w:szCs w:val="32"/>
          <w:highlight w:val="none"/>
        </w:rPr>
        <w:t>及周边有感地震，30分钟内完成上报工作。</w:t>
      </w:r>
    </w:p>
    <w:p w14:paraId="6B31D5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地震灾害防御能力</w:t>
      </w:r>
      <w:r>
        <w:rPr>
          <w:rFonts w:hint="eastAsia" w:ascii="Times New Roman" w:hAnsi="Times New Roman" w:eastAsia="方正仿宋_GBK" w:cs="Times New Roman"/>
          <w:b/>
          <w:bCs/>
          <w:color w:val="auto"/>
          <w:kern w:val="2"/>
          <w:sz w:val="32"/>
          <w:szCs w:val="32"/>
          <w:highlight w:val="none"/>
          <w:lang w:val="en-US" w:eastAsia="zh-CN" w:bidi="ar-SA"/>
        </w:rPr>
        <w:t>持续</w:t>
      </w:r>
      <w:r>
        <w:rPr>
          <w:rFonts w:hint="default" w:ascii="Times New Roman" w:hAnsi="Times New Roman" w:eastAsia="方正仿宋_GBK" w:cs="Times New Roman"/>
          <w:b/>
          <w:bCs/>
          <w:color w:val="auto"/>
          <w:kern w:val="2"/>
          <w:sz w:val="32"/>
          <w:szCs w:val="32"/>
          <w:highlight w:val="none"/>
          <w:lang w:val="en-US" w:eastAsia="zh-CN" w:bidi="ar-SA"/>
        </w:rPr>
        <w:t>增强。</w:t>
      </w:r>
    </w:p>
    <w:p w14:paraId="5D458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工程性和非工程性措施在震害防御</w:t>
      </w:r>
      <w:r>
        <w:rPr>
          <w:rFonts w:hint="eastAsia" w:ascii="Times New Roman" w:hAnsi="Times New Roman" w:eastAsia="方正仿宋_GBK" w:cs="Times New Roman"/>
          <w:color w:val="auto"/>
          <w:kern w:val="2"/>
          <w:sz w:val="32"/>
          <w:szCs w:val="32"/>
          <w:highlight w:val="none"/>
          <w:lang w:val="en-US" w:eastAsia="zh-CN" w:bidi="ar-SA"/>
        </w:rPr>
        <w:t>工作</w:t>
      </w:r>
      <w:r>
        <w:rPr>
          <w:rFonts w:hint="default" w:ascii="Times New Roman" w:hAnsi="Times New Roman" w:eastAsia="方正仿宋_GBK" w:cs="Times New Roman"/>
          <w:color w:val="auto"/>
          <w:kern w:val="2"/>
          <w:sz w:val="32"/>
          <w:szCs w:val="32"/>
          <w:highlight w:val="none"/>
          <w:lang w:val="en-US" w:eastAsia="zh-CN" w:bidi="ar-SA"/>
        </w:rPr>
        <w:t>体系中应用</w:t>
      </w:r>
      <w:r>
        <w:rPr>
          <w:rFonts w:hint="eastAsia" w:ascii="Times New Roman" w:hAnsi="Times New Roman" w:eastAsia="方正仿宋_GBK" w:cs="Times New Roman"/>
          <w:color w:val="auto"/>
          <w:kern w:val="2"/>
          <w:sz w:val="32"/>
          <w:szCs w:val="32"/>
          <w:highlight w:val="none"/>
          <w:lang w:val="en-US" w:eastAsia="zh-CN" w:bidi="ar-SA"/>
        </w:rPr>
        <w:t>进一步加强</w:t>
      </w:r>
      <w:r>
        <w:rPr>
          <w:rFonts w:hint="default" w:ascii="Times New Roman" w:hAnsi="Times New Roman" w:eastAsia="方正仿宋_GBK" w:cs="Times New Roman"/>
          <w:color w:val="auto"/>
          <w:kern w:val="2"/>
          <w:sz w:val="32"/>
          <w:szCs w:val="32"/>
          <w:highlight w:val="none"/>
          <w:lang w:val="en-US" w:eastAsia="zh-CN" w:bidi="ar-SA"/>
        </w:rPr>
        <w:t>，防震减灾法治建设</w:t>
      </w:r>
      <w:r>
        <w:rPr>
          <w:rFonts w:hint="eastAsia" w:ascii="Times New Roman" w:hAnsi="Times New Roman" w:eastAsia="方正仿宋_GBK" w:cs="Times New Roman"/>
          <w:color w:val="auto"/>
          <w:kern w:val="2"/>
          <w:sz w:val="32"/>
          <w:szCs w:val="32"/>
          <w:highlight w:val="none"/>
          <w:lang w:val="en-US" w:eastAsia="zh-CN" w:bidi="ar-SA"/>
        </w:rPr>
        <w:t>持续</w:t>
      </w:r>
      <w:r>
        <w:rPr>
          <w:rFonts w:hint="default" w:ascii="Times New Roman" w:hAnsi="Times New Roman" w:eastAsia="方正仿宋_GBK" w:cs="Times New Roman"/>
          <w:color w:val="auto"/>
          <w:kern w:val="2"/>
          <w:sz w:val="32"/>
          <w:szCs w:val="32"/>
          <w:highlight w:val="none"/>
          <w:lang w:val="en-US" w:eastAsia="zh-CN" w:bidi="ar-SA"/>
        </w:rPr>
        <w:t>深化，</w:t>
      </w:r>
      <w:r>
        <w:rPr>
          <w:rFonts w:hint="eastAsia" w:ascii="Times New Roman" w:hAnsi="Times New Roman" w:eastAsia="方正仿宋_GBK" w:cs="Times New Roman"/>
          <w:color w:val="auto"/>
          <w:kern w:val="2"/>
          <w:sz w:val="32"/>
          <w:szCs w:val="32"/>
          <w:highlight w:val="none"/>
          <w:lang w:val="en-US" w:eastAsia="zh-CN" w:bidi="ar-SA"/>
        </w:rPr>
        <w:t>以地震灾害风险普查为核心，有效提升城乡应对地震灾害的能力，持续提高公众的防震减灾素质，</w:t>
      </w:r>
      <w:r>
        <w:rPr>
          <w:rFonts w:hint="default" w:ascii="Times New Roman" w:hAnsi="Times New Roman" w:eastAsia="方正仿宋_GBK" w:cs="Times New Roman"/>
          <w:color w:val="auto"/>
          <w:kern w:val="2"/>
          <w:sz w:val="32"/>
          <w:szCs w:val="32"/>
          <w:highlight w:val="none"/>
          <w:lang w:val="en-US" w:eastAsia="zh-CN" w:bidi="ar-SA"/>
        </w:rPr>
        <w:t>震害防御能力</w:t>
      </w:r>
      <w:r>
        <w:rPr>
          <w:rFonts w:hint="eastAsia" w:ascii="Times New Roman" w:hAnsi="Times New Roman" w:eastAsia="方正仿宋_GBK" w:cs="Times New Roman"/>
          <w:color w:val="auto"/>
          <w:kern w:val="2"/>
          <w:sz w:val="32"/>
          <w:szCs w:val="32"/>
          <w:highlight w:val="none"/>
          <w:lang w:val="en-US" w:eastAsia="zh-CN" w:bidi="ar-SA"/>
        </w:rPr>
        <w:t>逐步</w:t>
      </w:r>
      <w:r>
        <w:rPr>
          <w:rFonts w:hint="default" w:ascii="Times New Roman" w:hAnsi="Times New Roman" w:eastAsia="方正仿宋_GBK" w:cs="Times New Roman"/>
          <w:color w:val="auto"/>
          <w:kern w:val="2"/>
          <w:sz w:val="32"/>
          <w:szCs w:val="32"/>
          <w:highlight w:val="none"/>
          <w:lang w:val="en-US" w:eastAsia="zh-CN" w:bidi="ar-SA"/>
        </w:rPr>
        <w:t>增强。</w:t>
      </w:r>
      <w:r>
        <w:rPr>
          <w:rFonts w:hint="eastAsia" w:ascii="Times New Roman" w:hAnsi="Times New Roman" w:eastAsia="方正仿宋_GBK" w:cs="方正仿宋_GBK"/>
          <w:b/>
          <w:bCs/>
          <w:color w:val="auto"/>
          <w:sz w:val="32"/>
          <w:szCs w:val="32"/>
          <w:highlight w:val="none"/>
        </w:rPr>
        <w:t>一是</w:t>
      </w:r>
      <w:r>
        <w:rPr>
          <w:rFonts w:hint="eastAsia" w:ascii="Times New Roman" w:hAnsi="Times New Roman" w:eastAsia="方正仿宋_GBK" w:cs="方正仿宋_GBK"/>
          <w:color w:val="auto"/>
          <w:sz w:val="32"/>
          <w:szCs w:val="32"/>
          <w:highlight w:val="none"/>
        </w:rPr>
        <w:t>完成第一次全国地震灾害风险普查工作并</w:t>
      </w:r>
      <w:r>
        <w:rPr>
          <w:rFonts w:hint="eastAsia" w:ascii="Times New Roman" w:hAnsi="Times New Roman" w:eastAsia="方正仿宋_GBK" w:cs="方正仿宋_GBK"/>
          <w:color w:val="auto"/>
          <w:sz w:val="32"/>
          <w:szCs w:val="32"/>
          <w:highlight w:val="none"/>
          <w:lang w:val="en-US" w:eastAsia="zh-CN"/>
        </w:rPr>
        <w:t>加强</w:t>
      </w:r>
      <w:r>
        <w:rPr>
          <w:rFonts w:hint="eastAsia" w:ascii="Times New Roman" w:hAnsi="Times New Roman" w:eastAsia="方正仿宋_GBK" w:cs="方正仿宋_GBK"/>
          <w:color w:val="auto"/>
          <w:sz w:val="32"/>
          <w:szCs w:val="32"/>
          <w:highlight w:val="none"/>
        </w:rPr>
        <w:t>成果应用</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普查工作包含：</w:t>
      </w:r>
      <w:r>
        <w:rPr>
          <w:rFonts w:hint="eastAsia" w:ascii="Times New Roman" w:hAnsi="Times New Roman" w:eastAsia="方正仿宋_GBK" w:cs="方正仿宋_GBK"/>
          <w:color w:val="auto"/>
          <w:sz w:val="32"/>
          <w:szCs w:val="32"/>
          <w:highlight w:val="none"/>
        </w:rPr>
        <w:t>地震灾害致灾调查与评估</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地震灾害重点隐患评估</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地震灾害风险防治区划</w:t>
      </w:r>
      <w:r>
        <w:rPr>
          <w:rFonts w:hint="eastAsia" w:ascii="Times New Roman" w:hAnsi="Times New Roman" w:eastAsia="方正仿宋_GBK" w:cs="方正仿宋_GBK"/>
          <w:color w:val="auto"/>
          <w:sz w:val="32"/>
          <w:szCs w:val="32"/>
          <w:highlight w:val="none"/>
          <w:lang w:val="en-US" w:eastAsia="zh-CN"/>
        </w:rPr>
        <w:t>等。</w:t>
      </w:r>
      <w:r>
        <w:rPr>
          <w:rFonts w:hint="eastAsia" w:ascii="Times New Roman" w:hAnsi="Times New Roman" w:eastAsia="方正仿宋_GBK" w:cs="方正仿宋_GBK"/>
          <w:b/>
          <w:bCs/>
          <w:color w:val="auto"/>
          <w:sz w:val="32"/>
          <w:szCs w:val="32"/>
          <w:highlight w:val="none"/>
          <w:lang w:val="en-US" w:eastAsia="zh-CN"/>
        </w:rPr>
        <w:t>二是</w:t>
      </w:r>
      <w:r>
        <w:rPr>
          <w:rFonts w:hint="eastAsia" w:ascii="Times New Roman" w:hAnsi="Times New Roman" w:eastAsia="方正仿宋_GBK" w:cs="方正仿宋_GBK"/>
          <w:color w:val="auto"/>
          <w:sz w:val="32"/>
          <w:szCs w:val="32"/>
          <w:highlight w:val="none"/>
        </w:rPr>
        <w:t>贯彻落实“放管服”改革和地震安全性评价制度改革，积极转变服务模式，打造一流防震减灾政务服务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为</w:t>
      </w:r>
      <w:r>
        <w:rPr>
          <w:rFonts w:hint="eastAsia" w:ascii="Times New Roman" w:hAnsi="Times New Roman" w:eastAsia="方正仿宋_GBK" w:cs="方正仿宋_GBK"/>
          <w:color w:val="auto"/>
          <w:kern w:val="2"/>
          <w:sz w:val="32"/>
          <w:szCs w:val="32"/>
          <w:highlight w:val="none"/>
          <w:lang w:val="en-US" w:eastAsia="zh-CN" w:bidi="ar-SA"/>
        </w:rPr>
        <w:t>不断强化建设工程抗震设防要求监督管理，提高建设主体落实抗震设防要求，</w:t>
      </w:r>
      <w:r>
        <w:rPr>
          <w:rFonts w:hint="eastAsia" w:ascii="Times New Roman" w:hAnsi="Times New Roman" w:eastAsia="方正仿宋_GBK" w:cs="Times New Roman"/>
          <w:color w:val="auto"/>
          <w:kern w:val="2"/>
          <w:sz w:val="32"/>
          <w:szCs w:val="32"/>
          <w:highlight w:val="none"/>
          <w:lang w:val="en-US" w:eastAsia="zh-CN" w:bidi="ar-SA"/>
        </w:rPr>
        <w:t>2023</w:t>
      </w:r>
      <w:r>
        <w:rPr>
          <w:rFonts w:hint="eastAsia" w:ascii="Times New Roman" w:hAnsi="Times New Roman" w:eastAsia="方正仿宋_GBK" w:cs="方正仿宋_GBK"/>
          <w:color w:val="auto"/>
          <w:kern w:val="2"/>
          <w:sz w:val="32"/>
          <w:szCs w:val="32"/>
          <w:highlight w:val="none"/>
          <w:lang w:val="en-US" w:eastAsia="zh-CN" w:bidi="ar-SA"/>
        </w:rPr>
        <w:t>年开始对县域重大工程、重要工程、学校医院等人员密集场所、一般工程抗震设防要求落实情况进行专项抽查检查。</w:t>
      </w:r>
      <w:r>
        <w:rPr>
          <w:rFonts w:hint="eastAsia" w:ascii="Times New Roman" w:hAnsi="Times New Roman" w:eastAsia="方正仿宋_GBK" w:cs="方正仿宋_GBK"/>
          <w:b/>
          <w:bCs/>
          <w:color w:val="auto"/>
          <w:kern w:val="2"/>
          <w:sz w:val="32"/>
          <w:szCs w:val="32"/>
          <w:highlight w:val="none"/>
          <w:lang w:val="en-US" w:eastAsia="zh-CN" w:bidi="ar"/>
        </w:rPr>
        <w:t>三是</w:t>
      </w:r>
      <w:r>
        <w:rPr>
          <w:rFonts w:hint="eastAsia" w:ascii="Times New Roman" w:hAnsi="Times New Roman" w:eastAsia="方正仿宋_GBK" w:cs="方正仿宋_GBK"/>
          <w:color w:val="auto"/>
          <w:sz w:val="32"/>
          <w:szCs w:val="32"/>
          <w:highlight w:val="none"/>
          <w:lang w:val="en-US" w:eastAsia="zh-CN"/>
        </w:rPr>
        <w:t>定期开展</w:t>
      </w:r>
      <w:r>
        <w:rPr>
          <w:rFonts w:hint="eastAsia" w:ascii="Times New Roman" w:hAnsi="Times New Roman" w:eastAsia="方正仿宋_GBK" w:cs="方正仿宋_GBK"/>
          <w:color w:val="auto"/>
          <w:sz w:val="32"/>
          <w:szCs w:val="32"/>
          <w:highlight w:val="none"/>
        </w:rPr>
        <w:t>重点灾害隐患调查、地震易发区房屋设施抗震设防信息采集相关工作任务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截至目前，管理平台累计收集录入新建工程信息</w:t>
      </w:r>
      <w:r>
        <w:rPr>
          <w:rFonts w:hint="eastAsia" w:ascii="Times New Roman" w:hAnsi="Times New Roman" w:eastAsia="方正仿宋_GBK" w:cs="Times New Roman"/>
          <w:color w:val="auto"/>
          <w:kern w:val="2"/>
          <w:sz w:val="32"/>
          <w:szCs w:val="32"/>
          <w:highlight w:val="none"/>
          <w:lang w:val="en-US" w:eastAsia="zh-CN" w:bidi="ar-SA"/>
        </w:rPr>
        <w:t>736</w:t>
      </w:r>
      <w:r>
        <w:rPr>
          <w:rFonts w:hint="eastAsia" w:ascii="Times New Roman" w:hAnsi="Times New Roman" w:eastAsia="方正仿宋_GBK" w:cs="方正仿宋_GBK"/>
          <w:color w:val="auto"/>
          <w:sz w:val="32"/>
          <w:szCs w:val="32"/>
          <w:highlight w:val="none"/>
          <w:lang w:val="en-US" w:eastAsia="zh-CN"/>
        </w:rPr>
        <w:t>条，加固工程信息</w:t>
      </w:r>
      <w:r>
        <w:rPr>
          <w:rFonts w:hint="eastAsia" w:ascii="Times New Roman" w:hAnsi="Times New Roman" w:eastAsia="方正仿宋_GBK" w:cs="Times New Roman"/>
          <w:color w:val="auto"/>
          <w:kern w:val="2"/>
          <w:sz w:val="32"/>
          <w:szCs w:val="32"/>
          <w:highlight w:val="none"/>
          <w:lang w:val="en-US" w:eastAsia="zh-CN" w:bidi="ar-SA"/>
        </w:rPr>
        <w:t>1154</w:t>
      </w:r>
      <w:r>
        <w:rPr>
          <w:rFonts w:hint="eastAsia" w:ascii="Times New Roman" w:hAnsi="Times New Roman" w:eastAsia="方正仿宋_GBK" w:cs="方正仿宋_GBK"/>
          <w:color w:val="auto"/>
          <w:sz w:val="32"/>
          <w:szCs w:val="32"/>
          <w:highlight w:val="none"/>
          <w:lang w:val="en-US" w:eastAsia="zh-CN"/>
        </w:rPr>
        <w:t>条。</w:t>
      </w:r>
      <w:r>
        <w:rPr>
          <w:rFonts w:hint="eastAsia" w:ascii="Times New Roman" w:hAnsi="Times New Roman" w:eastAsia="方正仿宋_GBK" w:cs="方正仿宋_GBK"/>
          <w:b/>
          <w:bCs/>
          <w:color w:val="auto"/>
          <w:sz w:val="32"/>
          <w:szCs w:val="32"/>
          <w:highlight w:val="none"/>
          <w:lang w:val="en-US" w:eastAsia="zh-CN"/>
        </w:rPr>
        <w:t>四是</w:t>
      </w:r>
      <w:r>
        <w:rPr>
          <w:rFonts w:hint="eastAsia" w:ascii="Times New Roman" w:hAnsi="Times New Roman" w:eastAsia="方正仿宋_GBK" w:cs="方正仿宋_GBK"/>
          <w:color w:val="auto"/>
          <w:sz w:val="32"/>
          <w:szCs w:val="32"/>
          <w:highlight w:val="none"/>
          <w:lang w:val="en-US" w:eastAsia="zh-CN"/>
        </w:rPr>
        <w:t>按照</w:t>
      </w:r>
      <w:r>
        <w:rPr>
          <w:rFonts w:hint="eastAsia" w:ascii="Times New Roman" w:hAnsi="Times New Roman" w:eastAsia="方正仿宋_GBK" w:cs="方正仿宋_GBK"/>
          <w:color w:val="auto"/>
          <w:sz w:val="32"/>
          <w:szCs w:val="32"/>
          <w:highlight w:val="none"/>
        </w:rPr>
        <w:t>《中国地震动参数区划图》（</w:t>
      </w:r>
      <w:r>
        <w:rPr>
          <w:rFonts w:hint="eastAsia" w:ascii="Times New Roman" w:hAnsi="Times New Roman" w:eastAsia="方正仿宋_GBK" w:cs="Times New Roman"/>
          <w:color w:val="auto"/>
          <w:kern w:val="2"/>
          <w:sz w:val="32"/>
          <w:szCs w:val="32"/>
          <w:highlight w:val="none"/>
          <w:lang w:val="en-US" w:eastAsia="zh-CN" w:bidi="ar-SA"/>
        </w:rPr>
        <w:t>GB18306-2015</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《建筑工程抗震设防分类标准》（</w:t>
      </w:r>
      <w:r>
        <w:rPr>
          <w:rFonts w:hint="eastAsia" w:ascii="Times New Roman" w:hAnsi="Times New Roman" w:eastAsia="方正仿宋_GBK" w:cs="Times New Roman"/>
          <w:color w:val="auto"/>
          <w:kern w:val="2"/>
          <w:sz w:val="32"/>
          <w:szCs w:val="32"/>
          <w:highlight w:val="none"/>
          <w:lang w:val="en-US" w:eastAsia="zh-CN" w:bidi="ar-SA"/>
        </w:rPr>
        <w:t>GB50223-2008</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及新平县地震灾害风险普查结果等规程规范服务好各类建设工程选址及抗震设防标准确定。</w:t>
      </w:r>
      <w:r>
        <w:rPr>
          <w:rFonts w:hint="eastAsia" w:ascii="Times New Roman" w:hAnsi="Times New Roman" w:eastAsia="方正仿宋_GBK" w:cs="方正仿宋_GBK"/>
          <w:b/>
          <w:bCs/>
          <w:color w:val="auto"/>
          <w:sz w:val="32"/>
          <w:szCs w:val="32"/>
          <w:highlight w:val="none"/>
          <w:lang w:val="en-US" w:eastAsia="zh-CN" w:bidi="ar-SA"/>
        </w:rPr>
        <w:t>五是</w:t>
      </w:r>
      <w:r>
        <w:rPr>
          <w:rFonts w:hint="eastAsia" w:ascii="Times New Roman" w:hAnsi="Times New Roman" w:eastAsia="方正仿宋_GBK" w:cs="方正仿宋_GBK"/>
          <w:color w:val="auto"/>
          <w:sz w:val="32"/>
          <w:szCs w:val="32"/>
          <w:highlight w:val="none"/>
          <w:lang w:val="en-US" w:eastAsia="zh-CN"/>
        </w:rPr>
        <w:t>抓实防震减灾科普知识进校园、进社区、进家庭、进农村、进企业和进机关</w:t>
      </w:r>
      <w:r>
        <w:rPr>
          <w:rFonts w:hint="default"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六进</w:t>
      </w:r>
      <w:r>
        <w:rPr>
          <w:rFonts w:hint="default"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活动。抓牢</w:t>
      </w:r>
      <w:r>
        <w:rPr>
          <w:rFonts w:hint="default"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5·12”</w:t>
      </w:r>
      <w:r>
        <w:rPr>
          <w:rFonts w:hint="eastAsia" w:ascii="Times New Roman" w:hAnsi="Times New Roman" w:eastAsia="方正仿宋_GBK" w:cs="方正仿宋_GBK"/>
          <w:color w:val="auto"/>
          <w:sz w:val="32"/>
          <w:szCs w:val="32"/>
          <w:highlight w:val="none"/>
          <w:lang w:val="en-US" w:eastAsia="zh-CN"/>
        </w:rPr>
        <w:t>全国防灾减灾日、</w:t>
      </w:r>
      <w:r>
        <w:rPr>
          <w:rFonts w:hint="default" w:ascii="Times New Roman" w:hAnsi="Times New Roman" w:eastAsia="方正仿宋_GBK" w:cs="Times New Roman"/>
          <w:color w:val="auto"/>
          <w:kern w:val="2"/>
          <w:sz w:val="32"/>
          <w:szCs w:val="32"/>
          <w:highlight w:val="none"/>
          <w:lang w:val="en-US" w:eastAsia="zh-CN" w:bidi="ar-SA"/>
        </w:rPr>
        <w:t>“10·13”</w:t>
      </w:r>
      <w:r>
        <w:rPr>
          <w:rFonts w:hint="eastAsia" w:ascii="Times New Roman" w:hAnsi="Times New Roman" w:eastAsia="方正仿宋_GBK" w:cs="方正仿宋_GBK"/>
          <w:color w:val="auto"/>
          <w:sz w:val="32"/>
          <w:szCs w:val="32"/>
          <w:highlight w:val="none"/>
          <w:lang w:val="en-US" w:eastAsia="zh-CN"/>
        </w:rPr>
        <w:t>国际减灾日、</w:t>
      </w:r>
      <w:r>
        <w:rPr>
          <w:rFonts w:hint="default" w:ascii="Times New Roman" w:hAnsi="Times New Roman" w:eastAsia="方正仿宋_GBK" w:cs="Times New Roman"/>
          <w:color w:val="auto"/>
          <w:kern w:val="2"/>
          <w:sz w:val="32"/>
          <w:szCs w:val="32"/>
          <w:highlight w:val="none"/>
          <w:lang w:val="en-US" w:eastAsia="zh-CN" w:bidi="ar-SA"/>
        </w:rPr>
        <w:t>“11·6”</w:t>
      </w:r>
      <w:r>
        <w:rPr>
          <w:rFonts w:hint="eastAsia" w:ascii="Times New Roman" w:hAnsi="Times New Roman" w:eastAsia="方正仿宋_GBK" w:cs="方正仿宋_GBK"/>
          <w:color w:val="auto"/>
          <w:sz w:val="32"/>
          <w:szCs w:val="32"/>
          <w:highlight w:val="none"/>
          <w:lang w:val="en-US" w:eastAsia="zh-CN"/>
        </w:rPr>
        <w:t>全省防震减灾日等节点，集中开展形式多样、范围广泛的宣教活动。</w:t>
      </w:r>
      <w:r>
        <w:rPr>
          <w:rFonts w:hint="eastAsia" w:ascii="Times New Roman" w:hAnsi="Times New Roman" w:eastAsia="方正仿宋_GBK" w:cs="Times New Roman"/>
          <w:color w:val="auto"/>
          <w:sz w:val="32"/>
          <w:szCs w:val="32"/>
          <w:highlight w:val="none"/>
          <w:lang w:val="en-US" w:eastAsia="zh-CN"/>
        </w:rPr>
        <w:t>“十四五”期间</w:t>
      </w:r>
      <w:r>
        <w:rPr>
          <w:rFonts w:hint="eastAsia" w:ascii="Times New Roman" w:hAnsi="Times New Roman" w:eastAsia="方正仿宋_GBK" w:cs="方正仿宋_GBK"/>
          <w:color w:val="auto"/>
          <w:sz w:val="32"/>
          <w:szCs w:val="32"/>
          <w:highlight w:val="none"/>
        </w:rPr>
        <w:t>，共开展防震减灾科普知识宣传</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讲座</w:t>
      </w:r>
      <w:r>
        <w:rPr>
          <w:rFonts w:hint="eastAsia" w:ascii="Times New Roman" w:hAnsi="Times New Roman" w:eastAsia="方正仿宋_GBK" w:cs="方正仿宋_GBK"/>
          <w:color w:val="auto"/>
          <w:sz w:val="32"/>
          <w:szCs w:val="32"/>
          <w:highlight w:val="none"/>
        </w:rPr>
        <w:t>共</w:t>
      </w:r>
      <w:r>
        <w:rPr>
          <w:rFonts w:hint="eastAsia" w:ascii="Times New Roman" w:hAnsi="Times New Roman" w:eastAsia="方正仿宋_GBK" w:cs="Times New Roman"/>
          <w:color w:val="auto"/>
          <w:sz w:val="32"/>
          <w:szCs w:val="32"/>
          <w:highlight w:val="none"/>
          <w:lang w:val="en-US" w:eastAsia="zh-CN"/>
        </w:rPr>
        <w:t>100余</w:t>
      </w:r>
      <w:r>
        <w:rPr>
          <w:rFonts w:hint="eastAsia" w:ascii="Times New Roman" w:hAnsi="Times New Roman" w:eastAsia="方正仿宋_GBK" w:cs="方正仿宋_GBK"/>
          <w:color w:val="auto"/>
          <w:sz w:val="32"/>
          <w:szCs w:val="32"/>
          <w:highlight w:val="none"/>
        </w:rPr>
        <w:t>场，开展应急疏散演练</w:t>
      </w:r>
      <w:r>
        <w:rPr>
          <w:rFonts w:hint="eastAsia" w:ascii="Times New Roman" w:hAnsi="Times New Roman" w:eastAsia="方正仿宋_GBK" w:cs="Times New Roman"/>
          <w:color w:val="auto"/>
          <w:sz w:val="32"/>
          <w:szCs w:val="32"/>
          <w:highlight w:val="none"/>
          <w:lang w:val="en-US" w:eastAsia="zh-CN"/>
        </w:rPr>
        <w:t>200</w:t>
      </w:r>
      <w:r>
        <w:rPr>
          <w:rFonts w:hint="eastAsia" w:ascii="Times New Roman" w:hAnsi="Times New Roman" w:eastAsia="方正仿宋_GBK" w:cs="方正仿宋_GBK"/>
          <w:color w:val="auto"/>
          <w:sz w:val="32"/>
          <w:szCs w:val="32"/>
          <w:highlight w:val="none"/>
        </w:rPr>
        <w:t>余场，</w:t>
      </w:r>
      <w:r>
        <w:rPr>
          <w:rFonts w:hint="eastAsia" w:ascii="Times New Roman" w:hAnsi="Times New Roman" w:eastAsia="方正仿宋_GBK" w:cs="方正仿宋_GBK"/>
          <w:color w:val="auto"/>
          <w:sz w:val="32"/>
          <w:szCs w:val="32"/>
          <w:highlight w:val="none"/>
          <w:lang w:val="en-US" w:eastAsia="zh-CN"/>
        </w:rPr>
        <w:t>受众</w:t>
      </w:r>
      <w:r>
        <w:rPr>
          <w:rFonts w:hint="eastAsia" w:ascii="Times New Roman" w:hAnsi="Times New Roman" w:eastAsia="方正仿宋_GBK" w:cs="方正仿宋_GBK"/>
          <w:color w:val="auto"/>
          <w:sz w:val="32"/>
          <w:szCs w:val="32"/>
          <w:highlight w:val="none"/>
        </w:rPr>
        <w:t>人数</w:t>
      </w:r>
      <w:r>
        <w:rPr>
          <w:rFonts w:hint="eastAsia" w:ascii="Times New Roman" w:hAnsi="Times New Roman" w:eastAsia="方正仿宋_GBK" w:cs="Times New Roman"/>
          <w:color w:val="auto"/>
          <w:sz w:val="32"/>
          <w:szCs w:val="32"/>
          <w:highlight w:val="none"/>
          <w:lang w:val="en-US" w:eastAsia="zh-CN"/>
        </w:rPr>
        <w:t>50000</w:t>
      </w:r>
      <w:r>
        <w:rPr>
          <w:rFonts w:hint="eastAsia" w:ascii="Times New Roman" w:hAnsi="Times New Roman" w:eastAsia="方正仿宋_GBK" w:cs="方正仿宋_GBK"/>
          <w:color w:val="auto"/>
          <w:sz w:val="32"/>
          <w:szCs w:val="32"/>
          <w:highlight w:val="none"/>
        </w:rPr>
        <w:t>余人；发放各种防震减灾宣传资料共</w:t>
      </w:r>
      <w:r>
        <w:rPr>
          <w:rFonts w:hint="eastAsia" w:ascii="Times New Roman" w:hAnsi="Times New Roman" w:eastAsia="方正仿宋_GBK" w:cs="Times New Roman"/>
          <w:color w:val="auto"/>
          <w:sz w:val="32"/>
          <w:szCs w:val="32"/>
          <w:highlight w:val="none"/>
          <w:lang w:val="en-US" w:eastAsia="zh-CN"/>
        </w:rPr>
        <w:t>30000</w:t>
      </w:r>
      <w:r>
        <w:rPr>
          <w:rFonts w:hint="eastAsia" w:ascii="Times New Roman" w:hAnsi="Times New Roman" w:eastAsia="方正仿宋_GBK" w:cs="方正仿宋_GBK"/>
          <w:color w:val="auto"/>
          <w:sz w:val="32"/>
          <w:szCs w:val="32"/>
          <w:highlight w:val="none"/>
        </w:rPr>
        <w:t>余份</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cs="方正仿宋_GBK"/>
          <w:b/>
          <w:bCs/>
          <w:color w:val="auto"/>
          <w:sz w:val="32"/>
          <w:szCs w:val="32"/>
          <w:highlight w:val="none"/>
          <w:lang w:val="en-US" w:eastAsia="zh-CN" w:bidi="ar-SA"/>
        </w:rPr>
        <w:t>六</w:t>
      </w:r>
      <w:r>
        <w:rPr>
          <w:rFonts w:hint="eastAsia" w:ascii="Times New Roman" w:hAnsi="Times New Roman" w:eastAsia="方正仿宋_GBK" w:cs="方正仿宋_GBK"/>
          <w:b/>
          <w:bCs/>
          <w:color w:val="auto"/>
          <w:sz w:val="32"/>
          <w:szCs w:val="32"/>
          <w:highlight w:val="none"/>
          <w:lang w:val="en-US" w:eastAsia="zh-CN" w:bidi="ar-SA"/>
        </w:rPr>
        <w:t>是</w:t>
      </w:r>
      <w:r>
        <w:rPr>
          <w:rFonts w:hint="eastAsia" w:ascii="Times New Roman" w:hAnsi="Times New Roman" w:eastAsia="方正仿宋_GBK" w:cs="方正仿宋_GBK"/>
          <w:b w:val="0"/>
          <w:bCs w:val="0"/>
          <w:color w:val="auto"/>
          <w:sz w:val="32"/>
          <w:szCs w:val="32"/>
          <w:highlight w:val="none"/>
          <w:lang w:val="en-US" w:eastAsia="zh-CN"/>
        </w:rPr>
        <w:t>充分发挥学校的宣传主阵地和示范带动作用，</w:t>
      </w:r>
      <w:r>
        <w:rPr>
          <w:rFonts w:hint="eastAsia" w:ascii="Times New Roman" w:hAnsi="Times New Roman" w:eastAsia="方正仿宋_GBK" w:cs="方正仿宋_GBK"/>
          <w:b w:val="0"/>
          <w:bCs w:val="0"/>
          <w:color w:val="auto"/>
          <w:kern w:val="2"/>
          <w:sz w:val="32"/>
          <w:szCs w:val="32"/>
          <w:highlight w:val="none"/>
          <w:lang w:eastAsia="zh-CN"/>
        </w:rPr>
        <w:t>积极开展</w:t>
      </w:r>
      <w:r>
        <w:rPr>
          <w:rFonts w:hint="eastAsia" w:ascii="Times New Roman" w:hAnsi="Times New Roman" w:eastAsia="方正仿宋_GBK" w:cs="方正仿宋_GBK"/>
          <w:b w:val="0"/>
          <w:bCs w:val="0"/>
          <w:color w:val="auto"/>
          <w:sz w:val="32"/>
          <w:szCs w:val="32"/>
          <w:highlight w:val="none"/>
          <w:lang w:eastAsia="zh-CN"/>
        </w:rPr>
        <w:t>“地震科普，携手同行</w:t>
      </w:r>
      <w:r>
        <w:rPr>
          <w:rFonts w:hint="eastAsia" w:ascii="Times New Roman" w:hAnsi="Times New Roman" w:eastAsia="方正仿宋_GBK" w:cs="方正仿宋_GBK"/>
          <w:b w:val="0"/>
          <w:bCs w:val="0"/>
          <w:color w:val="auto"/>
          <w:sz w:val="32"/>
          <w:szCs w:val="32"/>
          <w:highlight w:val="none"/>
          <w:lang w:val="en-US" w:eastAsia="zh-CN"/>
        </w:rPr>
        <w:t>”主题活动。培养</w:t>
      </w:r>
      <w:r>
        <w:rPr>
          <w:rFonts w:hint="eastAsia" w:ascii="Times New Roman" w:hAnsi="Times New Roman" w:eastAsia="方正仿宋_GBK" w:cs="Times New Roman"/>
          <w:color w:val="auto"/>
          <w:kern w:val="2"/>
          <w:sz w:val="32"/>
          <w:szCs w:val="32"/>
          <w:highlight w:val="none"/>
          <w:lang w:val="en-US" w:eastAsia="zh-CN" w:bidi="ar-SA"/>
        </w:rPr>
        <w:t>40</w:t>
      </w:r>
      <w:r>
        <w:rPr>
          <w:rFonts w:hint="eastAsia" w:ascii="Times New Roman" w:hAnsi="Times New Roman" w:eastAsia="方正仿宋_GBK" w:cs="方正仿宋_GBK"/>
          <w:b w:val="0"/>
          <w:bCs w:val="0"/>
          <w:color w:val="auto"/>
          <w:sz w:val="32"/>
          <w:szCs w:val="32"/>
          <w:highlight w:val="none"/>
          <w:lang w:val="en-US" w:eastAsia="zh-CN"/>
        </w:rPr>
        <w:t>名防震减灾科学传播师，举办科普讲座</w:t>
      </w:r>
      <w:r>
        <w:rPr>
          <w:rFonts w:hint="eastAsia" w:ascii="Times New Roman" w:hAnsi="Times New Roman" w:eastAsia="方正仿宋_GBK" w:cs="Times New Roman"/>
          <w:color w:val="auto"/>
          <w:kern w:val="2"/>
          <w:sz w:val="32"/>
          <w:szCs w:val="32"/>
          <w:highlight w:val="none"/>
          <w:lang w:val="en-US" w:eastAsia="zh-CN" w:bidi="ar-SA"/>
        </w:rPr>
        <w:t>37</w:t>
      </w:r>
      <w:r>
        <w:rPr>
          <w:rFonts w:hint="eastAsia" w:ascii="Times New Roman" w:hAnsi="Times New Roman" w:eastAsia="方正仿宋_GBK" w:cs="方正仿宋_GBK"/>
          <w:b w:val="0"/>
          <w:bCs w:val="0"/>
          <w:color w:val="auto"/>
          <w:sz w:val="32"/>
          <w:szCs w:val="32"/>
          <w:highlight w:val="none"/>
          <w:lang w:val="en-US" w:eastAsia="zh-CN"/>
        </w:rPr>
        <w:t>场次，开展主题班会</w:t>
      </w:r>
      <w:r>
        <w:rPr>
          <w:rFonts w:hint="eastAsia" w:ascii="Times New Roman" w:hAnsi="Times New Roman" w:eastAsia="方正仿宋_GBK" w:cs="Times New Roman"/>
          <w:color w:val="auto"/>
          <w:kern w:val="2"/>
          <w:sz w:val="32"/>
          <w:szCs w:val="32"/>
          <w:highlight w:val="none"/>
          <w:lang w:val="en-US" w:eastAsia="zh-CN" w:bidi="ar-SA"/>
        </w:rPr>
        <w:t>408</w:t>
      </w:r>
      <w:r>
        <w:rPr>
          <w:rFonts w:hint="eastAsia" w:ascii="Times New Roman" w:hAnsi="Times New Roman" w:eastAsia="方正仿宋_GBK" w:cs="方正仿宋_GBK"/>
          <w:b w:val="0"/>
          <w:bCs w:val="0"/>
          <w:color w:val="auto"/>
          <w:sz w:val="32"/>
          <w:szCs w:val="32"/>
          <w:highlight w:val="none"/>
          <w:lang w:val="en-US" w:eastAsia="zh-CN"/>
        </w:rPr>
        <w:t>次，受众学生超</w:t>
      </w:r>
      <w:r>
        <w:rPr>
          <w:rFonts w:hint="eastAsia" w:ascii="Times New Roman" w:hAnsi="Times New Roman" w:eastAsia="方正仿宋_GBK" w:cs="Times New Roman"/>
          <w:color w:val="auto"/>
          <w:kern w:val="2"/>
          <w:sz w:val="32"/>
          <w:szCs w:val="32"/>
          <w:highlight w:val="none"/>
          <w:lang w:val="en-US" w:eastAsia="zh-CN" w:bidi="ar-SA"/>
        </w:rPr>
        <w:t>1.66万</w:t>
      </w:r>
      <w:r>
        <w:rPr>
          <w:rFonts w:hint="eastAsia" w:ascii="Times New Roman" w:hAnsi="Times New Roman" w:eastAsia="方正仿宋_GBK" w:cs="方正仿宋_GBK"/>
          <w:b w:val="0"/>
          <w:bCs w:val="0"/>
          <w:color w:val="auto"/>
          <w:sz w:val="32"/>
          <w:szCs w:val="32"/>
          <w:highlight w:val="none"/>
          <w:lang w:val="en-US" w:eastAsia="zh-CN"/>
        </w:rPr>
        <w:t>余人次。</w:t>
      </w:r>
      <w:r>
        <w:rPr>
          <w:rFonts w:hint="eastAsia" w:ascii="Times New Roman" w:hAnsi="Times New Roman" w:eastAsia="方正仿宋_GBK" w:cs="方正仿宋_GBK"/>
          <w:color w:val="auto"/>
          <w:sz w:val="32"/>
          <w:szCs w:val="32"/>
          <w:highlight w:val="none"/>
        </w:rPr>
        <w:t>成功创建云南省防震减灾科普示范学校</w:t>
      </w:r>
      <w:r>
        <w:rPr>
          <w:rFonts w:hint="eastAsia" w:ascii="Times New Roman" w:hAnsi="Times New Roman" w:eastAsia="方正仿宋_GBK" w:cs="Times New Roman"/>
          <w:color w:val="auto"/>
          <w:kern w:val="2"/>
          <w:sz w:val="32"/>
          <w:szCs w:val="32"/>
          <w:highlight w:val="none"/>
          <w:lang w:val="en-US" w:eastAsia="zh-CN" w:bidi="ar-SA"/>
        </w:rPr>
        <w:t>3</w:t>
      </w:r>
      <w:r>
        <w:rPr>
          <w:rFonts w:hint="eastAsia" w:ascii="Times New Roman" w:hAnsi="Times New Roman" w:eastAsia="方正仿宋_GBK" w:cs="方正仿宋_GBK"/>
          <w:color w:val="auto"/>
          <w:sz w:val="32"/>
          <w:szCs w:val="32"/>
          <w:highlight w:val="none"/>
        </w:rPr>
        <w:t>所，市级防震减灾科普示范学校</w:t>
      </w:r>
      <w:r>
        <w:rPr>
          <w:rFonts w:hint="eastAsia" w:ascii="Times New Roman" w:hAnsi="Times New Roman" w:eastAsia="方正仿宋_GBK" w:cs="Times New Roman"/>
          <w:color w:val="auto"/>
          <w:sz w:val="32"/>
          <w:szCs w:val="32"/>
          <w:highlight w:val="none"/>
          <w:lang w:val="en-US" w:eastAsia="zh-CN"/>
        </w:rPr>
        <w:t>7</w:t>
      </w:r>
      <w:r>
        <w:rPr>
          <w:rFonts w:hint="eastAsia" w:ascii="Times New Roman" w:hAnsi="Times New Roman" w:eastAsia="方正仿宋_GBK" w:cs="方正仿宋_GBK"/>
          <w:color w:val="auto"/>
          <w:sz w:val="32"/>
          <w:szCs w:val="32"/>
          <w:highlight w:val="none"/>
        </w:rPr>
        <w:t>所，防震减灾科普示范社区</w:t>
      </w:r>
      <w:r>
        <w:rPr>
          <w:rFonts w:hint="eastAsia" w:ascii="Times New Roman" w:hAnsi="Times New Roman" w:eastAsia="方正仿宋_GBK" w:cs="Times New Roman"/>
          <w:color w:val="auto"/>
          <w:sz w:val="32"/>
          <w:szCs w:val="32"/>
          <w:highlight w:val="none"/>
        </w:rPr>
        <w:t>2</w:t>
      </w:r>
      <w:r>
        <w:rPr>
          <w:rFonts w:hint="eastAsia" w:ascii="Times New Roman" w:hAnsi="Times New Roman" w:eastAsia="方正仿宋_GBK" w:cs="方正仿宋_GBK"/>
          <w:color w:val="auto"/>
          <w:sz w:val="32"/>
          <w:szCs w:val="32"/>
          <w:highlight w:val="none"/>
        </w:rPr>
        <w:t>个。</w:t>
      </w:r>
      <w:r>
        <w:rPr>
          <w:rFonts w:hint="eastAsia" w:ascii="Times New Roman" w:hAnsi="Times New Roman" w:cs="方正仿宋_GBK"/>
          <w:b/>
          <w:bCs/>
          <w:color w:val="auto"/>
          <w:sz w:val="32"/>
          <w:szCs w:val="32"/>
          <w:highlight w:val="none"/>
          <w:lang w:val="en-US" w:eastAsia="zh-CN" w:bidi="ar-SA"/>
        </w:rPr>
        <w:t>七</w:t>
      </w:r>
      <w:r>
        <w:rPr>
          <w:rFonts w:hint="eastAsia" w:ascii="Times New Roman" w:hAnsi="Times New Roman" w:eastAsia="方正仿宋_GBK" w:cs="方正仿宋_GBK"/>
          <w:b/>
          <w:bCs/>
          <w:color w:val="auto"/>
          <w:sz w:val="32"/>
          <w:szCs w:val="32"/>
          <w:highlight w:val="none"/>
          <w:lang w:val="en-US" w:eastAsia="zh-CN" w:bidi="ar-SA"/>
        </w:rPr>
        <w:t>是</w:t>
      </w:r>
      <w:r>
        <w:rPr>
          <w:rFonts w:hint="eastAsia" w:ascii="Times New Roman" w:hAnsi="Times New Roman" w:eastAsia="方正仿宋_GBK" w:cs="方正仿宋_GBK"/>
          <w:color w:val="auto"/>
          <w:sz w:val="32"/>
          <w:szCs w:val="32"/>
          <w:highlight w:val="none"/>
        </w:rPr>
        <w:t>充分运用各类媒体开展防震减灾宣传教育。加强与县应急局、县教体局、县科协、县红十字会等部门的合作协同，利用“大美新平”</w:t>
      </w:r>
      <w:r>
        <w:rPr>
          <w:rFonts w:hint="eastAsia" w:ascii="Times New Roman" w:hAnsi="Times New Roman" w:eastAsia="方正仿宋_GBK" w:cs="方正仿宋_GBK"/>
          <w:color w:val="auto"/>
          <w:sz w:val="32"/>
          <w:szCs w:val="32"/>
          <w:highlight w:val="none"/>
          <w:lang w:val="en-US" w:eastAsia="zh-CN"/>
        </w:rPr>
        <w:t>APP和</w:t>
      </w:r>
      <w:r>
        <w:rPr>
          <w:rFonts w:hint="eastAsia" w:ascii="Times New Roman" w:hAnsi="Times New Roman" w:eastAsia="方正仿宋_GBK" w:cs="方正仿宋_GBK"/>
          <w:color w:val="auto"/>
          <w:sz w:val="32"/>
          <w:szCs w:val="32"/>
          <w:highlight w:val="none"/>
        </w:rPr>
        <w:t>微信公众号、部门公众号等新媒体积极开展防震减灾政策法律法规和科普知识宣传</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充分运用全县</w:t>
      </w:r>
      <w:r>
        <w:rPr>
          <w:rFonts w:hint="eastAsia" w:ascii="Times New Roman" w:hAnsi="Times New Roman" w:eastAsia="方正仿宋_GBK" w:cs="Times New Roman"/>
          <w:color w:val="auto"/>
          <w:kern w:val="2"/>
          <w:sz w:val="32"/>
          <w:szCs w:val="32"/>
          <w:highlight w:val="none"/>
          <w:lang w:val="en-US" w:eastAsia="zh-CN" w:bidi="ar-SA"/>
        </w:rPr>
        <w:t>140</w:t>
      </w:r>
      <w:r>
        <w:rPr>
          <w:rFonts w:hint="eastAsia" w:ascii="Times New Roman" w:hAnsi="Times New Roman" w:eastAsia="方正仿宋_GBK" w:cs="方正仿宋_GBK"/>
          <w:color w:val="auto"/>
          <w:sz w:val="32"/>
          <w:szCs w:val="32"/>
          <w:highlight w:val="none"/>
          <w:lang w:val="en-US" w:eastAsia="zh-CN"/>
        </w:rPr>
        <w:t>个应急广播平台，</w:t>
      </w:r>
      <w:r>
        <w:rPr>
          <w:rFonts w:hint="eastAsia" w:ascii="Times New Roman" w:hAnsi="Times New Roman" w:eastAsia="方正仿宋_GBK" w:cs="Times New Roman"/>
          <w:color w:val="auto"/>
          <w:kern w:val="2"/>
          <w:sz w:val="32"/>
          <w:szCs w:val="32"/>
          <w:highlight w:val="none"/>
          <w:lang w:val="en-US" w:eastAsia="zh-CN" w:bidi="ar-SA"/>
        </w:rPr>
        <w:t>1681</w:t>
      </w:r>
      <w:r>
        <w:rPr>
          <w:rFonts w:hint="eastAsia" w:ascii="Times New Roman" w:hAnsi="Times New Roman" w:eastAsia="方正仿宋_GBK" w:cs="方正仿宋_GBK"/>
          <w:color w:val="auto"/>
          <w:sz w:val="32"/>
          <w:szCs w:val="32"/>
          <w:highlight w:val="none"/>
          <w:lang w:val="en-US" w:eastAsia="zh-CN"/>
        </w:rPr>
        <w:t>个终端，在固定时段播放防震减灾救灾知识。</w:t>
      </w:r>
    </w:p>
    <w:p w14:paraId="1F8DA1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bookmarkStart w:id="3" w:name="_Toc64618782"/>
      <w:bookmarkStart w:id="4" w:name="_Toc64618110"/>
      <w:r>
        <w:rPr>
          <w:rFonts w:hint="eastAsia" w:ascii="Times New Roman" w:hAnsi="Times New Roman" w:eastAsia="方正仿宋_GBK" w:cs="Times New Roman"/>
          <w:b/>
          <w:bCs/>
          <w:color w:val="auto"/>
          <w:sz w:val="32"/>
          <w:szCs w:val="32"/>
          <w:highlight w:val="none"/>
          <w:lang w:val="en-US" w:eastAsia="zh-CN"/>
        </w:rPr>
        <w:t>地震灾害应急处置能力显著提高。</w:t>
      </w:r>
      <w:bookmarkEnd w:id="3"/>
      <w:bookmarkEnd w:id="4"/>
    </w:p>
    <w:p w14:paraId="1CFFF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抗震救灾体制机制进一步规范和完善，不断强化地震应急防范准备工作，压实各级政府主体责任，夯实应急备震基础，提升科技保障能力，地震灾害应急处置能力全面提高。</w:t>
      </w: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lang w:val="en-US" w:eastAsia="zh-CN"/>
        </w:rPr>
        <w:t>理顺抗震救灾工作机制，顺利完成抗震救灾指挥部办公室职能交接和划转，主动发挥</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抗震救灾指挥部副指挥长单位作用，全面配合</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抗震救灾指挥部办公室开展抗震救灾和地震灾害防范应对准备工作，地震灾害应急处置能力不断夯实。</w:t>
      </w:r>
      <w:r>
        <w:rPr>
          <w:rFonts w:hint="default"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lang w:val="en-US" w:eastAsia="zh-CN"/>
        </w:rPr>
        <w:t>联合应急管理局制定县抗震救灾指挥部工作规则、县抗震救灾指挥部办公室工作细则、新平县地震灾害123快速响应机制等，不断完善体制机制建设。</w:t>
      </w:r>
      <w:r>
        <w:rPr>
          <w:rFonts w:hint="default"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lang w:val="en-US" w:eastAsia="zh-CN"/>
        </w:rPr>
        <w:t>定期接受国家、省级、市级督导检查，定期对各乡镇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街道</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、县直部门开展地震灾害防范应对督导检查，坚持问题导向，狠抓整改落实。</w:t>
      </w:r>
      <w:r>
        <w:rPr>
          <w:rFonts w:hint="default" w:ascii="Times New Roman" w:hAnsi="Times New Roman" w:eastAsia="方正仿宋_GBK" w:cs="Times New Roman"/>
          <w:b/>
          <w:bCs/>
          <w:color w:val="auto"/>
          <w:sz w:val="32"/>
          <w:szCs w:val="32"/>
          <w:highlight w:val="none"/>
          <w:lang w:val="en-US" w:eastAsia="zh-CN"/>
        </w:rPr>
        <w:t>四是</w:t>
      </w:r>
      <w:r>
        <w:rPr>
          <w:rFonts w:hint="default" w:ascii="Times New Roman" w:hAnsi="Times New Roman" w:eastAsia="方正仿宋_GBK" w:cs="Times New Roman"/>
          <w:color w:val="auto"/>
          <w:sz w:val="32"/>
          <w:szCs w:val="32"/>
          <w:highlight w:val="none"/>
          <w:lang w:val="en-US" w:eastAsia="zh-CN"/>
        </w:rPr>
        <w:t>定期开展县级地震应急预案修订工作，进一步增强预案的针对性、实效性、可行性。</w:t>
      </w:r>
      <w:r>
        <w:rPr>
          <w:rFonts w:hint="eastAsia" w:ascii="Times New Roman" w:hAnsi="Times New Roman" w:eastAsia="方正仿宋_GBK" w:cs="Times New Roman"/>
          <w:color w:val="auto"/>
          <w:sz w:val="32"/>
          <w:szCs w:val="32"/>
          <w:highlight w:val="none"/>
          <w:lang w:val="en-US" w:eastAsia="zh-CN"/>
        </w:rPr>
        <w:t>定期</w:t>
      </w:r>
      <w:r>
        <w:rPr>
          <w:rFonts w:hint="default" w:ascii="Times New Roman" w:hAnsi="Times New Roman" w:eastAsia="方正仿宋_GBK" w:cs="Times New Roman"/>
          <w:color w:val="auto"/>
          <w:sz w:val="32"/>
          <w:szCs w:val="32"/>
          <w:highlight w:val="none"/>
          <w:lang w:val="en-US" w:eastAsia="zh-CN"/>
        </w:rPr>
        <w:t>开展全县桌面推演、地震应急救援综合演练和地震灾害123快速响应机制实战演练等演训活动</w:t>
      </w:r>
      <w:r>
        <w:rPr>
          <w:rFonts w:hint="eastAsia" w:ascii="Times New Roman" w:hAnsi="Times New Roman" w:eastAsia="方正仿宋_GBK" w:cs="Times New Roman"/>
          <w:color w:val="auto"/>
          <w:sz w:val="32"/>
          <w:szCs w:val="32"/>
          <w:highlight w:val="none"/>
          <w:lang w:val="en-US" w:eastAsia="zh-CN"/>
        </w:rPr>
        <w:t>，常态化开展</w:t>
      </w:r>
      <w:r>
        <w:rPr>
          <w:rFonts w:hint="default" w:ascii="Times New Roman" w:hAnsi="Times New Roman" w:eastAsia="方正仿宋_GBK" w:cs="Times New Roman"/>
          <w:color w:val="auto"/>
          <w:sz w:val="32"/>
          <w:szCs w:val="32"/>
          <w:highlight w:val="none"/>
          <w:lang w:val="en-US" w:eastAsia="zh-CN"/>
        </w:rPr>
        <w:t>中小学校和幼儿园应急疏散演练；</w:t>
      </w:r>
      <w:r>
        <w:rPr>
          <w:rFonts w:hint="eastAsia" w:ascii="Times New Roman" w:hAnsi="Times New Roman" w:eastAsia="方正仿宋_GBK" w:cs="Times New Roman"/>
          <w:color w:val="auto"/>
          <w:sz w:val="32"/>
          <w:szCs w:val="32"/>
          <w:highlight w:val="none"/>
          <w:lang w:val="en-US" w:eastAsia="zh-CN"/>
        </w:rPr>
        <w:t>督促指导</w:t>
      </w:r>
      <w:r>
        <w:rPr>
          <w:rFonts w:hint="default" w:ascii="Times New Roman" w:hAnsi="Times New Roman" w:eastAsia="方正仿宋_GBK" w:cs="Times New Roman"/>
          <w:color w:val="auto"/>
          <w:sz w:val="32"/>
          <w:szCs w:val="32"/>
          <w:highlight w:val="none"/>
          <w:lang w:val="en-US" w:eastAsia="zh-CN"/>
        </w:rPr>
        <w:t>各乡镇（街道）利用“5.12”全国防灾减灾日等重要时间节点结合防汛抗旱、地质灾害演练等开展地震应急演练。</w:t>
      </w:r>
      <w:r>
        <w:rPr>
          <w:rFonts w:hint="default" w:ascii="Times New Roman" w:hAnsi="Times New Roman" w:eastAsia="方正仿宋_GBK" w:cs="Times New Roman"/>
          <w:b/>
          <w:bCs/>
          <w:color w:val="auto"/>
          <w:sz w:val="32"/>
          <w:szCs w:val="32"/>
          <w:highlight w:val="none"/>
          <w:lang w:val="en-US" w:eastAsia="zh-CN"/>
        </w:rPr>
        <w:t>五是</w:t>
      </w:r>
      <w:r>
        <w:rPr>
          <w:rFonts w:hint="default" w:ascii="Times New Roman" w:hAnsi="Times New Roman" w:eastAsia="方正仿宋_GBK" w:cs="Times New Roman"/>
          <w:color w:val="auto"/>
          <w:sz w:val="32"/>
          <w:szCs w:val="32"/>
          <w:highlight w:val="none"/>
          <w:lang w:val="en-US" w:eastAsia="zh-CN"/>
        </w:rPr>
        <w:t>每年更新完善地震应急基础数据库录入灾情评估系统，</w:t>
      </w:r>
      <w:r>
        <w:rPr>
          <w:rFonts w:hint="eastAsia" w:ascii="Times New Roman" w:hAnsi="Times New Roman" w:eastAsia="方正仿宋_GBK" w:cs="Times New Roman"/>
          <w:color w:val="auto"/>
          <w:sz w:val="32"/>
          <w:szCs w:val="32"/>
          <w:highlight w:val="none"/>
          <w:lang w:val="en-US" w:eastAsia="zh-CN"/>
        </w:rPr>
        <w:t>累计</w:t>
      </w:r>
      <w:r>
        <w:rPr>
          <w:rFonts w:hint="default" w:ascii="Times New Roman" w:hAnsi="Times New Roman" w:eastAsia="方正仿宋_GBK" w:cs="Times New Roman"/>
          <w:color w:val="auto"/>
          <w:sz w:val="32"/>
          <w:szCs w:val="32"/>
          <w:highlight w:val="none"/>
          <w:lang w:val="en-US" w:eastAsia="zh-CN"/>
        </w:rPr>
        <w:t>录入地震应急基础数据库数据2340条，数据涵盖辖区人口、经济、建筑、教育、医疗、交通、水利、次生灾害等11大项基础数据，实现震前、震中、震后信息资源整合共享、快速获取、高效处置。</w:t>
      </w:r>
      <w:r>
        <w:rPr>
          <w:rFonts w:hint="default" w:ascii="Times New Roman" w:hAnsi="Times New Roman" w:eastAsia="方正仿宋_GBK" w:cs="Times New Roman"/>
          <w:b/>
          <w:bCs/>
          <w:color w:val="auto"/>
          <w:sz w:val="32"/>
          <w:szCs w:val="32"/>
          <w:highlight w:val="none"/>
          <w:lang w:val="en-US" w:eastAsia="zh-CN"/>
        </w:rPr>
        <w:t>六是</w:t>
      </w:r>
      <w:r>
        <w:rPr>
          <w:rFonts w:hint="default" w:ascii="Times New Roman" w:hAnsi="Times New Roman" w:eastAsia="方正仿宋_GBK" w:cs="Times New Roman"/>
          <w:color w:val="auto"/>
          <w:sz w:val="32"/>
          <w:szCs w:val="32"/>
          <w:highlight w:val="none"/>
          <w:lang w:val="en-US" w:eastAsia="zh-CN"/>
        </w:rPr>
        <w:t>不断提高基层地震灾害应急处置能力。组建县级教官队伍12人、乡镇、街道骨干讲师队伍56人。开展地震应急“第一响应人”培训</w:t>
      </w:r>
      <w:r>
        <w:rPr>
          <w:rFonts w:hint="eastAsia" w:ascii="Times New Roman" w:hAnsi="Times New Roman" w:eastAsia="方正仿宋_GBK" w:cs="Times New Roman"/>
          <w:color w:val="auto"/>
          <w:sz w:val="32"/>
          <w:szCs w:val="32"/>
          <w:highlight w:val="none"/>
          <w:lang w:val="en-US" w:eastAsia="zh-CN"/>
        </w:rPr>
        <w:t>116</w:t>
      </w:r>
      <w:r>
        <w:rPr>
          <w:rFonts w:hint="default" w:ascii="Times New Roman" w:hAnsi="Times New Roman" w:eastAsia="方正仿宋_GBK" w:cs="Times New Roman"/>
          <w:color w:val="auto"/>
          <w:sz w:val="32"/>
          <w:szCs w:val="32"/>
          <w:highlight w:val="none"/>
          <w:lang w:val="en-US" w:eastAsia="zh-CN"/>
        </w:rPr>
        <w:t>期，共</w:t>
      </w:r>
      <w:r>
        <w:rPr>
          <w:rFonts w:hint="eastAsia" w:ascii="Times New Roman" w:hAnsi="Times New Roman" w:eastAsia="方正仿宋_GBK" w:cs="Times New Roman"/>
          <w:color w:val="auto"/>
          <w:sz w:val="32"/>
          <w:szCs w:val="32"/>
          <w:highlight w:val="none"/>
          <w:lang w:val="en-US" w:eastAsia="zh-CN"/>
        </w:rPr>
        <w:t>5750</w:t>
      </w:r>
      <w:r>
        <w:rPr>
          <w:rFonts w:hint="default" w:ascii="Times New Roman" w:hAnsi="Times New Roman" w:eastAsia="方正仿宋_GBK" w:cs="Times New Roman"/>
          <w:color w:val="auto"/>
          <w:sz w:val="32"/>
          <w:szCs w:val="32"/>
          <w:highlight w:val="none"/>
          <w:lang w:val="en-US" w:eastAsia="zh-CN"/>
        </w:rPr>
        <w:t>人参训，实现1491个村（居民）小组基层应急救援队伍（地震应急“第一响应人”）培训全覆盖。</w:t>
      </w:r>
      <w:r>
        <w:rPr>
          <w:rFonts w:hint="default" w:ascii="Times New Roman" w:hAnsi="Times New Roman" w:eastAsia="方正仿宋_GBK" w:cs="Times New Roman"/>
          <w:strike w:val="0"/>
          <w:dstrike w:val="0"/>
          <w:color w:val="auto"/>
          <w:sz w:val="32"/>
          <w:szCs w:val="32"/>
          <w:highlight w:val="none"/>
          <w:lang w:val="en-US" w:eastAsia="zh-CN"/>
        </w:rPr>
        <w:t>七是严格执行24小时值班和领导干部在岗带班制度，及时上报并有效处置有感地震10次。</w:t>
      </w:r>
    </w:p>
    <w:p w14:paraId="254EC8A8">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5" w:name="_Toc1146108104"/>
      <w:r>
        <w:rPr>
          <w:rFonts w:hint="eastAsia" w:ascii="Times New Roman" w:hAnsi="Times New Roman" w:eastAsia="黑体" w:cs="黑体"/>
          <w:color w:val="auto"/>
          <w:sz w:val="32"/>
          <w:szCs w:val="32"/>
          <w:highlight w:val="none"/>
          <w:lang w:val="en-US" w:eastAsia="zh-CN"/>
        </w:rPr>
        <w:t>1.2 取得经验</w:t>
      </w:r>
      <w:bookmarkEnd w:id="5"/>
      <w:r>
        <w:rPr>
          <w:rFonts w:hint="eastAsia" w:ascii="Times New Roman" w:hAnsi="Times New Roman" w:eastAsia="黑体" w:cs="黑体"/>
          <w:color w:val="auto"/>
          <w:sz w:val="32"/>
          <w:szCs w:val="32"/>
          <w:highlight w:val="none"/>
          <w:lang w:val="en-US" w:eastAsia="zh-CN"/>
        </w:rPr>
        <w:t xml:space="preserve"> </w:t>
      </w:r>
    </w:p>
    <w:p w14:paraId="19828D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val="en-US" w:eastAsia="zh-CN"/>
        </w:rPr>
        <w:t>地震监测预警</w:t>
      </w:r>
      <w:r>
        <w:rPr>
          <w:rFonts w:hint="eastAsia" w:ascii="Times New Roman" w:hAnsi="Times New Roman" w:eastAsia="方正仿宋_GBK" w:cs="Times New Roman"/>
          <w:b/>
          <w:bCs/>
          <w:color w:val="auto"/>
          <w:sz w:val="32"/>
          <w:szCs w:val="32"/>
          <w:highlight w:val="none"/>
          <w:lang w:val="en-US" w:eastAsia="zh-CN"/>
        </w:rPr>
        <w:t>是防震减灾体系的重要基石。</w:t>
      </w:r>
    </w:p>
    <w:p w14:paraId="09C8E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一要</w:t>
      </w:r>
      <w:r>
        <w:rPr>
          <w:rFonts w:hint="default" w:ascii="Times New Roman" w:hAnsi="Times New Roman" w:eastAsia="方正仿宋_GBK" w:cs="Times New Roman"/>
          <w:color w:val="auto"/>
          <w:sz w:val="32"/>
          <w:szCs w:val="32"/>
          <w:highlight w:val="none"/>
          <w:lang w:val="en-US" w:eastAsia="zh-CN"/>
        </w:rPr>
        <w:t>优化台网布局</w:t>
      </w:r>
      <w:r>
        <w:rPr>
          <w:rFonts w:hint="eastAsia" w:ascii="Times New Roman" w:hAnsi="Times New Roman" w:eastAsia="方正仿宋_GBK" w:cs="Times New Roman"/>
          <w:color w:val="auto"/>
          <w:sz w:val="32"/>
          <w:szCs w:val="32"/>
          <w:highlight w:val="none"/>
          <w:lang w:val="en-US" w:eastAsia="zh-CN"/>
        </w:rPr>
        <w:t>。在管理好现有台站的基础上，深入思考完善台网布局，力争实现单台多学科融合发展，不断</w:t>
      </w:r>
      <w:r>
        <w:rPr>
          <w:rFonts w:hint="default" w:ascii="Times New Roman" w:hAnsi="Times New Roman" w:eastAsia="方正仿宋_GBK" w:cs="Times New Roman"/>
          <w:color w:val="auto"/>
          <w:sz w:val="32"/>
          <w:szCs w:val="32"/>
          <w:highlight w:val="none"/>
          <w:lang w:val="en-US" w:eastAsia="zh-CN"/>
        </w:rPr>
        <w:t>提升地震监测能力。</w:t>
      </w:r>
      <w:r>
        <w:rPr>
          <w:rFonts w:hint="eastAsia" w:ascii="Times New Roman" w:hAnsi="Times New Roman" w:eastAsia="方正仿宋_GBK" w:cs="Times New Roman"/>
          <w:color w:val="auto"/>
          <w:sz w:val="32"/>
          <w:szCs w:val="32"/>
          <w:highlight w:val="none"/>
          <w:lang w:val="en-US" w:eastAsia="zh-CN"/>
        </w:rPr>
        <w:t>二要</w:t>
      </w:r>
      <w:r>
        <w:rPr>
          <w:rFonts w:hint="default" w:ascii="Times New Roman" w:hAnsi="Times New Roman" w:eastAsia="方正仿宋_GBK" w:cs="Times New Roman"/>
          <w:color w:val="auto"/>
          <w:sz w:val="32"/>
          <w:szCs w:val="32"/>
          <w:highlight w:val="none"/>
          <w:lang w:val="en-US" w:eastAsia="zh-CN"/>
        </w:rPr>
        <w:t>提高速报时效</w:t>
      </w:r>
      <w:r>
        <w:rPr>
          <w:rFonts w:hint="eastAsia" w:ascii="Times New Roman" w:hAnsi="Times New Roman" w:eastAsia="方正仿宋_GBK" w:cs="Times New Roman"/>
          <w:color w:val="auto"/>
          <w:sz w:val="32"/>
          <w:szCs w:val="32"/>
          <w:highlight w:val="none"/>
          <w:lang w:val="en-US" w:eastAsia="zh-CN"/>
        </w:rPr>
        <w:t>。深化</w:t>
      </w:r>
      <w:r>
        <w:rPr>
          <w:rFonts w:hint="default" w:ascii="Times New Roman" w:hAnsi="Times New Roman" w:eastAsia="方正仿宋_GBK" w:cs="Times New Roman"/>
          <w:color w:val="auto"/>
          <w:sz w:val="32"/>
          <w:szCs w:val="32"/>
          <w:highlight w:val="none"/>
          <w:lang w:val="en-US" w:eastAsia="zh-CN"/>
        </w:rPr>
        <w:t>地震速报系统</w:t>
      </w:r>
      <w:r>
        <w:rPr>
          <w:rFonts w:hint="eastAsia" w:ascii="Times New Roman" w:hAnsi="Times New Roman" w:eastAsia="方正仿宋_GBK" w:cs="Times New Roman"/>
          <w:color w:val="auto"/>
          <w:sz w:val="32"/>
          <w:szCs w:val="32"/>
          <w:highlight w:val="none"/>
          <w:lang w:val="en-US" w:eastAsia="zh-CN"/>
        </w:rPr>
        <w:t>运用</w:t>
      </w:r>
      <w:r>
        <w:rPr>
          <w:rFonts w:hint="default" w:ascii="Times New Roman" w:hAnsi="Times New Roman" w:eastAsia="方正仿宋_GBK" w:cs="Times New Roman"/>
          <w:color w:val="auto"/>
          <w:sz w:val="32"/>
          <w:szCs w:val="32"/>
          <w:highlight w:val="none"/>
          <w:lang w:val="en-US" w:eastAsia="zh-CN"/>
        </w:rPr>
        <w:t>，实现对 1.4 级以上地震实时监测</w:t>
      </w:r>
      <w:r>
        <w:rPr>
          <w:rFonts w:hint="eastAsia" w:ascii="Times New Roman" w:hAnsi="Times New Roman" w:eastAsia="方正仿宋_GBK" w:cs="Times New Roman"/>
          <w:color w:val="auto"/>
          <w:sz w:val="32"/>
          <w:szCs w:val="32"/>
          <w:highlight w:val="none"/>
          <w:lang w:val="en-US" w:eastAsia="zh-CN"/>
        </w:rPr>
        <w:t>。三要</w:t>
      </w:r>
      <w:r>
        <w:rPr>
          <w:rFonts w:hint="default" w:ascii="Times New Roman" w:hAnsi="Times New Roman" w:eastAsia="方正仿宋_GBK" w:cs="Times New Roman"/>
          <w:color w:val="auto"/>
          <w:sz w:val="32"/>
          <w:szCs w:val="32"/>
          <w:highlight w:val="none"/>
          <w:lang w:val="en-US" w:eastAsia="zh-CN"/>
        </w:rPr>
        <w:t>扩大预警覆盖</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完成地震烈度速报与预警</w:t>
      </w:r>
      <w:r>
        <w:rPr>
          <w:rFonts w:hint="eastAsia" w:ascii="Times New Roman" w:hAnsi="Times New Roman" w:eastAsia="方正仿宋_GBK" w:cs="Times New Roman"/>
          <w:color w:val="auto"/>
          <w:sz w:val="32"/>
          <w:szCs w:val="32"/>
          <w:highlight w:val="none"/>
          <w:lang w:val="en-US" w:eastAsia="zh-CN"/>
        </w:rPr>
        <w:t>项目10</w:t>
      </w:r>
      <w:r>
        <w:rPr>
          <w:rFonts w:hint="default" w:ascii="Times New Roman" w:hAnsi="Times New Roman" w:eastAsia="方正仿宋_GBK" w:cs="Times New Roman"/>
          <w:color w:val="auto"/>
          <w:sz w:val="32"/>
          <w:szCs w:val="32"/>
          <w:highlight w:val="none"/>
          <w:lang w:val="en-US" w:eastAsia="zh-CN"/>
        </w:rPr>
        <w:t>处预警台站建设，</w:t>
      </w:r>
      <w:r>
        <w:rPr>
          <w:rFonts w:hint="eastAsia"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lang w:val="en-US" w:eastAsia="zh-CN"/>
        </w:rPr>
        <w:t>重点单位</w:t>
      </w:r>
      <w:r>
        <w:rPr>
          <w:rFonts w:hint="eastAsia" w:ascii="Times New Roman" w:hAnsi="Times New Roman" w:eastAsia="方正仿宋_GBK" w:cs="Times New Roman"/>
          <w:color w:val="auto"/>
          <w:sz w:val="32"/>
          <w:szCs w:val="32"/>
          <w:highlight w:val="none"/>
          <w:lang w:val="en-US" w:eastAsia="zh-CN"/>
        </w:rPr>
        <w:t>。重点区域</w:t>
      </w:r>
      <w:r>
        <w:rPr>
          <w:rFonts w:hint="default" w:ascii="Times New Roman" w:hAnsi="Times New Roman" w:eastAsia="方正仿宋_GBK" w:cs="Times New Roman"/>
          <w:color w:val="auto"/>
          <w:sz w:val="32"/>
          <w:szCs w:val="32"/>
          <w:highlight w:val="none"/>
          <w:lang w:val="en-US" w:eastAsia="zh-CN"/>
        </w:rPr>
        <w:t>地震预警终端部署</w:t>
      </w:r>
      <w:r>
        <w:rPr>
          <w:rFonts w:hint="eastAsia"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lang w:val="en-US" w:eastAsia="zh-CN"/>
        </w:rPr>
        <w:t>推广手机、电视等预警信息发布渠道，</w:t>
      </w:r>
      <w:r>
        <w:rPr>
          <w:rFonts w:hint="eastAsia" w:ascii="Times New Roman" w:hAnsi="Times New Roman" w:eastAsia="方正仿宋_GBK" w:cs="Times New Roman"/>
          <w:color w:val="auto"/>
          <w:sz w:val="32"/>
          <w:szCs w:val="32"/>
          <w:highlight w:val="none"/>
          <w:lang w:val="en-US" w:eastAsia="zh-CN"/>
        </w:rPr>
        <w:t>提高</w:t>
      </w:r>
      <w:r>
        <w:rPr>
          <w:rFonts w:hint="default" w:ascii="Times New Roman" w:hAnsi="Times New Roman" w:eastAsia="方正仿宋_GBK" w:cs="Times New Roman"/>
          <w:color w:val="auto"/>
          <w:sz w:val="32"/>
          <w:szCs w:val="32"/>
          <w:highlight w:val="none"/>
          <w:lang w:val="en-US" w:eastAsia="zh-CN"/>
        </w:rPr>
        <w:t>预警信息</w:t>
      </w:r>
      <w:r>
        <w:rPr>
          <w:rFonts w:hint="eastAsia" w:ascii="Times New Roman" w:hAnsi="Times New Roman" w:eastAsia="方正仿宋_GBK" w:cs="Times New Roman"/>
          <w:color w:val="auto"/>
          <w:sz w:val="32"/>
          <w:szCs w:val="32"/>
          <w:highlight w:val="none"/>
          <w:lang w:val="en-US" w:eastAsia="zh-CN"/>
        </w:rPr>
        <w:t>接收覆盖率</w:t>
      </w:r>
      <w:r>
        <w:rPr>
          <w:rFonts w:hint="default" w:ascii="Times New Roman" w:hAnsi="Times New Roman" w:eastAsia="方正仿宋_GBK" w:cs="Times New Roman"/>
          <w:color w:val="auto"/>
          <w:sz w:val="32"/>
          <w:szCs w:val="32"/>
          <w:highlight w:val="none"/>
          <w:lang w:val="en-US" w:eastAsia="zh-CN"/>
        </w:rPr>
        <w:t>。</w:t>
      </w:r>
    </w:p>
    <w:p w14:paraId="5868476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地震灾害风险防治</w:t>
      </w:r>
      <w:r>
        <w:rPr>
          <w:rFonts w:hint="eastAsia" w:ascii="Times New Roman" w:hAnsi="Times New Roman" w:eastAsia="方正仿宋_GBK" w:cs="Times New Roman"/>
          <w:b/>
          <w:bCs/>
          <w:color w:val="auto"/>
          <w:sz w:val="32"/>
          <w:szCs w:val="32"/>
          <w:highlight w:val="none"/>
          <w:lang w:val="en-US" w:eastAsia="zh-CN"/>
        </w:rPr>
        <w:t>是防震减灾工作的主要抓手。</w:t>
      </w:r>
    </w:p>
    <w:p w14:paraId="617FDE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一要强化灾害</w:t>
      </w:r>
      <w:r>
        <w:rPr>
          <w:rFonts w:hint="default" w:ascii="Times New Roman" w:hAnsi="Times New Roman" w:eastAsia="方正仿宋_GBK" w:cs="Times New Roman"/>
          <w:color w:val="auto"/>
          <w:sz w:val="32"/>
          <w:szCs w:val="32"/>
          <w:highlight w:val="none"/>
          <w:lang w:val="en-US" w:eastAsia="zh-CN"/>
        </w:rPr>
        <w:t>风险普查</w:t>
      </w:r>
      <w:r>
        <w:rPr>
          <w:rFonts w:hint="eastAsia" w:ascii="Times New Roman" w:hAnsi="Times New Roman" w:eastAsia="方正仿宋_GBK" w:cs="Times New Roman"/>
          <w:color w:val="auto"/>
          <w:sz w:val="32"/>
          <w:szCs w:val="32"/>
          <w:highlight w:val="none"/>
          <w:lang w:val="en-US" w:eastAsia="zh-CN"/>
        </w:rPr>
        <w:t>。将</w:t>
      </w:r>
      <w:r>
        <w:rPr>
          <w:rFonts w:hint="default" w:ascii="Times New Roman" w:hAnsi="Times New Roman" w:eastAsia="方正仿宋_GBK" w:cs="Times New Roman"/>
          <w:color w:val="auto"/>
          <w:sz w:val="32"/>
          <w:szCs w:val="32"/>
          <w:highlight w:val="none"/>
          <w:lang w:val="en-US" w:eastAsia="zh-CN"/>
        </w:rPr>
        <w:t>第一次全国地震灾害风险普查成果</w:t>
      </w:r>
      <w:r>
        <w:rPr>
          <w:rFonts w:hint="eastAsia" w:ascii="Times New Roman" w:hAnsi="Times New Roman" w:eastAsia="方正仿宋_GBK" w:cs="Times New Roman"/>
          <w:color w:val="auto"/>
          <w:sz w:val="32"/>
          <w:szCs w:val="32"/>
          <w:highlight w:val="none"/>
          <w:lang w:val="en-US" w:eastAsia="zh-CN"/>
        </w:rPr>
        <w:t>广泛</w:t>
      </w:r>
      <w:r>
        <w:rPr>
          <w:rFonts w:hint="default" w:ascii="Times New Roman" w:hAnsi="Times New Roman" w:eastAsia="方正仿宋_GBK" w:cs="Times New Roman"/>
          <w:color w:val="auto"/>
          <w:sz w:val="32"/>
          <w:szCs w:val="32"/>
          <w:highlight w:val="none"/>
          <w:lang w:val="en-US" w:eastAsia="zh-CN"/>
        </w:rPr>
        <w:t>应用于国土空间规划、产业园区选址等领域，助力 “智慧减灾” 体系建设</w:t>
      </w:r>
      <w:r>
        <w:rPr>
          <w:rFonts w:hint="eastAsia" w:ascii="Times New Roman" w:hAnsi="Times New Roman" w:eastAsia="方正仿宋_GBK" w:cs="Times New Roman"/>
          <w:color w:val="auto"/>
          <w:sz w:val="32"/>
          <w:szCs w:val="32"/>
          <w:highlight w:val="none"/>
          <w:lang w:val="en-US" w:eastAsia="zh-CN"/>
        </w:rPr>
        <w:t>，常态化开展风险隐患排查整治</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二要</w:t>
      </w:r>
      <w:r>
        <w:rPr>
          <w:rFonts w:hint="default" w:ascii="Times New Roman" w:hAnsi="Times New Roman" w:eastAsia="方正仿宋_GBK" w:cs="Times New Roman"/>
          <w:color w:val="auto"/>
          <w:sz w:val="32"/>
          <w:szCs w:val="32"/>
          <w:highlight w:val="none"/>
          <w:lang w:val="en-US" w:eastAsia="zh-CN"/>
        </w:rPr>
        <w:t>强化抗震设防管理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加强建设工程抗震设防要求监管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提升地震灾害防御能力、防范化解重大地震灾害风险</w:t>
      </w:r>
      <w:r>
        <w:rPr>
          <w:rFonts w:hint="eastAsia" w:ascii="Times New Roman" w:hAnsi="Times New Roman" w:eastAsia="方正仿宋_GBK" w:cs="Times New Roman"/>
          <w:color w:val="auto"/>
          <w:sz w:val="32"/>
          <w:szCs w:val="32"/>
          <w:highlight w:val="none"/>
          <w:lang w:val="en-US" w:eastAsia="zh-CN"/>
        </w:rPr>
        <w:t>。三要</w:t>
      </w:r>
      <w:r>
        <w:rPr>
          <w:rFonts w:hint="default" w:ascii="Times New Roman" w:hAnsi="Times New Roman" w:eastAsia="方正仿宋_GBK" w:cs="Times New Roman"/>
          <w:color w:val="auto"/>
          <w:sz w:val="32"/>
          <w:szCs w:val="32"/>
          <w:highlight w:val="none"/>
          <w:lang w:val="en-US" w:eastAsia="zh-CN"/>
        </w:rPr>
        <w:t>强化防震减灾科普宣传</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多所学校获批 “省级防震减灾科普示范学校”，通过学校教育增强学生的防震减灾意识和能力，以点带面提升社会整体科普水平。</w:t>
      </w:r>
    </w:p>
    <w:p w14:paraId="47D716B4">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应急救援能力是地震灾害处置的根本保障。</w:t>
      </w:r>
    </w:p>
    <w:p w14:paraId="3412689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left"/>
        <w:textAlignment w:val="auto"/>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b/>
          <w:bCs/>
          <w:color w:val="auto"/>
          <w:kern w:val="2"/>
          <w:sz w:val="32"/>
          <w:szCs w:val="32"/>
          <w:highlight w:val="none"/>
          <w:lang w:val="en-US" w:eastAsia="zh-CN" w:bidi="ar-SA"/>
        </w:rPr>
        <w:t>一要</w:t>
      </w:r>
      <w:r>
        <w:rPr>
          <w:rFonts w:hint="default" w:ascii="Times New Roman" w:hAnsi="Times New Roman" w:eastAsia="方正仿宋_GBK" w:cs="Times New Roman"/>
          <w:color w:val="auto"/>
          <w:kern w:val="2"/>
          <w:sz w:val="32"/>
          <w:szCs w:val="32"/>
          <w:highlight w:val="none"/>
          <w:lang w:val="en-US" w:eastAsia="zh-CN" w:bidi="ar-SA"/>
        </w:rPr>
        <w:t>修订</w:t>
      </w:r>
      <w:r>
        <w:rPr>
          <w:rFonts w:hint="eastAsia" w:ascii="Times New Roman" w:hAnsi="Times New Roman" w:eastAsia="方正仿宋_GBK" w:cs="Times New Roman"/>
          <w:color w:val="auto"/>
          <w:kern w:val="2"/>
          <w:sz w:val="32"/>
          <w:szCs w:val="32"/>
          <w:highlight w:val="none"/>
          <w:lang w:val="en-US" w:eastAsia="zh-CN" w:bidi="ar-SA"/>
        </w:rPr>
        <w:t>完善</w:t>
      </w:r>
      <w:r>
        <w:rPr>
          <w:rFonts w:hint="default" w:ascii="Times New Roman" w:hAnsi="Times New Roman" w:eastAsia="方正仿宋_GBK" w:cs="Times New Roman"/>
          <w:color w:val="auto"/>
          <w:kern w:val="2"/>
          <w:sz w:val="32"/>
          <w:szCs w:val="32"/>
          <w:highlight w:val="none"/>
          <w:lang w:val="en-US" w:eastAsia="zh-CN" w:bidi="ar-SA"/>
        </w:rPr>
        <w:t>应急预案</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推动县、乡</w:t>
      </w:r>
      <w:r>
        <w:rPr>
          <w:rFonts w:hint="eastAsia" w:ascii="Times New Roman" w:hAnsi="Times New Roman" w:eastAsia="方正仿宋_GBK" w:cs="Times New Roman"/>
          <w:color w:val="auto"/>
          <w:kern w:val="2"/>
          <w:sz w:val="32"/>
          <w:szCs w:val="32"/>
          <w:highlight w:val="none"/>
          <w:lang w:val="en-US" w:eastAsia="zh-CN" w:bidi="ar-SA"/>
        </w:rPr>
        <w:t>、村</w:t>
      </w:r>
      <w:r>
        <w:rPr>
          <w:rFonts w:hint="default" w:ascii="Times New Roman" w:hAnsi="Times New Roman" w:eastAsia="方正仿宋_GBK" w:cs="Times New Roman"/>
          <w:color w:val="auto"/>
          <w:kern w:val="2"/>
          <w:sz w:val="32"/>
          <w:szCs w:val="32"/>
          <w:highlight w:val="none"/>
          <w:lang w:val="en-US" w:eastAsia="zh-CN" w:bidi="ar-SA"/>
        </w:rPr>
        <w:t>三级和各行业主管部门</w:t>
      </w:r>
      <w:r>
        <w:rPr>
          <w:rFonts w:hint="eastAsia" w:ascii="Times New Roman" w:hAnsi="Times New Roman" w:eastAsia="方正仿宋_GBK" w:cs="Times New Roman"/>
          <w:color w:val="auto"/>
          <w:kern w:val="2"/>
          <w:sz w:val="32"/>
          <w:szCs w:val="32"/>
          <w:highlight w:val="none"/>
          <w:lang w:val="en-US" w:eastAsia="zh-CN" w:bidi="ar-SA"/>
        </w:rPr>
        <w:t>结合自身实际</w:t>
      </w:r>
      <w:r>
        <w:rPr>
          <w:rFonts w:hint="default" w:ascii="Times New Roman" w:hAnsi="Times New Roman" w:eastAsia="方正仿宋_GBK" w:cs="Times New Roman"/>
          <w:color w:val="auto"/>
          <w:kern w:val="2"/>
          <w:sz w:val="32"/>
          <w:szCs w:val="32"/>
          <w:highlight w:val="none"/>
          <w:lang w:val="en-US" w:eastAsia="zh-CN" w:bidi="ar-SA"/>
        </w:rPr>
        <w:t>修订地震应急预案，</w:t>
      </w:r>
      <w:r>
        <w:rPr>
          <w:rFonts w:hint="eastAsia" w:ascii="Times New Roman" w:hAnsi="Times New Roman" w:eastAsia="方正仿宋_GBK" w:cs="Times New Roman"/>
          <w:color w:val="auto"/>
          <w:kern w:val="2"/>
          <w:sz w:val="32"/>
          <w:szCs w:val="32"/>
          <w:highlight w:val="none"/>
          <w:lang w:val="en-US" w:eastAsia="zh-CN" w:bidi="ar-SA"/>
        </w:rPr>
        <w:t>加强指导，确保应急预案和处置方案具备较强的实效性、可操作性。</w:t>
      </w:r>
      <w:r>
        <w:rPr>
          <w:rFonts w:hint="eastAsia" w:ascii="Times New Roman" w:hAnsi="Times New Roman" w:eastAsia="方正仿宋_GBK" w:cs="Times New Roman"/>
          <w:b/>
          <w:bCs/>
          <w:color w:val="auto"/>
          <w:kern w:val="2"/>
          <w:sz w:val="32"/>
          <w:szCs w:val="32"/>
          <w:highlight w:val="none"/>
          <w:lang w:val="en-US" w:eastAsia="zh-CN" w:bidi="ar-SA"/>
        </w:rPr>
        <w:t>二要</w:t>
      </w:r>
      <w:r>
        <w:rPr>
          <w:rFonts w:hint="eastAsia" w:ascii="Times New Roman" w:hAnsi="Times New Roman" w:eastAsia="方正仿宋_GBK" w:cs="Times New Roman"/>
          <w:color w:val="auto"/>
          <w:kern w:val="2"/>
          <w:sz w:val="32"/>
          <w:szCs w:val="32"/>
          <w:highlight w:val="none"/>
          <w:lang w:val="en-US" w:eastAsia="zh-CN" w:bidi="ar-SA"/>
        </w:rPr>
        <w:t>深化</w:t>
      </w:r>
      <w:r>
        <w:rPr>
          <w:rFonts w:hint="default" w:ascii="Times New Roman" w:hAnsi="Times New Roman" w:eastAsia="方正仿宋_GBK" w:cs="Times New Roman"/>
          <w:color w:val="auto"/>
          <w:kern w:val="2"/>
          <w:sz w:val="32"/>
          <w:szCs w:val="32"/>
          <w:highlight w:val="none"/>
          <w:lang w:val="en-US" w:eastAsia="zh-CN" w:bidi="ar-SA"/>
        </w:rPr>
        <w:t>地震应急“第一响应人”培训</w:t>
      </w:r>
      <w:r>
        <w:rPr>
          <w:rFonts w:hint="eastAsia" w:ascii="Times New Roman" w:hAnsi="Times New Roman" w:eastAsia="方正仿宋_GBK" w:cs="Times New Roman"/>
          <w:color w:val="auto"/>
          <w:kern w:val="2"/>
          <w:sz w:val="32"/>
          <w:szCs w:val="32"/>
          <w:highlight w:val="none"/>
          <w:lang w:val="en-US" w:eastAsia="zh-CN" w:bidi="ar-SA"/>
        </w:rPr>
        <w:t>。加强对</w:t>
      </w:r>
      <w:r>
        <w:rPr>
          <w:rFonts w:hint="default" w:ascii="Times New Roman" w:hAnsi="Times New Roman" w:eastAsia="方正仿宋_GBK" w:cs="Times New Roman"/>
          <w:color w:val="auto"/>
          <w:kern w:val="2"/>
          <w:sz w:val="32"/>
          <w:szCs w:val="32"/>
          <w:highlight w:val="none"/>
          <w:lang w:val="en-US" w:eastAsia="zh-CN" w:bidi="ar-SA"/>
        </w:rPr>
        <w:t>县级教官队伍</w:t>
      </w:r>
      <w:r>
        <w:rPr>
          <w:rFonts w:hint="eastAsia" w:ascii="Times New Roman" w:hAnsi="Times New Roman" w:eastAsia="方正仿宋_GBK" w:cs="Times New Roman"/>
          <w:color w:val="auto"/>
          <w:kern w:val="2"/>
          <w:sz w:val="32"/>
          <w:szCs w:val="32"/>
          <w:highlight w:val="none"/>
          <w:lang w:val="en-US" w:eastAsia="zh-CN" w:bidi="ar-SA"/>
        </w:rPr>
        <w:t>和</w:t>
      </w:r>
      <w:r>
        <w:rPr>
          <w:rFonts w:hint="default" w:ascii="Times New Roman" w:hAnsi="Times New Roman" w:eastAsia="方正仿宋_GBK" w:cs="Times New Roman"/>
          <w:color w:val="auto"/>
          <w:kern w:val="2"/>
          <w:sz w:val="32"/>
          <w:szCs w:val="32"/>
          <w:highlight w:val="none"/>
          <w:lang w:val="en-US" w:eastAsia="zh-CN" w:bidi="ar-SA"/>
        </w:rPr>
        <w:t>乡镇</w:t>
      </w:r>
      <w:r>
        <w:rPr>
          <w:rFonts w:hint="eastAsia" w:ascii="Times New Roman" w:hAnsi="Times New Roman" w:eastAsia="方正仿宋_GBK" w:cs="Times New Roman"/>
          <w:color w:val="auto"/>
          <w:kern w:val="2"/>
          <w:sz w:val="32"/>
          <w:szCs w:val="32"/>
          <w:highlight w:val="none"/>
          <w:lang w:val="en-US" w:eastAsia="zh-CN" w:bidi="ar-SA"/>
        </w:rPr>
        <w:t>（街道）</w:t>
      </w:r>
      <w:r>
        <w:rPr>
          <w:rFonts w:hint="default" w:ascii="Times New Roman" w:hAnsi="Times New Roman" w:eastAsia="方正仿宋_GBK" w:cs="Times New Roman"/>
          <w:color w:val="auto"/>
          <w:kern w:val="2"/>
          <w:sz w:val="32"/>
          <w:szCs w:val="32"/>
          <w:highlight w:val="none"/>
          <w:lang w:val="en-US" w:eastAsia="zh-CN" w:bidi="ar-SA"/>
        </w:rPr>
        <w:t>骨干讲师队伍</w:t>
      </w:r>
      <w:r>
        <w:rPr>
          <w:rFonts w:hint="eastAsia" w:ascii="Times New Roman" w:hAnsi="Times New Roman" w:eastAsia="方正仿宋_GBK" w:cs="Times New Roman"/>
          <w:color w:val="auto"/>
          <w:kern w:val="2"/>
          <w:sz w:val="32"/>
          <w:szCs w:val="32"/>
          <w:highlight w:val="none"/>
          <w:lang w:val="en-US" w:eastAsia="zh-CN" w:bidi="ar-SA"/>
        </w:rPr>
        <w:t>的管理和培训，推动基层</w:t>
      </w:r>
      <w:r>
        <w:rPr>
          <w:rFonts w:hint="default" w:ascii="Times New Roman" w:hAnsi="Times New Roman" w:eastAsia="方正仿宋_GBK" w:cs="Times New Roman"/>
          <w:color w:val="auto"/>
          <w:kern w:val="2"/>
          <w:sz w:val="32"/>
          <w:szCs w:val="32"/>
          <w:highlight w:val="none"/>
          <w:lang w:val="en-US" w:eastAsia="zh-CN" w:bidi="ar-SA"/>
        </w:rPr>
        <w:t>地震</w:t>
      </w:r>
      <w:r>
        <w:rPr>
          <w:rFonts w:hint="default" w:ascii="Times New Roman" w:hAnsi="Times New Roman" w:eastAsia="方正仿宋_GBK" w:cs="Times New Roman"/>
          <w:color w:val="auto"/>
          <w:sz w:val="32"/>
          <w:szCs w:val="32"/>
          <w:highlight w:val="none"/>
          <w:lang w:val="en-US" w:eastAsia="zh-CN"/>
        </w:rPr>
        <w:t>应急“第一响应人”培训</w:t>
      </w:r>
      <w:r>
        <w:rPr>
          <w:rFonts w:hint="eastAsia" w:ascii="Times New Roman" w:hAnsi="Times New Roman" w:eastAsia="方正仿宋_GBK" w:cs="Times New Roman"/>
          <w:color w:val="auto"/>
          <w:sz w:val="32"/>
          <w:szCs w:val="32"/>
          <w:highlight w:val="none"/>
          <w:lang w:val="en-US" w:eastAsia="zh-CN"/>
        </w:rPr>
        <w:t>工作走深走实</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不断提升基层地震应急处置能力</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t xml:space="preserve"> </w:t>
      </w:r>
    </w:p>
    <w:p w14:paraId="04C0CC2D">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6" w:name="_Toc63370254"/>
      <w:r>
        <w:rPr>
          <w:rFonts w:hint="eastAsia" w:ascii="Times New Roman" w:hAnsi="Times New Roman" w:eastAsia="黑体" w:cs="黑体"/>
          <w:color w:val="auto"/>
          <w:sz w:val="32"/>
          <w:szCs w:val="32"/>
          <w:highlight w:val="none"/>
          <w:lang w:val="en-US" w:eastAsia="zh-CN"/>
        </w:rPr>
        <w:t>1.3 存在问题</w:t>
      </w:r>
      <w:bookmarkEnd w:id="6"/>
    </w:p>
    <w:p w14:paraId="669AD80A">
      <w:pPr>
        <w:pStyle w:val="14"/>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（一）地震监测预警基础设施薄弱</w:t>
      </w:r>
    </w:p>
    <w:p w14:paraId="68B27753">
      <w:pPr>
        <w:pStyle w:val="14"/>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一是</w:t>
      </w:r>
      <w:r>
        <w:rPr>
          <w:rFonts w:hint="eastAsia" w:ascii="Times New Roman" w:hAnsi="Times New Roman" w:eastAsia="方正仿宋_GBK" w:cs="Times New Roman"/>
          <w:color w:val="auto"/>
          <w:szCs w:val="32"/>
          <w:highlight w:val="none"/>
          <w:lang w:val="en-US" w:eastAsia="zh-CN"/>
        </w:rPr>
        <w:t>监测手段单一成为高质量开展地震趋势研究分析的掣肘。辖区内10监测台站（强震台3个、地下流体观测站2个、预警基本台1个、预警基准台2个、极低频观测站1个、GNSS观测站1个）仅有预警、测震、强震、流体、形变等12项测项，缺乏综合、全面的观测站，仅有县城和戛洒2座台站监测数据可供地震趋势研究分析使用，距单台多学科融合发展，多方向开展地震趋势研究还有较大差距。</w:t>
      </w:r>
      <w:r>
        <w:rPr>
          <w:rFonts w:hint="eastAsia" w:ascii="Times New Roman" w:hAnsi="Times New Roman" w:eastAsia="方正仿宋_GBK" w:cs="Times New Roman"/>
          <w:b/>
          <w:bCs/>
          <w:color w:val="auto"/>
          <w:szCs w:val="32"/>
          <w:highlight w:val="none"/>
          <w:lang w:val="en-US" w:eastAsia="zh-CN"/>
        </w:rPr>
        <w:t>二是</w:t>
      </w:r>
      <w:r>
        <w:rPr>
          <w:rFonts w:hint="eastAsia" w:ascii="Times New Roman" w:hAnsi="Times New Roman" w:eastAsia="方正仿宋_GBK" w:cs="Times New Roman"/>
          <w:color w:val="auto"/>
          <w:szCs w:val="32"/>
          <w:highlight w:val="none"/>
          <w:lang w:val="en-US" w:eastAsia="zh-CN"/>
        </w:rPr>
        <w:t>台站基础设施落后导致运维管理困难。监测台站存在进场路面未硬化、房屋地基沉降、院墙破裂、门窗和门锁陈旧老化等问题，一定程度影响了监测预警质量。</w:t>
      </w:r>
      <w:r>
        <w:rPr>
          <w:rFonts w:hint="eastAsia" w:ascii="Times New Roman" w:hAnsi="Times New Roman" w:eastAsia="方正仿宋_GBK" w:cs="Times New Roman"/>
          <w:b/>
          <w:bCs/>
          <w:color w:val="auto"/>
          <w:szCs w:val="32"/>
          <w:highlight w:val="none"/>
          <w:lang w:val="en-US" w:eastAsia="zh-CN"/>
        </w:rPr>
        <w:t>三是</w:t>
      </w:r>
      <w:r>
        <w:rPr>
          <w:rFonts w:hint="eastAsia" w:ascii="Times New Roman" w:hAnsi="Times New Roman" w:eastAsia="方正仿宋_GBK" w:cs="Times New Roman"/>
          <w:b w:val="0"/>
          <w:bCs w:val="0"/>
          <w:color w:val="auto"/>
          <w:szCs w:val="32"/>
          <w:highlight w:val="none"/>
          <w:lang w:val="en-US" w:eastAsia="zh-CN"/>
        </w:rPr>
        <w:t>群测群防工作成效不明显</w:t>
      </w:r>
      <w:r>
        <w:rPr>
          <w:rFonts w:hint="eastAsia" w:ascii="Times New Roman" w:hAnsi="Times New Roman" w:eastAsia="方正仿宋_GBK" w:cs="Times New Roman"/>
          <w:b/>
          <w:bCs/>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国家机关、社会团体和群众参与群测群防工作较少，因宏观观测管理体制机制不够健全、资金投入较少导致宏观观测点数量不多、观测质量不高。</w:t>
      </w:r>
      <w:r>
        <w:rPr>
          <w:rFonts w:hint="eastAsia" w:ascii="Times New Roman" w:hAnsi="Times New Roman" w:eastAsia="方正仿宋_GBK" w:cs="Times New Roman"/>
          <w:b/>
          <w:bCs/>
          <w:color w:val="auto"/>
          <w:szCs w:val="32"/>
          <w:highlight w:val="none"/>
          <w:lang w:val="en-US" w:eastAsia="zh-CN"/>
        </w:rPr>
        <w:t>四是</w:t>
      </w:r>
      <w:r>
        <w:rPr>
          <w:rFonts w:hint="eastAsia" w:ascii="Times New Roman" w:hAnsi="Times New Roman" w:eastAsia="方正仿宋_GBK" w:cs="Times New Roman"/>
          <w:color w:val="auto"/>
          <w:szCs w:val="32"/>
          <w:highlight w:val="none"/>
          <w:lang w:val="en-US" w:eastAsia="zh-CN"/>
        </w:rPr>
        <w:t>预警设施安装覆盖率和有效使用率低。目前全县共安装104套地震预警信息自动接收设施，基本实现中小学和公立幼儿园全覆盖，但仍存在较多预警盲区，加之已安装设备运维管理不到位，导致设备作用发挥不够充分。</w:t>
      </w:r>
    </w:p>
    <w:p w14:paraId="549EE812">
      <w:pPr>
        <w:pStyle w:val="14"/>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地震灾害防御能力短板明显</w:t>
      </w:r>
    </w:p>
    <w:p w14:paraId="7BBA87CC">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一是</w:t>
      </w:r>
      <w:r>
        <w:rPr>
          <w:rFonts w:hint="eastAsia" w:ascii="Times New Roman" w:hAnsi="Times New Roman" w:eastAsia="方正仿宋_GBK" w:cs="Times New Roman"/>
          <w:color w:val="auto"/>
          <w:szCs w:val="32"/>
          <w:highlight w:val="none"/>
          <w:lang w:val="en-US" w:eastAsia="zh-CN"/>
        </w:rPr>
        <w:t>建筑物抗震能力隐患较多。根据房屋抗震能力初判评估，全县74740栋房屋中，估计抗震能力达标房屋栋数6375栋( 8.53% )，疑似抗震能力不足房屋栋数65568栋( 87.73% ) ，疑似抗震能力严重不足房屋栋数2797栋( 3.74% )，也就是说新平县约91.4%的房屋抗震设防能力未达标。</w:t>
      </w:r>
      <w:r>
        <w:rPr>
          <w:rFonts w:hint="eastAsia" w:ascii="Times New Roman" w:hAnsi="Times New Roman" w:eastAsia="方正仿宋_GBK" w:cs="Times New Roman"/>
          <w:b/>
          <w:bCs/>
          <w:color w:val="auto"/>
          <w:szCs w:val="32"/>
          <w:highlight w:val="none"/>
          <w:lang w:val="en-US" w:eastAsia="zh-CN"/>
        </w:rPr>
        <w:t>二是</w:t>
      </w:r>
      <w:r>
        <w:rPr>
          <w:rFonts w:hint="eastAsia" w:ascii="Times New Roman" w:hAnsi="Times New Roman" w:eastAsia="方正仿宋_GBK" w:cs="Times New Roman"/>
          <w:color w:val="auto"/>
          <w:szCs w:val="32"/>
          <w:highlight w:val="none"/>
          <w:lang w:val="en-US" w:eastAsia="zh-CN"/>
        </w:rPr>
        <w:t>防震减灾科普宣传普及率不高。一方面由于新平自1927年5.3级地震至今90多年无破环性地震，部分领导干部和群众对防震减灾工作重视程度不高，存在麻痹思想和侥幸心理，另一方面受基础条件限制，科普宣传方式单一、创新支撑不足，全民参与防灾减灾的氛围尚未形成。</w:t>
      </w:r>
    </w:p>
    <w:p w14:paraId="6BEDB282">
      <w:pPr>
        <w:pStyle w:val="14"/>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地震灾害应急处置能力不足</w:t>
      </w:r>
    </w:p>
    <w:p w14:paraId="00EA68A1">
      <w:pPr>
        <w:pStyle w:val="14"/>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一是</w:t>
      </w:r>
      <w:r>
        <w:rPr>
          <w:rFonts w:hint="eastAsia" w:ascii="Times New Roman" w:hAnsi="Times New Roman" w:eastAsia="方正仿宋_GBK" w:cs="Times New Roman"/>
          <w:color w:val="auto"/>
          <w:szCs w:val="32"/>
          <w:highlight w:val="none"/>
          <w:lang w:val="en-US" w:eastAsia="zh-CN"/>
        </w:rPr>
        <w:t>应急处置保障仍有不足。抗震救灾体制机制还需不断健全完善，应急预案和处置方案仍需不断修订更新，桌面推演、地震应急救援综合演练和地震灾害123快速响应机制实战演练等演训活动还需持续加强，在实践中总结经验，补齐短板。应急处置物资保障不足，抗震救灾指挥部各成员单位尤其是基层单位缺乏必要的通讯设备和应急物资保障。</w:t>
      </w:r>
      <w:r>
        <w:rPr>
          <w:rFonts w:hint="eastAsia" w:ascii="Times New Roman" w:hAnsi="Times New Roman" w:eastAsia="方正仿宋_GBK" w:cs="Times New Roman"/>
          <w:b/>
          <w:bCs/>
          <w:color w:val="auto"/>
          <w:szCs w:val="32"/>
          <w:highlight w:val="none"/>
          <w:lang w:val="en-US" w:eastAsia="zh-CN"/>
        </w:rPr>
        <w:t>二是</w:t>
      </w:r>
      <w:r>
        <w:rPr>
          <w:rFonts w:hint="eastAsia" w:ascii="Times New Roman" w:hAnsi="Times New Roman" w:eastAsia="方正仿宋_GBK" w:cs="Times New Roman"/>
          <w:color w:val="auto"/>
          <w:szCs w:val="32"/>
          <w:highlight w:val="none"/>
          <w:lang w:val="en-US" w:eastAsia="zh-CN"/>
        </w:rPr>
        <w:t>基层地震应急处置能力仍然薄弱。虽已基本建立基层地震应急“第一响应人”队伍并完成培训全覆盖，但因师资力量和资金条件制约，对基层地震应急“第一响应人”队伍管理和培训不到位，实现基层应急队伍“拉得出、用得上、打的赢”还有一定差距。</w:t>
      </w:r>
    </w:p>
    <w:p w14:paraId="648107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55DB08">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7" w:name="_Toc1342690926"/>
      <w:r>
        <w:rPr>
          <w:rFonts w:hint="eastAsia" w:ascii="Times New Roman" w:hAnsi="Times New Roman" w:cs="黑体"/>
          <w:color w:val="auto"/>
          <w:sz w:val="44"/>
          <w:szCs w:val="44"/>
          <w:highlight w:val="none"/>
          <w:lang w:val="en-US" w:eastAsia="zh-CN"/>
        </w:rPr>
        <w:t>2.</w:t>
      </w:r>
      <w:r>
        <w:rPr>
          <w:rFonts w:hint="eastAsia" w:ascii="Times New Roman" w:hAnsi="Times New Roman" w:eastAsia="黑体" w:cs="黑体"/>
          <w:color w:val="auto"/>
          <w:sz w:val="44"/>
          <w:szCs w:val="44"/>
          <w:highlight w:val="none"/>
          <w:lang w:val="en-US" w:eastAsia="zh-CN"/>
        </w:rPr>
        <w:t>发展形势</w:t>
      </w:r>
      <w:bookmarkEnd w:id="7"/>
    </w:p>
    <w:p w14:paraId="1776790E">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8" w:name="_Toc1915601278"/>
      <w:r>
        <w:rPr>
          <w:rFonts w:hint="eastAsia" w:ascii="Times New Roman" w:hAnsi="Times New Roman" w:eastAsia="黑体" w:cs="黑体"/>
          <w:color w:val="auto"/>
          <w:sz w:val="32"/>
          <w:szCs w:val="32"/>
          <w:highlight w:val="none"/>
          <w:lang w:val="en-US" w:eastAsia="zh-CN"/>
        </w:rPr>
        <w:t>2.1 面临机遇</w:t>
      </w:r>
      <w:bookmarkEnd w:id="8"/>
    </w:p>
    <w:p w14:paraId="63D1FA3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（一）国家战略与政策支持持续强化。</w:t>
      </w:r>
    </w:p>
    <w:p w14:paraId="440B94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“大安全大应急”框架深化。国家对公共安全、应急管理体系的重视达到新高度，“全灾种、大应急”理念推动资源整合与能力提升，防震减灾工作将获得更多顶层设计支持和政策倾斜。</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“十四五”成果有效延续。“十四五”期间完成的全国自然灾害综合风险普查、地震易发区房屋设施加固工程等基础性工作，为“十五五”提供了详实的数据支撑和工程经验，有助于此基础上精准施策。</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乡村振兴与新型城镇化机遇。乡村振兴战略深入实施，农村基础设施、公共服务短板加速补齐，为提升农村抗震能力（如农房抗震改造、应急避难场所建设）提供一定的资金和项目支持。</w:t>
      </w:r>
    </w:p>
    <w:p w14:paraId="15E45CC3">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科技创新与应用加速渗透。</w:t>
      </w:r>
    </w:p>
    <w:p w14:paraId="25A4A51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监测预警技术下沉。 国家地震监测预警工程覆盖范围扩大，地震监测台网建设有望得到提升，基层预警信息发布和响应能力有望进一步提升和完善。</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智慧应急与数字赋能。 大数据、物联网、AI等技术在监测预警、灾害风险评估、应急指挥调度、灾情快速评估中的应用将更普及，有利于提升决策科学化水平。</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新装备与新手段普及。 轻型救援装备、无人机勘测、便携式通信设备等成本降低，使救援队伍装备水平有望提升。</w:t>
      </w:r>
    </w:p>
    <w:p w14:paraId="3FA12326">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治理体系现代化与协同深化。</w:t>
      </w:r>
    </w:p>
    <w:p w14:paraId="4C120EC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“平急两用”设施建设加快建设。 国家推动建设平时服务、急时应急的基础设施（如公共建筑兼顾避难功能），为优化应急资源布局提供契机。</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多元主体参与机制逐渐成熟。 政府引导下，社会力量（志愿者组织、企业、基金会）、专业机构（高校、科研院所）参与防震减灾的渠道更畅通，弥补基层力量不足。</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区域联防联控强化。 跨县市的地震应急协作机制、救援力量联动将更制度化，提升区域协同应对能力。</w:t>
      </w:r>
    </w:p>
    <w:p w14:paraId="15791CE0">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9" w:name="_Toc296027047"/>
      <w:r>
        <w:rPr>
          <w:rFonts w:hint="eastAsia" w:ascii="Times New Roman" w:hAnsi="Times New Roman" w:eastAsia="黑体" w:cs="黑体"/>
          <w:color w:val="auto"/>
          <w:sz w:val="32"/>
          <w:szCs w:val="32"/>
          <w:highlight w:val="none"/>
          <w:lang w:val="en-US" w:eastAsia="zh-CN"/>
        </w:rPr>
        <w:t>2.2 面临挑战</w:t>
      </w:r>
      <w:bookmarkEnd w:id="9"/>
    </w:p>
    <w:p w14:paraId="4486919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bookmarkStart w:id="10" w:name="_Toc64618790"/>
      <w:bookmarkStart w:id="11" w:name="_Toc64618118"/>
      <w:r>
        <w:rPr>
          <w:rFonts w:hint="eastAsia" w:ascii="Times New Roman" w:hAnsi="Times New Roman" w:eastAsia="方正仿宋_GBK" w:cs="Times New Roman"/>
          <w:b/>
          <w:bCs/>
          <w:color w:val="auto"/>
          <w:sz w:val="32"/>
          <w:szCs w:val="32"/>
          <w:highlight w:val="none"/>
          <w:lang w:val="en-US" w:eastAsia="zh-CN"/>
        </w:rPr>
        <w:t>（一）基层能力短板仍然突出</w:t>
      </w:r>
    </w:p>
    <w:p w14:paraId="56A13F1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b w:val="0"/>
          <w:bCs w:val="0"/>
          <w:color w:val="auto"/>
          <w:kern w:val="2"/>
          <w:sz w:val="32"/>
          <w:szCs w:val="32"/>
          <w:highlight w:val="none"/>
          <w:lang w:val="en-US" w:eastAsia="zh-CN" w:bidi="ar-SA"/>
        </w:rPr>
        <w:t>专业力量薄弱。 县防震减灾局编制少、专业人才缺乏、技术支撑不足问题，影响风险研判和应急指挥专业性。</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b w:val="0"/>
          <w:bCs w:val="0"/>
          <w:color w:val="auto"/>
          <w:kern w:val="2"/>
          <w:sz w:val="32"/>
          <w:szCs w:val="32"/>
          <w:highlight w:val="none"/>
          <w:lang w:val="en-US" w:eastAsia="zh-CN" w:bidi="ar-SA"/>
        </w:rPr>
        <w:t>基础设施与装备不足。 我县目前监测站点密度低、设备老旧；救援装备（破拆、顶撑、生命探测仪等）数量和质量不足；应急通信保障能力（尤其偏远山区）脆弱。</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b w:val="0"/>
          <w:bCs w:val="0"/>
          <w:color w:val="auto"/>
          <w:kern w:val="2"/>
          <w:sz w:val="32"/>
          <w:szCs w:val="32"/>
          <w:highlight w:val="none"/>
          <w:lang w:val="en-US" w:eastAsia="zh-CN" w:bidi="ar-SA"/>
        </w:rPr>
        <w:t>财政保障压力大。 资金保障不足，难以持续投入高风险区隐患治理、装备更新、人员培训等长效工作。</w:t>
      </w:r>
    </w:p>
    <w:p w14:paraId="1D118B7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风险复杂性持续增加</w:t>
      </w:r>
    </w:p>
    <w:p w14:paraId="1BDDAB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b w:val="0"/>
          <w:bCs w:val="0"/>
          <w:color w:val="auto"/>
          <w:kern w:val="2"/>
          <w:sz w:val="32"/>
          <w:szCs w:val="32"/>
          <w:highlight w:val="none"/>
          <w:lang w:val="en-US" w:eastAsia="zh-CN" w:bidi="ar-SA"/>
        </w:rPr>
        <w:t>隐蔽风险识别难。</w:t>
      </w:r>
      <w:r>
        <w:rPr>
          <w:rFonts w:hint="default" w:ascii="Times New Roman" w:hAnsi="Times New Roman" w:eastAsia="方正仿宋_GBK" w:cs="Times New Roman"/>
          <w:b w:val="0"/>
          <w:bCs w:val="0"/>
          <w:color w:val="auto"/>
          <w:kern w:val="2"/>
          <w:sz w:val="32"/>
          <w:szCs w:val="32"/>
          <w:highlight w:val="none"/>
          <w:lang w:val="en-US" w:eastAsia="zh-CN" w:bidi="ar-SA"/>
        </w:rPr>
        <w:t> 老旧房屋、未经抗震设计的自建房、山区边坡等隐蔽性风险点排查难度大，动态监管机制不健全。</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b w:val="0"/>
          <w:bCs w:val="0"/>
          <w:color w:val="auto"/>
          <w:kern w:val="2"/>
          <w:sz w:val="32"/>
          <w:szCs w:val="32"/>
          <w:highlight w:val="none"/>
          <w:lang w:val="en-US" w:eastAsia="zh-CN" w:bidi="ar-SA"/>
        </w:rPr>
        <w:t>新业态带来新风险</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 新能源设施（光伏电站、储能站）、高层建筑、地下空间开发等新型承灾体抗震设防要求高，监管和应急准备面临新课题。</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default" w:ascii="Times New Roman" w:hAnsi="Times New Roman" w:eastAsia="方正仿宋_GBK" w:cs="Times New Roman"/>
          <w:b w:val="0"/>
          <w:bCs w:val="0"/>
          <w:color w:val="auto"/>
          <w:kern w:val="2"/>
          <w:sz w:val="32"/>
          <w:szCs w:val="32"/>
          <w:highlight w:val="none"/>
          <w:lang w:val="en-US" w:eastAsia="zh-CN" w:bidi="ar-SA"/>
        </w:rPr>
        <w:t>极端天气与地震灾害链叠加</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气候变化导致强降雨、滑坡等次生灾害风险加剧，复合型灾害应对复杂度提升。</w:t>
      </w:r>
    </w:p>
    <w:p w14:paraId="782B9AE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社会韧性建设任重道远</w:t>
      </w:r>
    </w:p>
    <w:p w14:paraId="7DE4D5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b w:val="0"/>
          <w:bCs w:val="0"/>
          <w:color w:val="auto"/>
          <w:kern w:val="2"/>
          <w:sz w:val="32"/>
          <w:szCs w:val="32"/>
          <w:highlight w:val="none"/>
          <w:lang w:val="en-US" w:eastAsia="zh-CN" w:bidi="ar-SA"/>
        </w:rPr>
        <w:t>公众防灾意识与技能不足。</w:t>
      </w:r>
      <w:r>
        <w:rPr>
          <w:rFonts w:hint="default" w:ascii="Times New Roman" w:hAnsi="Times New Roman" w:eastAsia="方正仿宋_GBK" w:cs="Times New Roman"/>
          <w:b w:val="0"/>
          <w:bCs w:val="0"/>
          <w:color w:val="auto"/>
          <w:kern w:val="2"/>
          <w:sz w:val="32"/>
          <w:szCs w:val="32"/>
          <w:highlight w:val="none"/>
          <w:lang w:val="en-US" w:eastAsia="zh-CN" w:bidi="ar-SA"/>
        </w:rPr>
        <w:t> 基层民众（尤其农村、老年群体）防震知识欠缺、自救互救能力薄弱，应急演练覆盖面和实效性待提升。</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b w:val="0"/>
          <w:bCs w:val="0"/>
          <w:color w:val="auto"/>
          <w:kern w:val="2"/>
          <w:sz w:val="32"/>
          <w:szCs w:val="32"/>
          <w:highlight w:val="none"/>
          <w:lang w:val="en-US" w:eastAsia="zh-CN" w:bidi="ar-SA"/>
        </w:rPr>
        <w:t>应急预案可操作性待加强</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 部分</w:t>
      </w:r>
      <w:r>
        <w:rPr>
          <w:rFonts w:hint="eastAsia" w:ascii="Times New Roman" w:hAnsi="Times New Roman" w:eastAsia="方正仿宋_GBK" w:cs="Times New Roman"/>
          <w:b w:val="0"/>
          <w:bCs w:val="0"/>
          <w:color w:val="auto"/>
          <w:kern w:val="2"/>
          <w:sz w:val="32"/>
          <w:szCs w:val="32"/>
          <w:highlight w:val="none"/>
          <w:lang w:val="en-US" w:eastAsia="zh-CN" w:bidi="ar-SA"/>
        </w:rPr>
        <w:t>单位</w:t>
      </w:r>
      <w:r>
        <w:rPr>
          <w:rFonts w:hint="default" w:ascii="Times New Roman" w:hAnsi="Times New Roman" w:eastAsia="方正仿宋_GBK" w:cs="Times New Roman"/>
          <w:b w:val="0"/>
          <w:bCs w:val="0"/>
          <w:color w:val="auto"/>
          <w:kern w:val="2"/>
          <w:sz w:val="32"/>
          <w:szCs w:val="32"/>
          <w:highlight w:val="none"/>
          <w:lang w:val="en-US" w:eastAsia="zh-CN" w:bidi="ar-SA"/>
        </w:rPr>
        <w:t>预案存在“上下一般粗”、与实际脱节、演练流于形式问题，部门职责衔接、群众疏散方案不够细化。</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最后一公里</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落地难</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 预警信息如何高效传递到户（尤其偏远乡村）、应急物资储备如何均衡覆盖、弱势群体（老幼病残）针对性救助方案等执行层面问题突出。</w:t>
      </w:r>
    </w:p>
    <w:p w14:paraId="6185499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（四）体制机制与协调障碍</w:t>
      </w:r>
    </w:p>
    <w:p w14:paraId="25A411C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color w:val="auto"/>
          <w:sz w:val="32"/>
          <w:szCs w:val="32"/>
          <w:highlight w:val="none"/>
          <w:lang w:val="en-US" w:eastAsia="zh-CN"/>
        </w:rPr>
        <w:t>部门壁垒影响合力。 应急管理、住建、自然资源、卫健等部门间信息共享、资源统筹、联合演练机制仍需优化，“九龙治水”现象未根本消除。</w:t>
      </w:r>
      <w:r>
        <w:rPr>
          <w:rFonts w:hint="eastAsia"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color w:val="auto"/>
          <w:sz w:val="32"/>
          <w:szCs w:val="32"/>
          <w:highlight w:val="none"/>
          <w:lang w:val="en-US" w:eastAsia="zh-CN"/>
        </w:rPr>
        <w:t>“防”与“救”责任衔接不畅。 灾害风险管理（如抗震设防监管）与应急救援的责任主体衔接不够紧密，全链条管理存在断点。</w:t>
      </w:r>
      <w:r>
        <w:rPr>
          <w:rFonts w:hint="eastAsia" w:ascii="Times New Roman" w:hAnsi="Times New Roman" w:eastAsia="方正仿宋_GBK" w:cs="Times New Roman"/>
          <w:b/>
          <w:bCs/>
          <w:color w:val="auto"/>
          <w:sz w:val="32"/>
          <w:szCs w:val="32"/>
          <w:highlight w:val="none"/>
          <w:lang w:val="en-US" w:eastAsia="zh-CN"/>
        </w:rPr>
        <w:t>三是</w:t>
      </w:r>
      <w:r>
        <w:rPr>
          <w:rFonts w:hint="eastAsia" w:ascii="Times New Roman" w:hAnsi="Times New Roman" w:eastAsia="方正仿宋_GBK" w:cs="Times New Roman"/>
          <w:color w:val="auto"/>
          <w:sz w:val="32"/>
          <w:szCs w:val="32"/>
          <w:highlight w:val="none"/>
          <w:lang w:val="en-US" w:eastAsia="zh-CN"/>
        </w:rPr>
        <w:t>长效投入机制缺位。 防震减灾项目多依赖阶段性专项经费，缺乏稳定可持续的财政保障机制，影响规划延续性。</w:t>
      </w:r>
    </w:p>
    <w:bookmarkEnd w:id="10"/>
    <w:bookmarkEnd w:id="11"/>
    <w:p w14:paraId="7DCDDD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62AB0BD">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12" w:name="_Toc1322817417"/>
      <w:r>
        <w:rPr>
          <w:rFonts w:hint="eastAsia" w:ascii="Times New Roman" w:hAnsi="Times New Roman" w:cs="黑体"/>
          <w:color w:val="auto"/>
          <w:sz w:val="44"/>
          <w:szCs w:val="44"/>
          <w:highlight w:val="none"/>
          <w:lang w:val="en-US" w:eastAsia="zh-CN"/>
        </w:rPr>
        <w:t>3.</w:t>
      </w:r>
      <w:r>
        <w:rPr>
          <w:rFonts w:hint="eastAsia" w:ascii="Times New Roman" w:hAnsi="Times New Roman" w:eastAsia="黑体" w:cs="黑体"/>
          <w:color w:val="auto"/>
          <w:sz w:val="44"/>
          <w:szCs w:val="44"/>
          <w:highlight w:val="none"/>
          <w:lang w:val="en-US" w:eastAsia="zh-CN"/>
        </w:rPr>
        <w:t>总体思路</w:t>
      </w:r>
      <w:bookmarkEnd w:id="12"/>
    </w:p>
    <w:p w14:paraId="44F3D609">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3" w:name="_Toc1937588317"/>
      <w:r>
        <w:rPr>
          <w:rFonts w:hint="eastAsia" w:ascii="Times New Roman" w:hAnsi="Times New Roman" w:eastAsia="黑体" w:cs="黑体"/>
          <w:color w:val="auto"/>
          <w:sz w:val="32"/>
          <w:szCs w:val="32"/>
          <w:highlight w:val="none"/>
          <w:lang w:val="en-US" w:eastAsia="zh-CN"/>
        </w:rPr>
        <w:t>3.1 指导思想</w:t>
      </w:r>
      <w:bookmarkEnd w:id="13"/>
    </w:p>
    <w:p w14:paraId="03466B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以习近平新时代中国特色社会主义思想为指导，深入贯彻党的二十大和二十届二中、三中、四中、五中全会精神， 全面落实习近平总书记关于防灾减灾救灾重要论述及考察 云南重要讲话精神。聚焦回答好习近平总书记“大震之问”，统筹发展和安全，坚持总体国家安全观，践行人民至上、生命至上理念，立足新平特殊地震构造格局，着力强化大震巨灾风险防治能力，提升地震预报预警的减灾效能，优化防震减灾公共服务供给，激发地震科技创新活力，健全防震减灾法治保障体系，全面推进防震减灾事业现代化，为全县</w:t>
      </w:r>
      <w:bookmarkStart w:id="49" w:name="_GoBack"/>
      <w:bookmarkEnd w:id="49"/>
      <w:r>
        <w:rPr>
          <w:rFonts w:hint="eastAsia" w:ascii="Times New Roman" w:hAnsi="Times New Roman" w:eastAsia="方正仿宋_GBK" w:cs="Times New Roman"/>
          <w:color w:val="auto"/>
          <w:sz w:val="32"/>
          <w:szCs w:val="32"/>
          <w:highlight w:val="none"/>
          <w:lang w:val="en-US" w:eastAsia="zh-CN"/>
        </w:rPr>
        <w:t>高质量跨越式发展筑牢安全屏障，在中国式现代化进程中奋力开创 新平防震减灾事业发展新局面。</w:t>
      </w:r>
    </w:p>
    <w:p w14:paraId="295E449A">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4" w:name="_Toc1585140620"/>
      <w:r>
        <w:rPr>
          <w:rFonts w:hint="eastAsia" w:ascii="Times New Roman" w:hAnsi="Times New Roman" w:eastAsia="黑体" w:cs="黑体"/>
          <w:color w:val="auto"/>
          <w:sz w:val="32"/>
          <w:szCs w:val="32"/>
          <w:highlight w:val="none"/>
          <w:lang w:val="en-US" w:eastAsia="zh-CN"/>
        </w:rPr>
        <w:t>3.2 基本原则</w:t>
      </w:r>
      <w:bookmarkEnd w:id="14"/>
    </w:p>
    <w:p w14:paraId="1B3C1E6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党的全面领导。坚持不懈用习近平新时代中国特色社会主义思想凝心铸魂，自觉将防震减灾工作置于党的全面领导之下，充分发挥党总揽全局、协调各方的领导核心作用，确保防震减灾事业发展始终沿着正确方向前进。</w:t>
      </w:r>
    </w:p>
    <w:p w14:paraId="350AE9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两个至上”。把人民至上、生命至上作为根本价值遵循，紧盯威胁人民生命财产安全的大震巨灾风险，当好人民的“守夜人”。坚持一切为了人民、一切依靠人民，更加广泛调动起、发挥出、保护好广大人民群众参与防震减灾工作的主动性、创造性，筑牢防灾减灾救灾的人民防线。</w:t>
      </w:r>
    </w:p>
    <w:p w14:paraId="120A55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坚持问题导向。以习近平总书记“大震之问”为指引，坚决扛起防范化解重大地震灾害风险的政治责任，锚定地震灾害防治薄弱环节靶向施策，在防震减灾实践中同题共答，切实提升</w:t>
      </w:r>
      <w:r>
        <w:rPr>
          <w:rFonts w:hint="eastAsia" w:ascii="Times New Roman" w:hAnsi="Times New Roman" w:eastAsia="方正仿宋_GBK" w:cs="方正仿宋_GBK"/>
          <w:b w:val="0"/>
          <w:color w:val="auto"/>
          <w:sz w:val="32"/>
          <w:szCs w:val="32"/>
          <w:highlight w:val="none"/>
          <w:lang w:val="en-US" w:eastAsia="zh-CN"/>
        </w:rPr>
        <w:t>新平县</w:t>
      </w:r>
      <w:r>
        <w:rPr>
          <w:rFonts w:hint="eastAsia" w:ascii="Times New Roman" w:hAnsi="Times New Roman" w:eastAsia="方正仿宋_GBK" w:cs="方正仿宋_GBK"/>
          <w:b w:val="0"/>
          <w:color w:val="auto"/>
          <w:sz w:val="32"/>
          <w:szCs w:val="32"/>
          <w:highlight w:val="none"/>
        </w:rPr>
        <w:t>抵御地震灾害的综合防范能力。</w:t>
      </w:r>
    </w:p>
    <w:p w14:paraId="6700324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坚持守正创新。以创新驱动引领事业高质量发展，统筹守正与创新，构建适应中国式现代化要求的云南防震减灾治理体系，推进机制创新、手段创新、方法创新，坚定走好新时代云南特色防震减灾路子。</w:t>
      </w:r>
    </w:p>
    <w:p w14:paraId="3799AB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坚持系统观念。主动融入</w:t>
      </w:r>
      <w:r>
        <w:rPr>
          <w:rFonts w:hint="eastAsia" w:ascii="Times New Roman" w:hAnsi="Times New Roman" w:eastAsia="方正仿宋_GBK" w:cs="方正仿宋_GBK"/>
          <w:b w:val="0"/>
          <w:color w:val="auto"/>
          <w:sz w:val="32"/>
          <w:szCs w:val="32"/>
          <w:highlight w:val="none"/>
          <w:lang w:val="en-US" w:eastAsia="zh-CN"/>
        </w:rPr>
        <w:t>全县</w:t>
      </w:r>
      <w:r>
        <w:rPr>
          <w:rFonts w:hint="eastAsia" w:ascii="Times New Roman" w:hAnsi="Times New Roman" w:eastAsia="方正仿宋_GBK" w:cs="方正仿宋_GBK"/>
          <w:b w:val="0"/>
          <w:color w:val="auto"/>
          <w:sz w:val="32"/>
          <w:szCs w:val="32"/>
          <w:highlight w:val="none"/>
        </w:rPr>
        <w:t>经济社会发展大局和全</w:t>
      </w:r>
      <w:r>
        <w:rPr>
          <w:rFonts w:hint="eastAsia" w:ascii="Times New Roman" w:hAnsi="Times New Roman" w:eastAsia="方正仿宋_GBK" w:cs="方正仿宋_GBK"/>
          <w:b w:val="0"/>
          <w:color w:val="auto"/>
          <w:sz w:val="32"/>
          <w:szCs w:val="32"/>
          <w:highlight w:val="none"/>
          <w:lang w:val="en-US" w:eastAsia="zh-CN"/>
        </w:rPr>
        <w:t>市</w:t>
      </w:r>
      <w:r>
        <w:rPr>
          <w:rFonts w:hint="eastAsia" w:ascii="Times New Roman" w:hAnsi="Times New Roman" w:eastAsia="方正仿宋_GBK" w:cs="方正仿宋_GBK"/>
          <w:b w:val="0"/>
          <w:color w:val="auto"/>
          <w:sz w:val="32"/>
          <w:szCs w:val="32"/>
          <w:highlight w:val="none"/>
        </w:rPr>
        <w:t>防震减灾事业现代化建设全局，统筹发展和安全，注重综合防灾减灾救灾，健全现代化的地震灾害风险防治体系、地震基本业务保障体系、地震科技创新和人才体系、防震减灾社会治理体系。</w:t>
      </w:r>
    </w:p>
    <w:p w14:paraId="639A8D2C">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5" w:name="_Toc1372599026"/>
      <w:r>
        <w:rPr>
          <w:rFonts w:hint="eastAsia" w:ascii="Times New Roman" w:hAnsi="Times New Roman" w:eastAsia="黑体" w:cs="黑体"/>
          <w:color w:val="auto"/>
          <w:sz w:val="32"/>
          <w:szCs w:val="32"/>
          <w:highlight w:val="none"/>
          <w:lang w:val="en-US" w:eastAsia="zh-CN"/>
        </w:rPr>
        <w:t>3.3 发展思路</w:t>
      </w:r>
      <w:bookmarkEnd w:id="15"/>
    </w:p>
    <w:p w14:paraId="1F70A644">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pP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到2030年，初步形成以现代智慧防震减灾为标志的新时代防震减灾事业现代化体系，地震灾害风险防治、监测预报预警、防震减灾公共服务和地震应急响应保障能力显著提高，高质量防震减灾公共服务体系基本建成，社会公众防震减灾素质进一步提升，“防大震、减大灾，抗大震、救大灾”服务能力明显增强，地震灾害风险对国家经济社会和公共安全的影响持续减轻，为经济社会发展和人民群众提供坚实的地震安全保障。</w:t>
      </w:r>
    </w:p>
    <w:p w14:paraId="3C92BE65">
      <w:pPr>
        <w:keepNext w:val="0"/>
        <w:keepLines w:val="0"/>
        <w:pageBreakBefore w:val="0"/>
        <w:widowControl/>
        <w:suppressLineNumbers w:val="0"/>
        <w:kinsoku/>
        <w:wordWrap/>
        <w:overflowPunct/>
        <w:topLinePunct w:val="0"/>
        <w:autoSpaceDE/>
        <w:autoSpaceDN/>
        <w:bidi w:val="0"/>
        <w:adjustRightInd/>
        <w:snapToGrid/>
        <w:spacing w:line="560" w:lineRule="exact"/>
        <w:ind w:firstLine="675" w:firstLineChars="200"/>
        <w:jc w:val="left"/>
        <w:textAlignment w:val="auto"/>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宋体"/>
          <w:b/>
          <w:bCs/>
          <w:i w:val="0"/>
          <w:caps w:val="0"/>
          <w:color w:val="auto"/>
          <w:spacing w:val="8"/>
          <w:kern w:val="0"/>
          <w:sz w:val="32"/>
          <w:szCs w:val="32"/>
          <w:highlight w:val="none"/>
          <w:shd w:val="clear" w:color="auto" w:fill="FFFFFF"/>
          <w:lang w:val="en-US" w:eastAsia="zh-CN" w:bidi="ar"/>
        </w:rPr>
        <w:t>2035年远景展望：</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全县</w:t>
      </w:r>
      <w:r>
        <w:rPr>
          <w:rFonts w:hint="eastAsia" w:ascii="Times New Roman" w:hAnsi="Times New Roman" w:eastAsia="方正仿宋_GBK"/>
          <w:color w:val="auto"/>
          <w:sz w:val="32"/>
          <w:szCs w:val="32"/>
          <w:highlight w:val="none"/>
        </w:rPr>
        <w:t>基本实现防震减灾事业现代化。基本建成地震灾害风险防治、地震基本业务、科技创新和社会治理为一体的结构完善、功能先进的具有中国特色的防震减灾事业现代化体系。基本实现防治精细、监测智能、服务高效、科技先进、管理科学的现代智慧防震减灾，地震灾害风险防治能力显著增强，地震安全保障服务能力显著提升。</w:t>
      </w:r>
      <w:r>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t xml:space="preserve">            </w:t>
      </w:r>
    </w:p>
    <w:p w14:paraId="7E86E922">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6" w:name="_Toc1466773165"/>
      <w:r>
        <w:rPr>
          <w:rFonts w:hint="eastAsia" w:ascii="Times New Roman" w:hAnsi="Times New Roman" w:eastAsia="黑体" w:cs="黑体"/>
          <w:color w:val="auto"/>
          <w:sz w:val="32"/>
          <w:szCs w:val="32"/>
          <w:highlight w:val="none"/>
          <w:lang w:val="en-US" w:eastAsia="zh-CN"/>
        </w:rPr>
        <w:t>3.4 发展目标</w:t>
      </w:r>
      <w:bookmarkEnd w:id="16"/>
    </w:p>
    <w:p w14:paraId="72A2BB1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楷体_GBK" w:cs="方正楷体_GBK"/>
          <w:color w:val="auto"/>
          <w:sz w:val="32"/>
          <w:szCs w:val="32"/>
          <w:highlight w:val="none"/>
          <w:lang w:val="en-US" w:eastAsia="zh-CN"/>
        </w:rPr>
      </w:pPr>
      <w:bookmarkStart w:id="17" w:name="_Toc64618129"/>
      <w:bookmarkStart w:id="18" w:name="_Toc64618801"/>
      <w:r>
        <w:rPr>
          <w:rFonts w:hint="eastAsia" w:ascii="Times New Roman" w:hAnsi="Times New Roman" w:eastAsia="方正楷体_GBK" w:cs="方正楷体_GBK"/>
          <w:color w:val="auto"/>
          <w:sz w:val="32"/>
          <w:szCs w:val="32"/>
          <w:highlight w:val="none"/>
          <w:lang w:val="en-US" w:eastAsia="zh-CN"/>
        </w:rPr>
        <w:t>（一）以回答好习近平总书记“大震之问”为引领，实现地震监测预报及信息网络现代化</w:t>
      </w:r>
    </w:p>
    <w:p w14:paraId="02079B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olor w:val="auto"/>
          <w:sz w:val="32"/>
          <w:szCs w:val="32"/>
          <w:highlight w:val="none"/>
          <w:lang w:val="en-US" w:eastAsia="zh-CN"/>
        </w:rPr>
        <w:t>坚持目标与问题、需求与服务为导向，围绕地震监测预报、地震科学研究等重大课题，以多学科测项综合协同观测为基础，以提升地球物理站网捕捉中强或中强以上地震的中、短、临异常水平为核心。科学设计</w:t>
      </w:r>
      <w:r>
        <w:rPr>
          <w:rFonts w:hint="eastAsia" w:ascii="Times New Roman" w:hAnsi="Times New Roman" w:eastAsia="方正仿宋_GBK"/>
          <w:color w:val="auto"/>
          <w:sz w:val="32"/>
          <w:szCs w:val="32"/>
          <w:highlight w:val="none"/>
          <w:lang w:val="en-US" w:eastAsia="zh-CN"/>
        </w:rPr>
        <w:t>新平县</w:t>
      </w:r>
      <w:r>
        <w:rPr>
          <w:rFonts w:hint="default" w:ascii="Times New Roman" w:hAnsi="Times New Roman" w:eastAsia="方正仿宋_GBK"/>
          <w:color w:val="auto"/>
          <w:sz w:val="32"/>
          <w:szCs w:val="32"/>
          <w:highlight w:val="none"/>
          <w:lang w:val="en-US" w:eastAsia="zh-CN"/>
        </w:rPr>
        <w:t>地球物理站网布局和测项发展，努力实现地震监测预报基本业务取得实质性突破。</w:t>
      </w:r>
      <w:r>
        <w:rPr>
          <w:rFonts w:hint="default" w:ascii="Times New Roman" w:hAnsi="Times New Roman" w:eastAsia="方正仿宋_GBK"/>
          <w:color w:val="auto"/>
          <w:sz w:val="32"/>
          <w:szCs w:val="32"/>
          <w:highlight w:val="none"/>
          <w:lang w:eastAsia="zh-CN"/>
        </w:rPr>
        <w:t>积极参与国家和省构建一体整合大平台、共享共用大数据、协同联动大系统，结合自身资源统筹构建数据应用体系，形成行业部门协同联动新局面，为全面建设防震减灾现代化提供信息化服务。依托现有地震预警功能台站，高质量搭建市级转发平台，不断拓展服务领域，力争实现地震预警信息覆盖率超过</w:t>
      </w:r>
      <w:r>
        <w:rPr>
          <w:rFonts w:hint="default" w:ascii="Times New Roman" w:hAnsi="Times New Roman" w:eastAsia="方正仿宋_GBK" w:cs="Times New Roman"/>
          <w:color w:val="auto"/>
          <w:sz w:val="32"/>
          <w:szCs w:val="32"/>
          <w:highlight w:val="none"/>
          <w:lang w:val="en-US" w:eastAsia="zh-CN"/>
        </w:rPr>
        <w:t>80%。</w:t>
      </w:r>
    </w:p>
    <w:p w14:paraId="197AD6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（二）全社会共同防范化解地震灾害风险的格局进一步夯实</w:t>
      </w:r>
    </w:p>
    <w:p w14:paraId="6A1E68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不断强化科学研判和指挥调度能力提升。加强灾情会商研判和预警提示。密切关注震情形势，定期负责组织年中、年度地震趋势会商会，提出地震灾害风险形势会商研判需求，部署安排各项准备工作。对可能影响比较大的地震灾害，及时上报县委总值班室、县政府总值班室、县应急局。</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不断提升基层</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第一响应人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应急处置能力。常态化组织开展全市</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第一响应人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业务能力提升培训和应急救援救灾能力提升培训，定期开展地震应急演练，瞄准能力薄弱环节，突出重点，创新形式，优化培训内容和方式，帮助基层灾害</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第一响应人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克服本领恐慌，不断提升其业务水平能力。</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大力开展科普宣传教育阵地建设。持续抓好防震减灾宣教工作，构建全社会共同参与学习防震减灾知识格局；不断完善科普宣传教育阵地建设，依托各类安全主题场馆、新媒体、沿街店铺显示屏等平台，线上线下联动宣传，多措并举提高宣传力度；按照重要时间节点，组织开展形式多样、内涵丰富的防震减灾宣传教育活动，普及科学常识与风险意识，不断提升群众防震减灾意识和自救互救技能水平。</w:t>
      </w:r>
    </w:p>
    <w:bookmarkEnd w:id="17"/>
    <w:bookmarkEnd w:id="18"/>
    <w:p w14:paraId="0C47F2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auto"/>
          <w:sz w:val="32"/>
          <w:szCs w:val="32"/>
          <w:highlight w:val="none"/>
          <w:lang w:val="en-US" w:eastAsia="zh-CN"/>
        </w:rPr>
      </w:pPr>
      <w:bookmarkStart w:id="19" w:name="_Toc64618133"/>
      <w:bookmarkStart w:id="20" w:name="_Toc64618805"/>
      <w:r>
        <w:rPr>
          <w:rFonts w:hint="eastAsia" w:ascii="Times New Roman" w:hAnsi="Times New Roman" w:eastAsia="方正楷体_GBK" w:cs="方正楷体_GBK"/>
          <w:color w:val="auto"/>
          <w:sz w:val="32"/>
          <w:szCs w:val="32"/>
          <w:highlight w:val="none"/>
          <w:lang w:val="en-US" w:eastAsia="zh-CN"/>
        </w:rPr>
        <w:t>（三）建设一支业务精通、结构合理、高素质专业化的干部人才队伍</w:t>
      </w:r>
      <w:bookmarkEnd w:id="19"/>
      <w:bookmarkEnd w:id="20"/>
    </w:p>
    <w:p w14:paraId="00BB80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方正仿宋_GBK" w:cs="Times New Roman"/>
          <w:color w:val="auto"/>
          <w:kern w:val="2"/>
          <w:sz w:val="32"/>
          <w:szCs w:val="32"/>
          <w:highlight w:val="none"/>
          <w:lang w:val="en-US" w:eastAsia="zh-CN" w:bidi="ar-SA"/>
        </w:rPr>
        <w:t>着眼新时代防震减灾事业现代化建设，优化干部人才成长环境，加强人才培养，突出专业技能，建设一支规模适度、配置合理、结构优化、高素质专业化防震减灾工作队伍，既能满足防震减灾事业长远发展需求，又能与实现防震减灾目标任务相匹配。</w:t>
      </w:r>
    </w:p>
    <w:p w14:paraId="482F2510">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21" w:name="_Toc1871135257"/>
      <w:r>
        <w:rPr>
          <w:rFonts w:hint="eastAsia" w:ascii="Times New Roman" w:hAnsi="Times New Roman" w:cs="黑体"/>
          <w:color w:val="auto"/>
          <w:sz w:val="44"/>
          <w:szCs w:val="44"/>
          <w:highlight w:val="none"/>
          <w:lang w:val="en-US" w:eastAsia="zh-CN"/>
        </w:rPr>
        <w:t>4.</w:t>
      </w:r>
      <w:r>
        <w:rPr>
          <w:rFonts w:hint="eastAsia" w:ascii="Times New Roman" w:hAnsi="Times New Roman" w:eastAsia="黑体" w:cs="黑体"/>
          <w:color w:val="auto"/>
          <w:sz w:val="44"/>
          <w:szCs w:val="44"/>
          <w:highlight w:val="none"/>
          <w:lang w:val="en-US" w:eastAsia="zh-CN"/>
        </w:rPr>
        <w:t>主要任务</w:t>
      </w:r>
      <w:bookmarkEnd w:id="21"/>
    </w:p>
    <w:p w14:paraId="6BEDBD58">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2" w:name="_Toc727913627"/>
      <w:r>
        <w:rPr>
          <w:rFonts w:hint="eastAsia" w:ascii="Times New Roman" w:hAnsi="Times New Roman" w:eastAsia="黑体" w:cs="黑体"/>
          <w:color w:val="auto"/>
          <w:sz w:val="32"/>
          <w:szCs w:val="32"/>
          <w:highlight w:val="none"/>
          <w:lang w:val="en-US" w:eastAsia="zh-CN"/>
        </w:rPr>
        <w:t>4.1 提升地震监测预报预警的减灾实效</w:t>
      </w:r>
      <w:bookmarkEnd w:id="22"/>
    </w:p>
    <w:p w14:paraId="342CB8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color w:val="auto"/>
          <w:sz w:val="32"/>
          <w:szCs w:val="32"/>
          <w:highlight w:val="none"/>
        </w:rPr>
        <w:t>优化台网布局</w:t>
      </w:r>
      <w:r>
        <w:rPr>
          <w:rFonts w:hint="eastAsia" w:ascii="Times New Roman" w:hAnsi="Times New Roman" w:eastAsia="方正仿宋_GBK" w:cs="方正仿宋_GBK"/>
          <w:b/>
          <w:color w:val="auto"/>
          <w:sz w:val="32"/>
          <w:szCs w:val="32"/>
          <w:highlight w:val="none"/>
          <w:lang w:val="en-US" w:eastAsia="zh-CN"/>
        </w:rPr>
        <w:t>提升监测水平</w:t>
      </w:r>
      <w:r>
        <w:rPr>
          <w:rFonts w:hint="eastAsia" w:ascii="Times New Roman" w:hAnsi="Times New Roman" w:eastAsia="方正仿宋_GBK" w:cs="方正仿宋_GBK"/>
          <w:b/>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在现有地震观测站基础上，通过合理增加观测项目和科学配置资源，建成新平区域多学科联合和多测项融合观测站网。利用不同观测数据中同步出现的变化对前兆异常信号进行分析，有效捕获尽可能多的地震前兆异常、有效识别其与地震孕育发展相关的时空演化特征，实现对中强及中强以上地震孕育过程中应力应变及深部构造活动信息的动态监测。获取主要断层活动与地震孕育过程多视角、高信度的地球物理信息，全面提升新平县地球物理站网观测、运维、数据处理和产品产出的标准化、智能化水平，为玉溪地震监测预报和科学研究提供连续的、丰富的、可靠的地球物理观测产品，为防范化解新平地震灾害风险提供科技支撑。</w:t>
      </w:r>
    </w:p>
    <w:p w14:paraId="6D5D2B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color w:val="auto"/>
          <w:sz w:val="32"/>
          <w:szCs w:val="32"/>
          <w:highlight w:val="none"/>
        </w:rPr>
        <w:t>推进地震预测业务提质增效。</w:t>
      </w:r>
      <w:r>
        <w:rPr>
          <w:rFonts w:hint="eastAsia" w:ascii="Times New Roman" w:hAnsi="Times New Roman" w:eastAsia="方正仿宋_GBK" w:cs="方正仿宋_GBK"/>
          <w:color w:val="auto"/>
          <w:sz w:val="32"/>
          <w:szCs w:val="32"/>
          <w:highlight w:val="none"/>
          <w:lang w:val="en-US" w:eastAsia="zh-CN"/>
        </w:rPr>
        <w:t>深入学习地震孕育发生的理论基础知识，以玉溪6.0级以上强震短临跟踪工作组为依托，强化地震监测预报人才队伍培养，加强地震预测预报新技术新方法在日常震情监视跟踪工作中的应用，努力从以地震前兆异常监测为基础的经验性预测向以动力学为基础的数值预测转变。认真总结中（长）期预测经验方法，创新中期预测思路。创新和改进年度地震趋势研究方法，提高年度危险区判定的科学性和准确性。加强对新平及邻区区域构造特征及历史震例的研究，健全完善科学有效的预测预报指标体系，强化短临跟踪，力争做出具有减灾实效的预测预报意见。</w:t>
      </w:r>
    </w:p>
    <w:p w14:paraId="0A7982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color w:val="auto"/>
          <w:sz w:val="32"/>
          <w:szCs w:val="32"/>
          <w:highlight w:val="none"/>
        </w:rPr>
        <w:t>拓展地震预警信息服务。</w:t>
      </w:r>
      <w:r>
        <w:rPr>
          <w:rFonts w:hint="eastAsia" w:ascii="Times New Roman" w:hAnsi="Times New Roman" w:eastAsia="方正仿宋_GBK" w:cs="方正仿宋_GBK"/>
          <w:color w:val="auto"/>
          <w:sz w:val="32"/>
          <w:szCs w:val="32"/>
          <w:highlight w:val="none"/>
          <w:lang w:val="en-US" w:eastAsia="zh-CN"/>
        </w:rPr>
        <w:t>拓展地震预警信息服务渠道，不断提升设备在线率和运行率，健全速报预警风险防范长效机制。通过应急广播、移动通信等进一步拓展地震预警信息服务渠道，提高全县公众地震预警信息覆盖率，为全社会提供及时、可靠、丰富的地震预警信息。</w:t>
      </w:r>
    </w:p>
    <w:p w14:paraId="39114F65">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3" w:name="_Toc1937268036"/>
      <w:r>
        <w:rPr>
          <w:rFonts w:hint="eastAsia" w:ascii="Times New Roman" w:hAnsi="Times New Roman" w:eastAsia="黑体" w:cs="黑体"/>
          <w:color w:val="auto"/>
          <w:sz w:val="32"/>
          <w:szCs w:val="32"/>
          <w:highlight w:val="none"/>
          <w:lang w:val="en-US" w:eastAsia="zh-CN"/>
        </w:rPr>
        <w:t>4.2 提升地震灾害风险防治能力</w:t>
      </w:r>
      <w:bookmarkEnd w:id="23"/>
    </w:p>
    <w:p w14:paraId="71148C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color w:val="auto"/>
          <w:sz w:val="32"/>
          <w:szCs w:val="32"/>
          <w:highlight w:val="none"/>
        </w:rPr>
        <w:t>夯实探查基础。</w:t>
      </w:r>
      <w:r>
        <w:rPr>
          <w:rFonts w:hint="eastAsia" w:ascii="Times New Roman" w:hAnsi="Times New Roman" w:eastAsia="方正仿宋_GBK" w:cs="方正仿宋_GBK"/>
          <w:b w:val="0"/>
          <w:color w:val="auto"/>
          <w:sz w:val="32"/>
          <w:szCs w:val="32"/>
          <w:highlight w:val="none"/>
        </w:rPr>
        <w:t>实施重点危险区地震构造环境探察工程，推进</w:t>
      </w:r>
      <w:r>
        <w:rPr>
          <w:rFonts w:hint="eastAsia" w:ascii="Times New Roman" w:hAnsi="Times New Roman" w:eastAsia="方正仿宋_GBK" w:cs="方正仿宋_GBK"/>
          <w:b w:val="0"/>
          <w:color w:val="auto"/>
          <w:sz w:val="32"/>
          <w:szCs w:val="32"/>
          <w:highlight w:val="none"/>
          <w:lang w:val="en-US" w:eastAsia="zh-CN"/>
        </w:rPr>
        <w:t>县域</w:t>
      </w:r>
      <w:r>
        <w:rPr>
          <w:rFonts w:hint="eastAsia" w:ascii="Times New Roman" w:hAnsi="Times New Roman" w:eastAsia="方正仿宋_GBK" w:cs="方正仿宋_GBK"/>
          <w:b w:val="0"/>
          <w:color w:val="auto"/>
          <w:sz w:val="32"/>
          <w:szCs w:val="32"/>
          <w:highlight w:val="none"/>
        </w:rPr>
        <w:t>活动断层</w:t>
      </w:r>
      <w:r>
        <w:rPr>
          <w:rFonts w:hint="eastAsia" w:ascii="Times New Roman" w:hAnsi="Times New Roman" w:eastAsia="方正仿宋_GBK" w:cs="方正仿宋_GBK"/>
          <w:b w:val="0"/>
          <w:color w:val="auto"/>
          <w:sz w:val="32"/>
          <w:szCs w:val="32"/>
          <w:highlight w:val="none"/>
          <w:lang w:val="en-US" w:eastAsia="zh-CN"/>
        </w:rPr>
        <w:t>精细</w:t>
      </w:r>
      <w:r>
        <w:rPr>
          <w:rFonts w:hint="eastAsia" w:ascii="Times New Roman" w:hAnsi="Times New Roman" w:eastAsia="方正仿宋_GBK" w:cs="方正仿宋_GBK"/>
          <w:b w:val="0"/>
          <w:color w:val="auto"/>
          <w:sz w:val="32"/>
          <w:szCs w:val="32"/>
          <w:highlight w:val="none"/>
        </w:rPr>
        <w:t>探测</w:t>
      </w:r>
      <w:r>
        <w:rPr>
          <w:rFonts w:hint="eastAsia" w:ascii="Times New Roman" w:hAnsi="Times New Roman" w:eastAsia="方正仿宋_GBK" w:cs="方正仿宋_GBK"/>
          <w:b w:val="0"/>
          <w:color w:val="auto"/>
          <w:sz w:val="32"/>
          <w:szCs w:val="32"/>
          <w:highlight w:val="none"/>
          <w:lang w:val="en-US" w:eastAsia="zh-CN"/>
        </w:rPr>
        <w:t>工作</w:t>
      </w:r>
      <w:r>
        <w:rPr>
          <w:rFonts w:hint="eastAsia" w:ascii="Times New Roman" w:hAnsi="Times New Roman" w:eastAsia="方正仿宋_GBK" w:cs="方正仿宋_GBK"/>
          <w:b w:val="0"/>
          <w:color w:val="auto"/>
          <w:sz w:val="32"/>
          <w:szCs w:val="32"/>
          <w:highlight w:val="none"/>
        </w:rPr>
        <w:t>，</w:t>
      </w:r>
      <w:r>
        <w:rPr>
          <w:rFonts w:hint="eastAsia" w:ascii="Times New Roman" w:hAnsi="Times New Roman" w:eastAsia="方正仿宋_GBK" w:cs="方正仿宋_GBK"/>
          <w:b w:val="0"/>
          <w:color w:val="auto"/>
          <w:sz w:val="32"/>
          <w:szCs w:val="32"/>
          <w:highlight w:val="none"/>
          <w:lang w:val="en-US" w:eastAsia="zh-CN"/>
        </w:rPr>
        <w:t>配合</w:t>
      </w:r>
      <w:r>
        <w:rPr>
          <w:rFonts w:hint="eastAsia" w:ascii="Times New Roman" w:hAnsi="Times New Roman" w:eastAsia="方正仿宋_GBK" w:cs="方正仿宋_GBK"/>
          <w:b w:val="0"/>
          <w:color w:val="auto"/>
          <w:sz w:val="32"/>
          <w:szCs w:val="32"/>
          <w:highlight w:val="none"/>
        </w:rPr>
        <w:t>开展以城市规划和工程选址避让为目标的高精度地震活动断层调查填图。开展场地条件调查和承灾体调查，为地震灾害评价提供数据支撑。</w:t>
      </w:r>
    </w:p>
    <w:p w14:paraId="01EADC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color w:val="auto"/>
          <w:sz w:val="32"/>
          <w:szCs w:val="32"/>
          <w:highlight w:val="none"/>
          <w:lang w:eastAsia="zh-CN"/>
        </w:rPr>
      </w:pPr>
      <w:r>
        <w:rPr>
          <w:rFonts w:hint="eastAsia" w:ascii="Times New Roman" w:hAnsi="Times New Roman" w:eastAsia="方正仿宋_GBK" w:cs="方正仿宋_GBK"/>
          <w:b/>
          <w:color w:val="auto"/>
          <w:sz w:val="32"/>
          <w:szCs w:val="32"/>
          <w:highlight w:val="none"/>
        </w:rPr>
        <w:t>健全全社会科普宣传体系。</w:t>
      </w:r>
      <w:r>
        <w:rPr>
          <w:rFonts w:hint="eastAsia" w:ascii="Times New Roman" w:hAnsi="Times New Roman" w:eastAsia="方正仿宋_GBK" w:cs="方正仿宋_GBK"/>
          <w:b w:val="0"/>
          <w:color w:val="auto"/>
          <w:sz w:val="32"/>
          <w:szCs w:val="32"/>
          <w:highlight w:val="none"/>
        </w:rPr>
        <w:t>做好防灾减灾日、重大历史地震纪念日等重点时段科普宣传，推进防震减灾科普宣传“六进”活动，提升公众防震减灾科学素养和应急避险、自救互救技能；建设防震减灾科普资源库，推动开放式防震减灾科普产品创新研发，加强科普产品体系化研究与应用；实施“互联网 + 防震减灾科普”行动计划，依托网络应急科普平台及相关新媒体提升科普传播覆盖面，同步开展公众科普需求调查；加强防震减灾科普教育场所建设，优化科普教育基地空间布局，推进防震减灾科普知识宣传纳入各级各类科技馆，全面提升科普教育场所的辐射效能</w:t>
      </w:r>
      <w:r>
        <w:rPr>
          <w:rFonts w:hint="eastAsia" w:ascii="Times New Roman" w:hAnsi="Times New Roman" w:eastAsia="方正仿宋_GBK" w:cs="方正仿宋_GBK"/>
          <w:b w:val="0"/>
          <w:color w:val="auto"/>
          <w:sz w:val="32"/>
          <w:szCs w:val="32"/>
          <w:highlight w:val="none"/>
          <w:lang w:eastAsia="zh-CN"/>
        </w:rPr>
        <w:t>；</w:t>
      </w:r>
      <w:r>
        <w:rPr>
          <w:rFonts w:hint="eastAsia" w:ascii="Times New Roman" w:hAnsi="Times New Roman" w:eastAsia="方正仿宋_GBK" w:cs="方正仿宋_GBK"/>
          <w:b w:val="0"/>
          <w:color w:val="auto"/>
          <w:sz w:val="32"/>
          <w:szCs w:val="32"/>
          <w:highlight w:val="none"/>
          <w:lang w:val="en-US" w:eastAsia="zh-CN"/>
        </w:rPr>
        <w:t>积极</w:t>
      </w:r>
      <w:r>
        <w:rPr>
          <w:rFonts w:hint="eastAsia" w:ascii="Times New Roman" w:hAnsi="Times New Roman" w:eastAsia="方正仿宋_GBK" w:cs="方正仿宋_GBK"/>
          <w:b w:val="0"/>
          <w:color w:val="auto"/>
          <w:sz w:val="32"/>
          <w:szCs w:val="32"/>
          <w:highlight w:val="none"/>
        </w:rPr>
        <w:t>开展第六代全国地震动参数区划图在全</w:t>
      </w:r>
      <w:r>
        <w:rPr>
          <w:rFonts w:hint="eastAsia" w:ascii="Times New Roman" w:hAnsi="Times New Roman" w:eastAsia="方正仿宋_GBK" w:cs="方正仿宋_GBK"/>
          <w:b w:val="0"/>
          <w:color w:val="auto"/>
          <w:sz w:val="32"/>
          <w:szCs w:val="32"/>
          <w:highlight w:val="none"/>
          <w:lang w:val="en-US" w:eastAsia="zh-CN"/>
        </w:rPr>
        <w:t>县</w:t>
      </w:r>
      <w:r>
        <w:rPr>
          <w:rFonts w:hint="eastAsia" w:ascii="Times New Roman" w:hAnsi="Times New Roman" w:eastAsia="方正仿宋_GBK" w:cs="方正仿宋_GBK"/>
          <w:b w:val="0"/>
          <w:color w:val="auto"/>
          <w:sz w:val="32"/>
          <w:szCs w:val="32"/>
          <w:highlight w:val="none"/>
        </w:rPr>
        <w:t>的宣传及应用工作</w:t>
      </w:r>
      <w:r>
        <w:rPr>
          <w:rFonts w:hint="eastAsia" w:ascii="Times New Roman" w:hAnsi="Times New Roman" w:eastAsia="方正仿宋_GBK" w:cs="方正仿宋_GBK"/>
          <w:b w:val="0"/>
          <w:color w:val="auto"/>
          <w:sz w:val="32"/>
          <w:szCs w:val="32"/>
          <w:highlight w:val="none"/>
          <w:lang w:eastAsia="zh-CN"/>
        </w:rPr>
        <w:t>。</w:t>
      </w:r>
    </w:p>
    <w:p w14:paraId="270770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color w:val="auto"/>
          <w:sz w:val="32"/>
          <w:szCs w:val="32"/>
          <w:highlight w:val="none"/>
        </w:rPr>
        <w:t>强化完备高效的法治保障。</w:t>
      </w:r>
      <w:r>
        <w:rPr>
          <w:rFonts w:hint="eastAsia" w:ascii="Times New Roman" w:hAnsi="Times New Roman" w:eastAsia="方正仿宋_GBK" w:cs="方正仿宋_GBK"/>
          <w:b w:val="0"/>
          <w:color w:val="auto"/>
          <w:sz w:val="32"/>
          <w:szCs w:val="32"/>
          <w:highlight w:val="none"/>
        </w:rPr>
        <w:t>健全防震减灾法制支撑，</w:t>
      </w:r>
      <w:r>
        <w:rPr>
          <w:rFonts w:hint="eastAsia" w:ascii="Times New Roman" w:hAnsi="Times New Roman" w:eastAsia="方正仿宋_GBK" w:cs="方正仿宋_GBK"/>
          <w:b w:val="0"/>
          <w:color w:val="auto"/>
          <w:sz w:val="32"/>
          <w:szCs w:val="32"/>
          <w:highlight w:val="none"/>
          <w:lang w:val="en-US" w:eastAsia="zh-CN"/>
        </w:rPr>
        <w:t>配合</w:t>
      </w:r>
      <w:r>
        <w:rPr>
          <w:rFonts w:hint="eastAsia" w:ascii="Times New Roman" w:hAnsi="Times New Roman" w:eastAsia="方正仿宋_GBK" w:cs="方正仿宋_GBK"/>
          <w:b w:val="0"/>
          <w:color w:val="auto"/>
          <w:sz w:val="32"/>
          <w:szCs w:val="32"/>
          <w:highlight w:val="none"/>
        </w:rPr>
        <w:t>《云南省防震减灾条例》《云南省建设工程抗震设防管理条例》《云南省建设工程场地地震安全性评价管理规定》等法律法规修订。深入推进防震减灾依法行政，推动防震减灾执法纳入综合行政执法体系，依法加强地震监测设施和地震观测环境的保护、建设工程抗震设防监管等重点领域行政执法，加强重大建设工程抗震设防要求的事中事后监管，建立健全防震减灾信用监管体系，全面实施防震减灾</w:t>
      </w:r>
      <w:r>
        <w:rPr>
          <w:rFonts w:hint="eastAsia" w:ascii="Times New Roman" w:hAnsi="Times New Roman" w:eastAsia="方正仿宋_GBK" w:cs="方正仿宋_GBK"/>
          <w:b w:val="0"/>
          <w:color w:val="auto"/>
          <w:sz w:val="32"/>
          <w:szCs w:val="32"/>
          <w:highlight w:val="none"/>
          <w:lang w:eastAsia="zh-CN"/>
        </w:rPr>
        <w:t>“</w:t>
      </w:r>
      <w:r>
        <w:rPr>
          <w:rFonts w:hint="eastAsia" w:ascii="Times New Roman" w:hAnsi="Times New Roman" w:eastAsia="方正仿宋_GBK" w:cs="方正仿宋_GBK"/>
          <w:b w:val="0"/>
          <w:color w:val="auto"/>
          <w:sz w:val="32"/>
          <w:szCs w:val="32"/>
          <w:highlight w:val="none"/>
        </w:rPr>
        <w:t>互联网+监管”，完善“双随机、一公开”监管模式，实现事中事后常态化监管。</w:t>
      </w:r>
    </w:p>
    <w:p w14:paraId="5F1385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olor w:val="auto"/>
          <w:highlight w:val="none"/>
          <w:lang w:val="en-US" w:eastAsia="zh-CN"/>
        </w:rPr>
      </w:pPr>
      <w:r>
        <w:rPr>
          <w:rFonts w:hint="eastAsia" w:ascii="Times New Roman" w:hAnsi="Times New Roman" w:eastAsia="方正仿宋_GBK" w:cs="方正仿宋_GBK"/>
          <w:b/>
          <w:color w:val="auto"/>
          <w:sz w:val="32"/>
          <w:szCs w:val="32"/>
          <w:highlight w:val="none"/>
        </w:rPr>
        <w:t>完善全链条公共服务体系。</w:t>
      </w:r>
      <w:r>
        <w:rPr>
          <w:rFonts w:hint="default" w:ascii="Times New Roman" w:hAnsi="Times New Roman" w:eastAsia="方正仿宋_GBK" w:cs="方正仿宋_GBK"/>
          <w:b w:val="0"/>
          <w:color w:val="auto"/>
          <w:sz w:val="32"/>
          <w:szCs w:val="32"/>
          <w:highlight w:val="none"/>
        </w:rPr>
        <w:t>面向政府地震应急管理，提 供震前防御、震时响应及震后救灾与恢复重建的决策服务。 面向社会公众，拓展地震速报、预警信息及防震减灾科普宣 传等公众服务。面向桥梁、大坝等重大基础设施，强化结构 健康诊断与地震安全性评价等专业服务。面向</w:t>
      </w:r>
      <w:r>
        <w:rPr>
          <w:rFonts w:hint="eastAsia" w:ascii="Times New Roman" w:hAnsi="Times New Roman" w:eastAsia="方正仿宋_GBK" w:cs="方正仿宋_GBK"/>
          <w:b w:val="0"/>
          <w:color w:val="auto"/>
          <w:sz w:val="32"/>
          <w:szCs w:val="32"/>
          <w:highlight w:val="none"/>
          <w:lang w:val="en-US" w:eastAsia="zh-CN"/>
        </w:rPr>
        <w:t>重点工程、重要项目</w:t>
      </w:r>
      <w:r>
        <w:rPr>
          <w:rFonts w:hint="default" w:ascii="Times New Roman" w:hAnsi="Times New Roman" w:eastAsia="方正仿宋_GBK" w:cs="方正仿宋_GBK"/>
          <w:b w:val="0"/>
          <w:color w:val="auto"/>
          <w:sz w:val="32"/>
          <w:szCs w:val="32"/>
          <w:highlight w:val="none"/>
        </w:rPr>
        <w:t>，强化地震安全保障等专项服务。形成防震减灾决策服务、公众服务、专业服务和专项服务体系。</w:t>
      </w:r>
    </w:p>
    <w:p w14:paraId="7291DD4B">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4" w:name="_Toc1838761304"/>
      <w:r>
        <w:rPr>
          <w:rFonts w:hint="eastAsia" w:ascii="Times New Roman" w:hAnsi="Times New Roman" w:eastAsia="黑体" w:cs="黑体"/>
          <w:color w:val="auto"/>
          <w:sz w:val="32"/>
          <w:szCs w:val="32"/>
          <w:highlight w:val="none"/>
          <w:lang w:val="en-US" w:eastAsia="zh-CN"/>
        </w:rPr>
        <w:t>4.3 提升地震应急响应保障能力</w:t>
      </w:r>
      <w:bookmarkEnd w:id="24"/>
    </w:p>
    <w:p w14:paraId="1F4F5F87">
      <w:pPr>
        <w:keepNext w:val="0"/>
        <w:keepLines w:val="0"/>
        <w:pageBreakBefore w:val="0"/>
        <w:tabs>
          <w:tab w:val="left" w:pos="8844"/>
        </w:tabs>
        <w:kinsoku/>
        <w:wordWrap/>
        <w:overflowPunct/>
        <w:topLinePunct w:val="0"/>
        <w:autoSpaceDE/>
        <w:autoSpaceDN/>
        <w:bidi w:val="0"/>
        <w:adjustRightInd/>
        <w:snapToGrid/>
        <w:spacing w:line="560" w:lineRule="exact"/>
        <w:ind w:firstLine="643" w:firstLineChars="200"/>
        <w:rPr>
          <w:rFonts w:hint="eastAsia" w:ascii="Times New Roman" w:hAnsi="Times New Roman" w:eastAsia="方正仿宋_GBK" w:cs="方正仿宋_GBK"/>
          <w:b w:val="0"/>
          <w:color w:val="auto"/>
          <w:sz w:val="32"/>
          <w:szCs w:val="32"/>
          <w:highlight w:val="none"/>
        </w:rPr>
      </w:pPr>
      <w:bookmarkStart w:id="25" w:name="_Toc64618141"/>
      <w:bookmarkStart w:id="26" w:name="_Toc64618813"/>
      <w:r>
        <w:rPr>
          <w:rFonts w:hint="eastAsia" w:ascii="Times New Roman" w:hAnsi="Times New Roman" w:eastAsia="方正仿宋_GBK" w:cs="方正仿宋_GBK"/>
          <w:b/>
          <w:color w:val="auto"/>
          <w:sz w:val="32"/>
          <w:szCs w:val="32"/>
          <w:highlight w:val="none"/>
        </w:rPr>
        <w:t>加强地震应急能力建设。</w:t>
      </w:r>
      <w:r>
        <w:rPr>
          <w:rFonts w:hint="eastAsia" w:ascii="Times New Roman" w:hAnsi="Times New Roman" w:eastAsia="方正仿宋_GBK" w:cs="方正仿宋_GBK"/>
          <w:b w:val="0"/>
          <w:color w:val="auto"/>
          <w:sz w:val="32"/>
          <w:szCs w:val="32"/>
          <w:highlight w:val="none"/>
        </w:rPr>
        <w:t>开展地震应急互联互通指挥调度系统升级改造，健全应急指挥技术平台；建设地震应急评估数据底座及大数据应用平台，完善基础数据更新与大数据应用机制。</w:t>
      </w:r>
      <w:r>
        <w:rPr>
          <w:rFonts w:hint="eastAsia" w:ascii="Times New Roman" w:hAnsi="Times New Roman" w:eastAsia="方正仿宋_GBK" w:cs="方正仿宋_GBK"/>
          <w:b w:val="0"/>
          <w:color w:val="auto"/>
          <w:sz w:val="32"/>
          <w:szCs w:val="32"/>
          <w:highlight w:val="none"/>
          <w:lang w:val="en-US" w:eastAsia="zh-CN"/>
        </w:rPr>
        <w:t>配合</w:t>
      </w:r>
      <w:r>
        <w:rPr>
          <w:rFonts w:hint="eastAsia" w:ascii="Times New Roman" w:hAnsi="Times New Roman" w:eastAsia="方正仿宋_GBK" w:cs="方正仿宋_GBK"/>
          <w:b w:val="0"/>
          <w:color w:val="auto"/>
          <w:sz w:val="32"/>
          <w:szCs w:val="32"/>
          <w:highlight w:val="none"/>
        </w:rPr>
        <w:t>优化地震灾害快速评估和信息服务系统，提升地震应急信息服务智慧化水平及辅助决策能力。规范地震现场应急处置工作，推进省市县地震部门现场应急队伍信息化、标准化建设及保障机制完善，提升现场应急处置效率与质量。</w:t>
      </w:r>
    </w:p>
    <w:bookmarkEnd w:id="25"/>
    <w:bookmarkEnd w:id="26"/>
    <w:p w14:paraId="24B3F57C">
      <w:pPr>
        <w:keepNext w:val="0"/>
        <w:keepLines w:val="0"/>
        <w:pageBreakBefore w:val="0"/>
        <w:tabs>
          <w:tab w:val="left" w:pos="8844"/>
        </w:tabs>
        <w:kinsoku/>
        <w:wordWrap/>
        <w:overflowPunct/>
        <w:topLinePunct w:val="0"/>
        <w:autoSpaceDE/>
        <w:autoSpaceDN/>
        <w:bidi w:val="0"/>
        <w:adjustRightInd/>
        <w:snapToGrid/>
        <w:spacing w:line="560" w:lineRule="exact"/>
        <w:ind w:firstLine="643" w:firstLineChars="200"/>
        <w:rPr>
          <w:rFonts w:hint="eastAsia" w:ascii="Times New Roman" w:hAnsi="Times New Roman" w:eastAsia="方正仿宋_GBK" w:cs="方正仿宋_GBK"/>
          <w:color w:val="auto"/>
          <w:sz w:val="32"/>
          <w:szCs w:val="32"/>
          <w:highlight w:val="none"/>
          <w:lang w:val="en-US" w:eastAsia="zh-CN"/>
        </w:rPr>
      </w:pPr>
      <w:bookmarkStart w:id="27" w:name="_Toc64618814"/>
      <w:bookmarkStart w:id="28" w:name="_Toc64618142"/>
      <w:r>
        <w:rPr>
          <w:rFonts w:hint="eastAsia" w:ascii="Times New Roman" w:hAnsi="Times New Roman" w:eastAsia="方正仿宋_GBK" w:cs="方正仿宋_GBK"/>
          <w:b/>
          <w:color w:val="auto"/>
          <w:sz w:val="32"/>
          <w:szCs w:val="32"/>
          <w:highlight w:val="none"/>
        </w:rPr>
        <w:t>强化基层应急能力</w:t>
      </w:r>
      <w:bookmarkEnd w:id="27"/>
      <w:bookmarkEnd w:id="28"/>
      <w:r>
        <w:rPr>
          <w:rFonts w:hint="eastAsia" w:ascii="Times New Roman" w:hAnsi="Times New Roman" w:eastAsia="方正仿宋_GBK" w:cs="方正仿宋_GBK"/>
          <w:b/>
          <w:color w:val="auto"/>
          <w:sz w:val="32"/>
          <w:szCs w:val="32"/>
          <w:highlight w:val="none"/>
          <w:lang w:val="en-US" w:eastAsia="zh-CN"/>
        </w:rPr>
        <w:t>建设</w:t>
      </w:r>
      <w:r>
        <w:rPr>
          <w:rFonts w:hint="eastAsia" w:ascii="Times New Roman" w:hAnsi="Times New Roman" w:eastAsia="方正仿宋_GBK" w:cs="方正仿宋_GBK"/>
          <w:b/>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提高破坏性地震的应急处置能力，强化基层地震现场工作应急保障能力，定期开展应急响应保障演练，加强地震应急综合演练。中小学校地震应急演练常态化开展，医院、社区等重点场所地震应急演练经常性开展。大力支持地震应急专业救援力量发展，协助专业救援队伍开展救援技能培训。不断</w:t>
      </w:r>
      <w:r>
        <w:rPr>
          <w:rFonts w:hint="default" w:ascii="Times New Roman" w:hAnsi="Times New Roman" w:eastAsia="方正仿宋_GBK" w:cs="方正仿宋_GBK"/>
          <w:color w:val="auto"/>
          <w:sz w:val="32"/>
          <w:szCs w:val="32"/>
          <w:highlight w:val="none"/>
          <w:lang w:val="en-US" w:eastAsia="zh-CN"/>
        </w:rPr>
        <w:t>加强地震应急“第一响应人”教官队伍建设，组织开展基层“第一响应人”培训，实现全</w:t>
      </w:r>
      <w:r>
        <w:rPr>
          <w:rFonts w:hint="eastAsia" w:ascii="Times New Roman" w:hAnsi="Times New Roman" w:eastAsia="方正仿宋_GBK" w:cs="方正仿宋_GBK"/>
          <w:color w:val="auto"/>
          <w:sz w:val="32"/>
          <w:szCs w:val="32"/>
          <w:highlight w:val="none"/>
          <w:lang w:val="en-US" w:eastAsia="zh-CN"/>
        </w:rPr>
        <w:t>县</w:t>
      </w:r>
      <w:r>
        <w:rPr>
          <w:rFonts w:hint="default" w:ascii="Times New Roman" w:hAnsi="Times New Roman" w:eastAsia="方正仿宋_GBK" w:cs="方正仿宋_GBK"/>
          <w:color w:val="auto"/>
          <w:sz w:val="32"/>
          <w:szCs w:val="32"/>
          <w:highlight w:val="none"/>
          <w:lang w:val="en-US" w:eastAsia="zh-CN"/>
        </w:rPr>
        <w:t>村小组培训全覆盖；依托信息平台管好用好“第一响应人”队伍，提升基层应急能力</w:t>
      </w:r>
      <w:r>
        <w:rPr>
          <w:rFonts w:hint="eastAsia" w:ascii="Times New Roman" w:hAnsi="Times New Roman" w:eastAsia="方正仿宋_GBK" w:cs="方正仿宋_GBK"/>
          <w:color w:val="auto"/>
          <w:sz w:val="32"/>
          <w:szCs w:val="32"/>
          <w:highlight w:val="none"/>
          <w:lang w:val="en-US" w:eastAsia="zh-CN"/>
        </w:rPr>
        <w:t>。</w:t>
      </w:r>
    </w:p>
    <w:p w14:paraId="6D075D2E">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9" w:name="_Toc23335805"/>
      <w:r>
        <w:rPr>
          <w:rFonts w:hint="eastAsia" w:ascii="Times New Roman" w:hAnsi="Times New Roman" w:eastAsia="黑体" w:cs="黑体"/>
          <w:color w:val="auto"/>
          <w:sz w:val="32"/>
          <w:szCs w:val="32"/>
          <w:highlight w:val="none"/>
          <w:lang w:val="en-US" w:eastAsia="zh-CN"/>
        </w:rPr>
        <w:t>4.4 增强防震减灾信息化支撑</w:t>
      </w:r>
      <w:bookmarkEnd w:id="29"/>
    </w:p>
    <w:p w14:paraId="31B1EB5B">
      <w:pPr>
        <w:keepNext w:val="0"/>
        <w:keepLines w:val="0"/>
        <w:pageBreakBefore w:val="0"/>
        <w:tabs>
          <w:tab w:val="left" w:pos="8844"/>
        </w:tabs>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color w:val="auto"/>
          <w:sz w:val="32"/>
          <w:szCs w:val="32"/>
          <w:highlight w:val="none"/>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方正仿宋_GBK" w:cs="方正仿宋_GBK"/>
          <w:color w:val="auto"/>
          <w:sz w:val="32"/>
          <w:szCs w:val="32"/>
          <w:highlight w:val="none"/>
          <w:lang w:val="en-US" w:eastAsia="zh-CN"/>
        </w:rPr>
        <w:t>坚持信息技术与防震减灾事业融合式发展，健全组织管理体系，优化空间布局。聚焦事业发展，实现地震信息基础设施建设的集约化和资源共享。推进防震减灾社会治理体系，强化科技支撑等建设任务，加强地震数据组织体系、管理体系、技术体系和执行体系建设，落实国家大数据行动计划，配合建设防震减灾大数据系统。充分发挥地震数据作为重要的基础资源和战略资源的价值，显著提升防震减灾信息化服务水平。强化安全意识，构建信息化安全保障，统筹网络安全和信息化发展，完善地震网络安全保障体系，强化重要信息系统和数据资源保护，形成地震行业网络安全运维体系。</w:t>
      </w:r>
    </w:p>
    <w:p w14:paraId="456D003E">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30" w:name="_Toc1990274875"/>
      <w:r>
        <w:rPr>
          <w:rFonts w:hint="eastAsia" w:ascii="Times New Roman" w:hAnsi="Times New Roman" w:cs="黑体"/>
          <w:color w:val="auto"/>
          <w:sz w:val="44"/>
          <w:szCs w:val="44"/>
          <w:highlight w:val="none"/>
          <w:lang w:val="en-US" w:eastAsia="zh-CN"/>
        </w:rPr>
        <w:t>5.</w:t>
      </w:r>
      <w:r>
        <w:rPr>
          <w:rFonts w:hint="eastAsia" w:ascii="Times New Roman" w:hAnsi="Times New Roman" w:eastAsia="黑体" w:cs="黑体"/>
          <w:color w:val="auto"/>
          <w:sz w:val="44"/>
          <w:szCs w:val="44"/>
          <w:highlight w:val="none"/>
          <w:lang w:val="en-US" w:eastAsia="zh-CN"/>
        </w:rPr>
        <w:t>重点工程项目</w:t>
      </w:r>
      <w:bookmarkEnd w:id="30"/>
    </w:p>
    <w:p w14:paraId="5F6BF46D">
      <w:pPr>
        <w:pStyle w:val="4"/>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bookmarkStart w:id="31" w:name="_Toc929111812"/>
      <w:bookmarkStart w:id="32" w:name="_Toc64618819"/>
      <w:bookmarkStart w:id="33" w:name="_Toc64618147"/>
      <w:r>
        <w:rPr>
          <w:rFonts w:hint="eastAsia" w:ascii="Times New Roman" w:hAnsi="Times New Roman" w:eastAsia="方正仿宋_GBK" w:cs="Times New Roman"/>
          <w:b w:val="0"/>
          <w:bCs w:val="0"/>
          <w:color w:val="auto"/>
          <w:kern w:val="0"/>
          <w:sz w:val="32"/>
          <w:szCs w:val="32"/>
          <w:highlight w:val="none"/>
          <w:lang w:val="en-US" w:eastAsia="zh-CN" w:bidi="ar"/>
        </w:rPr>
        <w:t>新平县防震减灾局围绕地震监测预报预警、地震灾害防御、地震灾害应急处置三个方面重点工作，谋划重点项目6个，规划总投资3455万元。</w:t>
      </w:r>
    </w:p>
    <w:p w14:paraId="5204E124">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5.1 防震减灾基础设施补短板项目</w:t>
      </w:r>
      <w:bookmarkEnd w:id="31"/>
    </w:p>
    <w:p w14:paraId="1FAC09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r>
        <w:rPr>
          <w:rFonts w:hint="default" w:ascii="Times New Roman" w:hAnsi="Times New Roman" w:eastAsia="方正仿宋_GBK" w:cs="Times New Roman"/>
          <w:b w:val="0"/>
          <w:bCs w:val="0"/>
          <w:color w:val="auto"/>
          <w:kern w:val="0"/>
          <w:sz w:val="32"/>
          <w:szCs w:val="32"/>
          <w:highlight w:val="none"/>
          <w:lang w:val="en-US" w:eastAsia="zh-CN" w:bidi="ar"/>
        </w:rPr>
        <w:t>（一）</w:t>
      </w:r>
      <w:r>
        <w:rPr>
          <w:rFonts w:hint="eastAsia" w:ascii="Times New Roman" w:hAnsi="Times New Roman" w:eastAsia="方正仿宋_GBK" w:cs="Times New Roman"/>
          <w:b w:val="0"/>
          <w:bCs w:val="0"/>
          <w:color w:val="auto"/>
          <w:kern w:val="0"/>
          <w:sz w:val="32"/>
          <w:szCs w:val="32"/>
          <w:highlight w:val="none"/>
          <w:lang w:val="en-US" w:eastAsia="zh-CN" w:bidi="ar"/>
        </w:rPr>
        <w:t>建兴</w:t>
      </w:r>
      <w:r>
        <w:rPr>
          <w:rFonts w:hint="default" w:ascii="Times New Roman" w:hAnsi="Times New Roman" w:eastAsia="方正仿宋_GBK" w:cs="Times New Roman"/>
          <w:b w:val="0"/>
          <w:bCs w:val="0"/>
          <w:color w:val="auto"/>
          <w:kern w:val="0"/>
          <w:sz w:val="32"/>
          <w:szCs w:val="32"/>
          <w:highlight w:val="none"/>
          <w:lang w:val="en-US" w:eastAsia="zh-CN" w:bidi="ar"/>
        </w:rPr>
        <w:t>地球物理观测站</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占地面积200㎡，建筑面积100㎡</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建设内容包括但不限于：强震、计震、水位水温、综合气象三要素、GNSS、形变、地球化学等</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 xml:space="preserve">投资预算300万元。                                                  </w:t>
      </w:r>
      <w:r>
        <w:rPr>
          <w:rFonts w:hint="eastAsia" w:ascii="Times New Roman" w:hAnsi="Times New Roman" w:eastAsia="方正仿宋_GBK" w:cs="Times New Roman"/>
          <w:b w:val="0"/>
          <w:bCs w:val="0"/>
          <w:color w:val="auto"/>
          <w:kern w:val="0"/>
          <w:sz w:val="32"/>
          <w:szCs w:val="32"/>
          <w:highlight w:val="none"/>
          <w:lang w:val="en-US" w:eastAsia="zh-CN" w:bidi="ar"/>
        </w:rPr>
        <w:t xml:space="preserve">    </w:t>
      </w:r>
    </w:p>
    <w:p w14:paraId="091ABB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（二）</w:t>
      </w:r>
      <w:r>
        <w:rPr>
          <w:rFonts w:hint="default" w:ascii="Times New Roman" w:hAnsi="Times New Roman" w:eastAsia="方正仿宋_GBK" w:cs="Times New Roman"/>
          <w:b w:val="0"/>
          <w:bCs w:val="0"/>
          <w:color w:val="auto"/>
          <w:kern w:val="0"/>
          <w:sz w:val="32"/>
          <w:szCs w:val="32"/>
          <w:highlight w:val="none"/>
          <w:lang w:val="en-US" w:eastAsia="zh-CN" w:bidi="ar"/>
        </w:rPr>
        <w:t>戛洒地下流体观测</w:t>
      </w:r>
      <w:r>
        <w:rPr>
          <w:rFonts w:hint="eastAsia" w:ascii="Times New Roman" w:hAnsi="Times New Roman" w:eastAsia="方正仿宋_GBK" w:cs="Times New Roman"/>
          <w:b w:val="0"/>
          <w:bCs w:val="0"/>
          <w:color w:val="auto"/>
          <w:kern w:val="0"/>
          <w:sz w:val="32"/>
          <w:szCs w:val="32"/>
          <w:highlight w:val="none"/>
          <w:lang w:val="en-US" w:eastAsia="zh-CN" w:bidi="ar"/>
        </w:rPr>
        <w:t>站。</w:t>
      </w:r>
      <w:r>
        <w:rPr>
          <w:rFonts w:hint="default" w:ascii="Times New Roman" w:hAnsi="Times New Roman" w:eastAsia="方正仿宋_GBK" w:cs="Times New Roman"/>
          <w:b w:val="0"/>
          <w:bCs w:val="0"/>
          <w:color w:val="auto"/>
          <w:kern w:val="0"/>
          <w:sz w:val="32"/>
          <w:szCs w:val="32"/>
          <w:highlight w:val="none"/>
          <w:lang w:val="en-US" w:eastAsia="zh-CN" w:bidi="ar"/>
        </w:rPr>
        <w:t>占地面积</w:t>
      </w:r>
      <w:r>
        <w:rPr>
          <w:rFonts w:hint="eastAsia" w:ascii="Times New Roman" w:hAnsi="Times New Roman" w:eastAsia="方正仿宋_GBK" w:cs="Times New Roman"/>
          <w:b w:val="0"/>
          <w:bCs w:val="0"/>
          <w:color w:val="auto"/>
          <w:kern w:val="0"/>
          <w:sz w:val="32"/>
          <w:szCs w:val="32"/>
          <w:highlight w:val="none"/>
          <w:lang w:val="en-US" w:eastAsia="zh-CN" w:bidi="ar"/>
        </w:rPr>
        <w:t>2</w:t>
      </w:r>
      <w:r>
        <w:rPr>
          <w:rFonts w:hint="default" w:ascii="Times New Roman" w:hAnsi="Times New Roman" w:eastAsia="方正仿宋_GBK" w:cs="Times New Roman"/>
          <w:b w:val="0"/>
          <w:bCs w:val="0"/>
          <w:color w:val="auto"/>
          <w:kern w:val="0"/>
          <w:sz w:val="32"/>
          <w:szCs w:val="32"/>
          <w:highlight w:val="none"/>
          <w:lang w:val="en-US" w:eastAsia="zh-CN" w:bidi="ar"/>
        </w:rPr>
        <w:t>00㎡，建筑面积100㎡；建设内容</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钻孔井深600m，孔径250㎜，观测设备，包括存储服务器、光端机、水温、水位探测仪、气氡、气氦观测设备，综合气象三要素等；投资预算200万元。</w:t>
      </w:r>
    </w:p>
    <w:p w14:paraId="1AE9EA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（三）</w:t>
      </w:r>
      <w:r>
        <w:rPr>
          <w:rFonts w:hint="default" w:ascii="Times New Roman" w:hAnsi="Times New Roman" w:eastAsia="方正仿宋_GBK" w:cs="Times New Roman"/>
          <w:b w:val="0"/>
          <w:bCs w:val="0"/>
          <w:color w:val="auto"/>
          <w:kern w:val="0"/>
          <w:sz w:val="32"/>
          <w:szCs w:val="32"/>
          <w:highlight w:val="none"/>
          <w:lang w:val="en-US" w:eastAsia="zh-CN" w:bidi="ar"/>
        </w:rPr>
        <w:t>漠沙地下流体观测</w:t>
      </w:r>
      <w:r>
        <w:rPr>
          <w:rFonts w:hint="eastAsia" w:ascii="Times New Roman" w:hAnsi="Times New Roman" w:eastAsia="方正仿宋_GBK" w:cs="Times New Roman"/>
          <w:b w:val="0"/>
          <w:bCs w:val="0"/>
          <w:color w:val="auto"/>
          <w:kern w:val="0"/>
          <w:sz w:val="32"/>
          <w:szCs w:val="32"/>
          <w:highlight w:val="none"/>
          <w:lang w:val="en-US" w:eastAsia="zh-CN" w:bidi="ar"/>
        </w:rPr>
        <w:t>站。</w:t>
      </w:r>
      <w:r>
        <w:rPr>
          <w:rFonts w:hint="default" w:ascii="Times New Roman" w:hAnsi="Times New Roman" w:eastAsia="方正仿宋_GBK" w:cs="Times New Roman"/>
          <w:b w:val="0"/>
          <w:bCs w:val="0"/>
          <w:color w:val="auto"/>
          <w:kern w:val="0"/>
          <w:sz w:val="32"/>
          <w:szCs w:val="32"/>
          <w:highlight w:val="none"/>
          <w:lang w:val="en-US" w:eastAsia="zh-CN" w:bidi="ar"/>
        </w:rPr>
        <w:t xml:space="preserve">占地面积 100㎡，建筑面积100㎡；建设内容：钻孔井深600m，孔径250㎜，观测设备，包括存储服务器、光端机、水温、水位探测仪、气氡、气氦观测设备，综合气象三要素等；投资预算200万元。                                 </w:t>
      </w:r>
      <w:r>
        <w:rPr>
          <w:rFonts w:hint="eastAsia" w:ascii="Times New Roman" w:hAnsi="Times New Roman" w:eastAsia="方正仿宋_GBK" w:cs="Times New Roman"/>
          <w:b w:val="0"/>
          <w:bCs w:val="0"/>
          <w:color w:val="auto"/>
          <w:kern w:val="0"/>
          <w:sz w:val="32"/>
          <w:szCs w:val="32"/>
          <w:highlight w:val="none"/>
          <w:lang w:val="en-US" w:eastAsia="zh-CN" w:bidi="ar"/>
        </w:rPr>
        <w:t xml:space="preserve">   </w:t>
      </w:r>
    </w:p>
    <w:p w14:paraId="1641C7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（四）</w:t>
      </w:r>
      <w:r>
        <w:rPr>
          <w:rFonts w:hint="default" w:ascii="Times New Roman" w:hAnsi="Times New Roman" w:eastAsia="方正仿宋_GBK" w:cs="Times New Roman"/>
          <w:b w:val="0"/>
          <w:bCs w:val="0"/>
          <w:color w:val="auto"/>
          <w:kern w:val="0"/>
          <w:sz w:val="32"/>
          <w:szCs w:val="32"/>
          <w:highlight w:val="none"/>
          <w:lang w:val="en-US" w:eastAsia="zh-CN" w:bidi="ar"/>
        </w:rPr>
        <w:t>强震台升级改造项目。实施扬武、县局2个强震台升级改造，分别拆除现有的</w:t>
      </w:r>
      <w:r>
        <w:rPr>
          <w:rFonts w:hint="eastAsia" w:ascii="Times New Roman" w:hAnsi="Times New Roman" w:eastAsia="方正仿宋_GBK" w:cs="Times New Roman"/>
          <w:b w:val="0"/>
          <w:bCs w:val="0"/>
          <w:color w:val="auto"/>
          <w:kern w:val="0"/>
          <w:sz w:val="32"/>
          <w:szCs w:val="32"/>
          <w:highlight w:val="none"/>
          <w:lang w:val="en-US" w:eastAsia="zh-CN" w:bidi="ar"/>
        </w:rPr>
        <w:t>玻璃钢罩</w:t>
      </w:r>
      <w:r>
        <w:rPr>
          <w:rFonts w:hint="default" w:ascii="Times New Roman" w:hAnsi="Times New Roman" w:eastAsia="方正仿宋_GBK" w:cs="Times New Roman"/>
          <w:b w:val="0"/>
          <w:bCs w:val="0"/>
          <w:color w:val="auto"/>
          <w:kern w:val="0"/>
          <w:sz w:val="32"/>
          <w:szCs w:val="32"/>
          <w:highlight w:val="none"/>
          <w:lang w:val="en-US" w:eastAsia="zh-CN" w:bidi="ar"/>
        </w:rPr>
        <w:t>，平整和硬化占地总面积50㎡，新建2个复合彩钢外房，建筑总面积40㎡</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规范相关设备线路</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 xml:space="preserve">投资预算30万元。                                               </w:t>
      </w:r>
      <w:r>
        <w:rPr>
          <w:rFonts w:hint="eastAsia" w:ascii="Times New Roman" w:hAnsi="Times New Roman" w:eastAsia="方正仿宋_GBK" w:cs="Times New Roman"/>
          <w:b w:val="0"/>
          <w:bCs w:val="0"/>
          <w:color w:val="auto"/>
          <w:kern w:val="0"/>
          <w:sz w:val="32"/>
          <w:szCs w:val="32"/>
          <w:highlight w:val="none"/>
          <w:lang w:val="en-US" w:eastAsia="zh-CN" w:bidi="ar"/>
        </w:rPr>
        <w:t xml:space="preserve">   </w:t>
      </w:r>
    </w:p>
    <w:p w14:paraId="692E4D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（五）</w:t>
      </w:r>
      <w:r>
        <w:rPr>
          <w:rFonts w:hint="default" w:ascii="Times New Roman" w:hAnsi="Times New Roman" w:eastAsia="方正仿宋_GBK" w:cs="Times New Roman"/>
          <w:b w:val="0"/>
          <w:bCs w:val="0"/>
          <w:color w:val="auto"/>
          <w:kern w:val="0"/>
          <w:sz w:val="32"/>
          <w:szCs w:val="32"/>
          <w:highlight w:val="none"/>
          <w:lang w:val="en-US" w:eastAsia="zh-CN" w:bidi="ar"/>
        </w:rPr>
        <w:t>地震现场应急处置保障能力建设。配齐相关现场应急处置的通信设备</w:t>
      </w:r>
      <w:r>
        <w:rPr>
          <w:rFonts w:hint="eastAsia" w:ascii="Times New Roman" w:hAnsi="Times New Roman" w:eastAsia="方正仿宋_GBK" w:cs="Times New Roman"/>
          <w:b w:val="0"/>
          <w:bCs w:val="0"/>
          <w:color w:val="auto"/>
          <w:kern w:val="0"/>
          <w:sz w:val="32"/>
          <w:szCs w:val="32"/>
          <w:highlight w:val="none"/>
          <w:lang w:val="en-US" w:eastAsia="zh-CN" w:bidi="ar"/>
        </w:rPr>
        <w:t>卫星</w:t>
      </w:r>
      <w:r>
        <w:rPr>
          <w:rFonts w:hint="default" w:ascii="Times New Roman" w:hAnsi="Times New Roman" w:eastAsia="方正仿宋_GBK" w:cs="Times New Roman"/>
          <w:b w:val="0"/>
          <w:bCs w:val="0"/>
          <w:color w:val="auto"/>
          <w:kern w:val="0"/>
          <w:sz w:val="32"/>
          <w:szCs w:val="32"/>
          <w:highlight w:val="none"/>
          <w:lang w:val="en-US" w:eastAsia="zh-CN" w:bidi="ar"/>
        </w:rPr>
        <w:t xml:space="preserve">电话2部、流动测震仪1套、应急帐篷8顶、睡袋8套、应急棉衣8套、背包8个、手电8只、铁锹20把、应急食品储备若干等保障装备；投资预算25万元。 </w:t>
      </w:r>
    </w:p>
    <w:p w14:paraId="14ACE978">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4" w:name="_Toc142837018"/>
      <w:r>
        <w:rPr>
          <w:rFonts w:hint="eastAsia" w:ascii="Times New Roman" w:hAnsi="Times New Roman" w:eastAsia="黑体" w:cs="黑体"/>
          <w:color w:val="auto"/>
          <w:sz w:val="32"/>
          <w:szCs w:val="32"/>
          <w:highlight w:val="none"/>
          <w:lang w:val="en-US" w:eastAsia="zh-CN"/>
        </w:rPr>
        <w:t>5.2 县城市活动断层精确定位与影响评价工程</w:t>
      </w:r>
      <w:bookmarkEnd w:id="34"/>
    </w:p>
    <w:p w14:paraId="33DB6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b w:val="0"/>
          <w:bCs w:val="0"/>
          <w:color w:val="auto"/>
          <w:kern w:val="0"/>
          <w:sz w:val="32"/>
          <w:szCs w:val="32"/>
          <w:highlight w:val="none"/>
          <w:lang w:val="en-US" w:eastAsia="zh-CN" w:bidi="ar"/>
        </w:rPr>
      </w:pPr>
      <w:r>
        <w:rPr>
          <w:rFonts w:hint="eastAsia" w:ascii="Times New Roman" w:hAnsi="Times New Roman" w:eastAsia="方正仿宋_GBK" w:cs="方正仿宋_GBK"/>
          <w:b w:val="0"/>
          <w:bCs w:val="0"/>
          <w:color w:val="auto"/>
          <w:kern w:val="0"/>
          <w:sz w:val="32"/>
          <w:szCs w:val="32"/>
          <w:highlight w:val="none"/>
          <w:lang w:val="en-US" w:eastAsia="zh-CN" w:bidi="ar"/>
        </w:rPr>
        <w:t>1、建设内容及规模：实施新平县城市活动断层精确定位与影响评价，查明县城、集镇建成区隐藏断层分布情况，为县城和各乡镇城区规划、重大工程建设提供详实的地震活动断层分布情况及避让工作建议。</w:t>
      </w:r>
    </w:p>
    <w:p w14:paraId="5778F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b w:val="0"/>
          <w:bCs w:val="0"/>
          <w:color w:val="auto"/>
          <w:kern w:val="0"/>
          <w:sz w:val="32"/>
          <w:szCs w:val="32"/>
          <w:highlight w:val="none"/>
          <w:lang w:val="en-US" w:eastAsia="zh-CN" w:bidi="ar"/>
        </w:rPr>
      </w:pPr>
      <w:r>
        <w:rPr>
          <w:rFonts w:hint="eastAsia" w:ascii="Times New Roman" w:hAnsi="Times New Roman" w:eastAsia="方正仿宋_GBK" w:cs="方正仿宋_GBK"/>
          <w:b w:val="0"/>
          <w:bCs w:val="0"/>
          <w:color w:val="auto"/>
          <w:kern w:val="0"/>
          <w:sz w:val="32"/>
          <w:szCs w:val="32"/>
          <w:highlight w:val="none"/>
          <w:lang w:val="en-US" w:eastAsia="zh-CN" w:bidi="ar"/>
        </w:rPr>
        <w:t>2、投资预算1000万元。</w:t>
      </w:r>
    </w:p>
    <w:p w14:paraId="14545B26">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5" w:name="_Toc824020658"/>
      <w:r>
        <w:rPr>
          <w:rFonts w:hint="eastAsia" w:ascii="Times New Roman" w:hAnsi="Times New Roman" w:eastAsia="黑体" w:cs="黑体"/>
          <w:color w:val="auto"/>
          <w:sz w:val="32"/>
          <w:szCs w:val="32"/>
          <w:highlight w:val="none"/>
          <w:lang w:val="en-US" w:eastAsia="zh-CN"/>
        </w:rPr>
        <w:t>5.3 中国地震科学实验场云南项目新平分项</w:t>
      </w:r>
      <w:bookmarkEnd w:id="35"/>
    </w:p>
    <w:p w14:paraId="69A4B0D0">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建设内容及规模：中国地震科学实验场项目是国家发改委批复立项的“十四五”国家重大科技基础设施建设项目，按照中国地震局安排部署，预计2027年完成。新平县重点围绕红河断裂、绿汁江断裂和青扬元断裂规划部署观测站点建设17点。其中，宽频带测震站点8个；GNSS站点8个；跨断层化学观测站点1个</w:t>
      </w:r>
      <w:r>
        <w:rPr>
          <w:rFonts w:hint="eastAsia" w:ascii="Times New Roman" w:hAnsi="Times New Roman" w:eastAsia="方正仿宋_GBK" w:cs="Times New Roman"/>
          <w:color w:val="auto"/>
          <w:sz w:val="32"/>
          <w:szCs w:val="32"/>
          <w:highlight w:val="none"/>
          <w:lang w:val="en-US" w:eastAsia="zh-CN"/>
        </w:rPr>
        <w:t>。</w:t>
      </w:r>
    </w:p>
    <w:p w14:paraId="3712EE0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投资预算500万元。</w:t>
      </w:r>
    </w:p>
    <w:p w14:paraId="36E79CBF">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6" w:name="_Toc1275062240"/>
      <w:r>
        <w:rPr>
          <w:rFonts w:hint="eastAsia" w:ascii="Times New Roman" w:hAnsi="Times New Roman" w:eastAsia="黑体" w:cs="黑体"/>
          <w:color w:val="auto"/>
          <w:sz w:val="32"/>
          <w:szCs w:val="32"/>
          <w:highlight w:val="none"/>
          <w:lang w:val="en-US" w:eastAsia="zh-CN"/>
        </w:rPr>
        <w:t>5.4 全民防震减灾意识与素质提升项目</w:t>
      </w:r>
      <w:bookmarkEnd w:id="36"/>
    </w:p>
    <w:p w14:paraId="01B55E9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 xml:space="preserve">拍摄一部科普宣传教育片。主要内容包括地震基本知识科普、灾害特点、科学应对措施、应急处置对策等；投资预算15万元。                                             </w:t>
      </w:r>
      <w:r>
        <w:rPr>
          <w:rFonts w:hint="eastAsia" w:ascii="Times New Roman" w:hAnsi="Times New Roman" w:eastAsia="方正仿宋_GBK" w:cs="Times New Roman"/>
          <w:color w:val="auto"/>
          <w:sz w:val="32"/>
          <w:szCs w:val="32"/>
          <w:highlight w:val="none"/>
          <w:lang w:val="en-US" w:eastAsia="zh-CN"/>
        </w:rPr>
        <w:t xml:space="preserve">   </w:t>
      </w:r>
    </w:p>
    <w:p w14:paraId="1378792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防震减灾＋文体旅融合发展项目。围绕哀牢山、磨盘山旅游景区打造防震减灾科普文旅体融合观光体验环线。建设内容及规模：①在戛洒开元森泊度假乐园建设地震科普体验馆（室）1座，包括防震减灾科普知识内容展示、VR地震体验平台；②为旅游景点安装地震逃生路线图200张、紧急避险场地指示牌400块、安装地震避险、自救互救常识展板300块，防震减灾科普知识宣传LED液晶显示屏100套。安装范围包括：磨盘山森林公园、戛洒开元森泊度假乐园、石门峡、南恩瀑布、土司府、金山垭口栈道、戛洒镇凤凰广场、集贸市场等；③依托县科技馆建设地震科普体验馆（室）1座，包括防震减灾科普知识内容展示、VR地震体验平台；④在全县人员密集地安装地震避险、自救互救常识展板100块、紧急避险场地指示牌400块、防震减灾科普知识宣传LED液晶显示屏100套。安装范围包括：县城民族广场、和睦广场、财富广场、溪湖公园、小漠沙公园、东菜园集贸市场、宏源集贸市场、集贸市场，其余乡镇集贸市场及有条件安装的活动广场；投资预算935万元。                                                         （三）科普知识宣传产品开发项目。全面推进防震减灾科普“六进：活动，开展防震减灾科普宣传队伍建设，实施防震减灾科普宣传骨干培养计划，年度培训科学传播师、“三网一员”153人次，“十五五”期间共配置765人；编印一批通俗易懂的科普宣传材料、“喜闻乐见”宣传小品等8万余套，实现5年内全县户均收到1套宣传材料。投资预算50万元。</w:t>
      </w:r>
    </w:p>
    <w:p w14:paraId="2A09B71D">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7" w:name="_Toc586660007"/>
      <w:r>
        <w:rPr>
          <w:rFonts w:hint="eastAsia" w:ascii="Times New Roman" w:hAnsi="Times New Roman" w:eastAsia="黑体" w:cs="黑体"/>
          <w:color w:val="auto"/>
          <w:sz w:val="32"/>
          <w:szCs w:val="32"/>
          <w:highlight w:val="none"/>
          <w:lang w:val="en-US" w:eastAsia="zh-CN"/>
        </w:rPr>
        <w:t>5.5 基层地震应急“第一响应人”队伍建设</w:t>
      </w:r>
      <w:bookmarkEnd w:id="37"/>
    </w:p>
    <w:p w14:paraId="561419D6">
      <w:pPr>
        <w:pStyle w:val="18"/>
        <w:keepNext w:val="0"/>
        <w:keepLines w:val="0"/>
        <w:pageBreakBefore w:val="0"/>
        <w:widowControl w:val="0"/>
        <w:tabs>
          <w:tab w:val="left" w:pos="8844"/>
        </w:tabs>
        <w:kinsoku/>
        <w:wordWrap/>
        <w:overflowPunct/>
        <w:topLinePunct w:val="0"/>
        <w:autoSpaceDE/>
        <w:autoSpaceDN/>
        <w:bidi w:val="0"/>
        <w:adjustRightInd/>
        <w:snapToGrid/>
        <w:spacing w:line="56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建设内容及规模：（1）在全县12个乡镇（街道）124个村（社区）1491个村（居民）小组，按照每个村（居民）小组不少于3人的目标，建立4473人的基层地震应急“第一响应人”队伍。用三年的时间完成12个乡镇基层地震应急“第一响应人”队伍培训全覆盖，用两年的时间完成相关管理机制体制建设，补齐提升应急处置协作作战能力短板，为自救互救提供有力的技术支撑和人才储备。（2）配齐基层地震应急“第一响应人”队伍应急处置相关装备（应急叫应叫醒预警设备“铓锣”1491个、背包4473个、手电4473只等）。</w:t>
      </w:r>
    </w:p>
    <w:p w14:paraId="7A5A8CA3">
      <w:pPr>
        <w:pStyle w:val="18"/>
        <w:keepNext w:val="0"/>
        <w:keepLines w:val="0"/>
        <w:pageBreakBefore w:val="0"/>
        <w:widowControl w:val="0"/>
        <w:tabs>
          <w:tab w:val="left" w:pos="8844"/>
        </w:tabs>
        <w:kinsoku/>
        <w:wordWrap/>
        <w:overflowPunct/>
        <w:topLinePunct w:val="0"/>
        <w:autoSpaceDE/>
        <w:autoSpaceDN/>
        <w:bidi w:val="0"/>
        <w:adjustRightInd/>
        <w:snapToGrid/>
        <w:spacing w:line="56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投资预算100万元。</w:t>
      </w:r>
    </w:p>
    <w:p w14:paraId="2880F776">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8" w:name="_Toc697743294"/>
      <w:r>
        <w:rPr>
          <w:rFonts w:hint="eastAsia" w:ascii="Times New Roman" w:hAnsi="Times New Roman" w:eastAsia="黑体" w:cs="黑体"/>
          <w:color w:val="auto"/>
          <w:sz w:val="32"/>
          <w:szCs w:val="32"/>
          <w:highlight w:val="none"/>
          <w:lang w:val="en-US" w:eastAsia="zh-CN"/>
        </w:rPr>
        <w:t>5.6 应急指挥及智能化震情会商平台升级改造</w:t>
      </w:r>
      <w:bookmarkEnd w:id="38"/>
    </w:p>
    <w:p w14:paraId="5EE208A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2"/>
          <w:sz w:val="32"/>
          <w:szCs w:val="32"/>
          <w:highlight w:val="none"/>
          <w:lang w:val="en-US" w:eastAsia="zh-CN" w:bidi="ar-SA"/>
        </w:rPr>
      </w:pPr>
      <w:bookmarkStart w:id="39" w:name="_Toc64618153"/>
      <w:bookmarkStart w:id="40" w:name="_Toc64618825"/>
      <w:r>
        <w:rPr>
          <w:rFonts w:hint="default" w:ascii="Times New Roman" w:hAnsi="Times New Roman" w:eastAsia="方正仿宋_GBK" w:cs="Times New Roman"/>
          <w:color w:val="auto"/>
          <w:kern w:val="2"/>
          <w:sz w:val="32"/>
          <w:szCs w:val="32"/>
          <w:highlight w:val="none"/>
          <w:lang w:val="en-US" w:eastAsia="zh-CN" w:bidi="ar-SA"/>
        </w:rPr>
        <w:t>1.建设内容及规模：按照“一个平台、一套系统”的建设目标，提升改造应急指挥平台技术系统暨震情会商视频会议系统，结合玉溪市防震减灾信息化建设总体规划，提升改造地震应急指挥大厅设施设备，建设数据共享平台。升级灾情评估软硬件，完善防震减灾数据库建设，实现震前、震中、震后信息资源共享、快速获取、高效处置。</w:t>
      </w:r>
    </w:p>
    <w:p w14:paraId="009E258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2"/>
          <w:sz w:val="32"/>
          <w:szCs w:val="32"/>
          <w:highlight w:val="none"/>
          <w:lang w:val="en-US" w:eastAsia="zh-CN" w:bidi="ar-SA"/>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color w:val="auto"/>
          <w:kern w:val="2"/>
          <w:sz w:val="32"/>
          <w:szCs w:val="32"/>
          <w:highlight w:val="none"/>
          <w:lang w:val="en-US" w:eastAsia="zh-CN" w:bidi="ar-SA"/>
        </w:rPr>
        <w:t>2.投资预算：100万元。</w:t>
      </w:r>
    </w:p>
    <w:bookmarkEnd w:id="32"/>
    <w:bookmarkEnd w:id="33"/>
    <w:bookmarkEnd w:id="39"/>
    <w:bookmarkEnd w:id="40"/>
    <w:p w14:paraId="78C0A948">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41" w:name="_Toc296630064"/>
      <w:r>
        <w:rPr>
          <w:rFonts w:hint="eastAsia" w:ascii="Times New Roman" w:hAnsi="Times New Roman" w:cs="黑体"/>
          <w:color w:val="auto"/>
          <w:sz w:val="44"/>
          <w:szCs w:val="44"/>
          <w:highlight w:val="none"/>
          <w:lang w:val="en-US" w:eastAsia="zh-CN"/>
        </w:rPr>
        <w:t>6.</w:t>
      </w:r>
      <w:r>
        <w:rPr>
          <w:rFonts w:hint="eastAsia" w:ascii="Times New Roman" w:hAnsi="Times New Roman" w:eastAsia="黑体" w:cs="黑体"/>
          <w:color w:val="auto"/>
          <w:sz w:val="44"/>
          <w:szCs w:val="44"/>
          <w:highlight w:val="none"/>
          <w:lang w:val="en-US" w:eastAsia="zh-CN"/>
        </w:rPr>
        <w:t>保障措施</w:t>
      </w:r>
      <w:bookmarkEnd w:id="41"/>
    </w:p>
    <w:p w14:paraId="66552316">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2" w:name="_Toc366931219"/>
      <w:r>
        <w:rPr>
          <w:rFonts w:hint="eastAsia" w:ascii="Times New Roman" w:hAnsi="Times New Roman" w:eastAsia="黑体" w:cs="黑体"/>
          <w:color w:val="auto"/>
          <w:sz w:val="32"/>
          <w:szCs w:val="32"/>
          <w:highlight w:val="none"/>
          <w:lang w:val="en-US" w:eastAsia="zh-CN"/>
        </w:rPr>
        <w:t>6.1 加强组织领导</w:t>
      </w:r>
      <w:bookmarkEnd w:id="42"/>
    </w:p>
    <w:p w14:paraId="71A9C1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深入学习贯彻习近平关于防灾减灾救灾重要论述，把党对防震减灾工作的全面领导落到实处，健全规划实施工作机制，发挥防震减灾相关部门和行业各单位的积极性和创造性。细化目标任务、压实工作责任、加强统筹协调，确保规划任务有序推进，目标如期实现。加强宣贯，营造规划实施的良好氛围。</w:t>
      </w:r>
    </w:p>
    <w:p w14:paraId="60EE80CD">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3" w:name="_Toc208280377"/>
      <w:r>
        <w:rPr>
          <w:rFonts w:hint="eastAsia" w:ascii="Times New Roman" w:hAnsi="Times New Roman" w:eastAsia="黑体" w:cs="黑体"/>
          <w:color w:val="auto"/>
          <w:sz w:val="32"/>
          <w:szCs w:val="32"/>
          <w:highlight w:val="none"/>
          <w:lang w:val="en-US" w:eastAsia="zh-CN"/>
        </w:rPr>
        <w:t>6.2 健全投入机制</w:t>
      </w:r>
      <w:bookmarkEnd w:id="43"/>
    </w:p>
    <w:p w14:paraId="35DD041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坚持和完善经费保障机制，拓宽资金投入渠道，加强资金使用的监督管理。地方政府要加大对防震减灾重点工程项目建设、科学研究、人才培养、科普宣传等方面的经费投入。利用国家增发“国债项目”、中国地震局关于加强对中西部防震减灾基础薄弱地区工作支持力度的相关政策，积极争取资金支持，合理安排预算，落实支出责任，建立与经济体量相符、与财力增长相协调的财政稳定投入机制，不断加大防震减灾事业投入，为规划项目实施提供强有力支撑。</w:t>
      </w:r>
    </w:p>
    <w:p w14:paraId="41ED4FD1">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4" w:name="_Toc794239626"/>
      <w:r>
        <w:rPr>
          <w:rFonts w:hint="eastAsia" w:ascii="Times New Roman" w:hAnsi="Times New Roman" w:eastAsia="黑体" w:cs="黑体"/>
          <w:color w:val="auto"/>
          <w:sz w:val="32"/>
          <w:szCs w:val="32"/>
          <w:highlight w:val="none"/>
          <w:lang w:val="en-US" w:eastAsia="zh-CN"/>
        </w:rPr>
        <w:t>6.3 强化人才培养</w:t>
      </w:r>
      <w:bookmarkEnd w:id="44"/>
    </w:p>
    <w:p w14:paraId="0E091A7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深入学习贯彻习近平总书记关于加强人才工作重要讲话精神，认真落实省委省政府、中国地震局关于人才工作的要求，牢固树立人才是第一资源的理念，加强人才队伍建设。按照“用好现有人才、稳定关键人才、引进急需人才、培养未来人才”的原则，加强各地防震减灾专业人才的培养、使用和交流，完善人才激励机制，规范岗位聘任、职称评聘等工作。努力建设一支高素质的专业技术和管理干部队伍，为防震减灾事业发展提供人才保障和智力支持。</w:t>
      </w:r>
    </w:p>
    <w:p w14:paraId="1FE6A07F">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5" w:name="_Toc1126741240"/>
      <w:r>
        <w:rPr>
          <w:rFonts w:hint="eastAsia" w:ascii="Times New Roman" w:hAnsi="Times New Roman" w:eastAsia="黑体" w:cs="黑体"/>
          <w:color w:val="auto"/>
          <w:sz w:val="32"/>
          <w:szCs w:val="32"/>
          <w:highlight w:val="none"/>
          <w:lang w:val="en-US" w:eastAsia="zh-CN"/>
        </w:rPr>
        <w:t>6.4 建立评估制度</w:t>
      </w:r>
      <w:bookmarkEnd w:id="45"/>
    </w:p>
    <w:p w14:paraId="46B601EB">
      <w:pPr>
        <w:keepNext w:val="0"/>
        <w:keepLines w:val="0"/>
        <w:pageBreakBefore w:val="0"/>
        <w:widowControl/>
        <w:suppressLineNumbers w:val="0"/>
        <w:kinsoku/>
        <w:wordWrap/>
        <w:overflowPunct/>
        <w:topLinePunct w:val="0"/>
        <w:autoSpaceDE/>
        <w:autoSpaceDN/>
        <w:bidi w:val="0"/>
        <w:adjustRightInd/>
        <w:snapToGrid/>
        <w:spacing w:line="560" w:lineRule="exact"/>
        <w:ind w:firstLine="675" w:firstLineChars="200"/>
        <w:jc w:val="left"/>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t xml:space="preserve"> </w:t>
      </w:r>
      <w:r>
        <w:rPr>
          <w:rFonts w:hint="eastAsia" w:ascii="Times New Roman" w:hAnsi="Times New Roman" w:eastAsia="方正仿宋_GBK" w:cs="Times New Roman"/>
          <w:color w:val="auto"/>
          <w:kern w:val="2"/>
          <w:sz w:val="32"/>
          <w:szCs w:val="32"/>
          <w:highlight w:val="none"/>
          <w:lang w:val="en-US" w:eastAsia="zh-CN" w:bidi="ar-SA"/>
        </w:rPr>
        <w:t>建立健全评估制度，加强对规划实施情况的跟踪分析。与新时代防震减灾事业现代化评价相结合，组织开展规划实施中期评估工作，加强执行情况的监督检查和评估结果的运用，促进规划目标任务的全面实现。</w:t>
      </w:r>
    </w:p>
    <w:p w14:paraId="3FE63EF9">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6" w:name="_Toc64618832"/>
      <w:bookmarkStart w:id="47" w:name="_Toc1943155361"/>
      <w:bookmarkStart w:id="48" w:name="_Toc64618160"/>
      <w:r>
        <w:rPr>
          <w:rFonts w:hint="eastAsia" w:ascii="Times New Roman" w:hAnsi="Times New Roman" w:eastAsia="黑体" w:cs="黑体"/>
          <w:color w:val="auto"/>
          <w:sz w:val="32"/>
          <w:szCs w:val="32"/>
          <w:highlight w:val="none"/>
          <w:lang w:val="en-US" w:eastAsia="zh-CN"/>
        </w:rPr>
        <w:t>6.5 推进机构建设</w:t>
      </w:r>
      <w:bookmarkEnd w:id="46"/>
      <w:bookmarkEnd w:id="47"/>
      <w:bookmarkEnd w:id="48"/>
    </w:p>
    <w:p w14:paraId="206D500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着眼新时代防震减灾事业发展需求，不断推进防震减灾机构和队伍建设。通过体制机制创新，逐步形成既能满足防震减灾事业长远发展需要，又能实现“十五五”时期目标任务的防震减灾工作管理体系。根据人口规模和地震高烈度区分布情况，合理确定防震减灾机构人员编制，强化防震减灾管理队伍力量。</w:t>
      </w:r>
    </w:p>
    <w:p w14:paraId="6F87A1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72" w:firstLineChars="200"/>
        <w:jc w:val="both"/>
        <w:textAlignment w:val="auto"/>
        <w:rPr>
          <w:rFonts w:hint="eastAsia" w:ascii="Times New Roman" w:hAnsi="Times New Roman" w:eastAsia="方正仿宋_GBK" w:cs="宋体"/>
          <w:i w:val="0"/>
          <w:caps w:val="0"/>
          <w:color w:val="auto"/>
          <w:spacing w:val="8"/>
          <w:sz w:val="32"/>
          <w:szCs w:val="32"/>
          <w:highlight w:val="none"/>
          <w:shd w:val="clear" w:color="auto" w:fill="FFFFFF"/>
          <w:lang w:val="en-US" w:eastAsia="zh-CN"/>
        </w:rPr>
      </w:pPr>
    </w:p>
    <w:p w14:paraId="439F02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Times New Roman" w:hAnsi="Times New Roman" w:eastAsia="方正仿宋_GBK" w:cs="宋体"/>
          <w:i w:val="0"/>
          <w:caps w:val="0"/>
          <w:color w:val="auto"/>
          <w:spacing w:val="8"/>
          <w:sz w:val="32"/>
          <w:szCs w:val="32"/>
          <w:highlight w:val="none"/>
          <w:shd w:val="clear" w:color="auto" w:fill="FFFFFF"/>
          <w:lang w:val="en-US" w:eastAsia="zh-CN"/>
        </w:rPr>
      </w:pPr>
    </w:p>
    <w:p w14:paraId="7C9A4D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72" w:firstLineChars="200"/>
        <w:jc w:val="both"/>
        <w:textAlignment w:val="auto"/>
        <w:rPr>
          <w:rFonts w:hint="eastAsia" w:ascii="Times New Roman" w:hAnsi="Times New Roman" w:eastAsia="方正仿宋_GBK" w:cs="宋体"/>
          <w:i w:val="0"/>
          <w:caps w:val="0"/>
          <w:color w:val="auto"/>
          <w:spacing w:val="8"/>
          <w:sz w:val="32"/>
          <w:szCs w:val="32"/>
          <w:highlight w:val="none"/>
          <w:shd w:val="clear" w:color="auto" w:fill="FFFFFF"/>
          <w:lang w:val="en-US" w:eastAsia="zh-CN"/>
        </w:rPr>
      </w:pPr>
    </w:p>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FZFSK--GBK1-0">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9B2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2B5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2DB5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E2DB5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E8E18"/>
    <w:multiLevelType w:val="singleLevel"/>
    <w:tmpl w:val="B75E8E18"/>
    <w:lvl w:ilvl="0" w:tentative="0">
      <w:start w:val="1"/>
      <w:numFmt w:val="chineseCounting"/>
      <w:suff w:val="nothing"/>
      <w:lvlText w:val="（%1）"/>
      <w:lvlJc w:val="left"/>
      <w:rPr>
        <w:rFonts w:hint="eastAsia"/>
      </w:rPr>
    </w:lvl>
  </w:abstractNum>
  <w:abstractNum w:abstractNumId="1">
    <w:nsid w:val="D3F4DD89"/>
    <w:multiLevelType w:val="singleLevel"/>
    <w:tmpl w:val="D3F4DD89"/>
    <w:lvl w:ilvl="0" w:tentative="0">
      <w:start w:val="2"/>
      <w:numFmt w:val="chineseCounting"/>
      <w:suff w:val="nothing"/>
      <w:lvlText w:val="（%1）"/>
      <w:lvlJc w:val="left"/>
      <w:rPr>
        <w:rFonts w:hint="eastAsia"/>
      </w:rPr>
    </w:lvl>
  </w:abstractNum>
  <w:abstractNum w:abstractNumId="2">
    <w:nsid w:val="EF6BAA71"/>
    <w:multiLevelType w:val="singleLevel"/>
    <w:tmpl w:val="EF6BAA71"/>
    <w:lvl w:ilvl="0" w:tentative="0">
      <w:start w:val="2"/>
      <w:numFmt w:val="chineseCounting"/>
      <w:suff w:val="nothing"/>
      <w:lvlText w:val="（%1）"/>
      <w:lvlJc w:val="left"/>
      <w:rPr>
        <w:rFonts w:hint="eastAsia"/>
      </w:rPr>
    </w:lvl>
  </w:abstractNum>
  <w:abstractNum w:abstractNumId="3">
    <w:nsid w:val="09345166"/>
    <w:multiLevelType w:val="singleLevel"/>
    <w:tmpl w:val="09345166"/>
    <w:lvl w:ilvl="0" w:tentative="0">
      <w:start w:val="2"/>
      <w:numFmt w:val="chineseCounting"/>
      <w:suff w:val="nothing"/>
      <w:lvlText w:val="（%1）"/>
      <w:lvlJc w:val="left"/>
      <w:rPr>
        <w:rFonts w:hint="eastAsia"/>
      </w:rPr>
    </w:lvl>
  </w:abstractNum>
  <w:abstractNum w:abstractNumId="4">
    <w:nsid w:val="15BF32D6"/>
    <w:multiLevelType w:val="singleLevel"/>
    <w:tmpl w:val="15BF32D6"/>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6458B"/>
    <w:rsid w:val="012F7A82"/>
    <w:rsid w:val="01C301C7"/>
    <w:rsid w:val="02D50A33"/>
    <w:rsid w:val="05867B94"/>
    <w:rsid w:val="0588268C"/>
    <w:rsid w:val="08217547"/>
    <w:rsid w:val="08536982"/>
    <w:rsid w:val="09D6458B"/>
    <w:rsid w:val="0A6E6C72"/>
    <w:rsid w:val="0B044D00"/>
    <w:rsid w:val="0B0F60D6"/>
    <w:rsid w:val="0B1D2ED3"/>
    <w:rsid w:val="0B3A1F43"/>
    <w:rsid w:val="0D5F1130"/>
    <w:rsid w:val="0FD00DB8"/>
    <w:rsid w:val="11917418"/>
    <w:rsid w:val="126801EF"/>
    <w:rsid w:val="12D600DD"/>
    <w:rsid w:val="13217CE0"/>
    <w:rsid w:val="13984DFF"/>
    <w:rsid w:val="1403784C"/>
    <w:rsid w:val="141E6F8F"/>
    <w:rsid w:val="148B78C3"/>
    <w:rsid w:val="161510A5"/>
    <w:rsid w:val="18ED064A"/>
    <w:rsid w:val="19713424"/>
    <w:rsid w:val="199BB9A1"/>
    <w:rsid w:val="1A231181"/>
    <w:rsid w:val="1B2A6566"/>
    <w:rsid w:val="1C196034"/>
    <w:rsid w:val="1C9238E2"/>
    <w:rsid w:val="1CB403F3"/>
    <w:rsid w:val="1D2E2281"/>
    <w:rsid w:val="1EF7507E"/>
    <w:rsid w:val="1F0F6237"/>
    <w:rsid w:val="1F6A1555"/>
    <w:rsid w:val="1FFB33B3"/>
    <w:rsid w:val="209037CD"/>
    <w:rsid w:val="20EF3DF0"/>
    <w:rsid w:val="21394D02"/>
    <w:rsid w:val="21A43AE4"/>
    <w:rsid w:val="21DE5B68"/>
    <w:rsid w:val="22A1579D"/>
    <w:rsid w:val="22C54362"/>
    <w:rsid w:val="24383D2F"/>
    <w:rsid w:val="26B601C0"/>
    <w:rsid w:val="26C03732"/>
    <w:rsid w:val="27757CCB"/>
    <w:rsid w:val="2776783E"/>
    <w:rsid w:val="27852172"/>
    <w:rsid w:val="283F1591"/>
    <w:rsid w:val="28D86B6E"/>
    <w:rsid w:val="28EB2662"/>
    <w:rsid w:val="2907607E"/>
    <w:rsid w:val="292463D2"/>
    <w:rsid w:val="2945780D"/>
    <w:rsid w:val="29746C71"/>
    <w:rsid w:val="299E2F9B"/>
    <w:rsid w:val="29DB417D"/>
    <w:rsid w:val="2ACC27BE"/>
    <w:rsid w:val="2BA34204"/>
    <w:rsid w:val="2C0205CA"/>
    <w:rsid w:val="2F235755"/>
    <w:rsid w:val="31E435A6"/>
    <w:rsid w:val="32F21B43"/>
    <w:rsid w:val="3320410B"/>
    <w:rsid w:val="335C4AA3"/>
    <w:rsid w:val="33871AC7"/>
    <w:rsid w:val="34F166BF"/>
    <w:rsid w:val="37FC1729"/>
    <w:rsid w:val="388D7B57"/>
    <w:rsid w:val="390F49BF"/>
    <w:rsid w:val="39A54BF9"/>
    <w:rsid w:val="3A0D3BA7"/>
    <w:rsid w:val="3A910308"/>
    <w:rsid w:val="3E10590E"/>
    <w:rsid w:val="3E882F7B"/>
    <w:rsid w:val="3EB700C9"/>
    <w:rsid w:val="3F3F3619"/>
    <w:rsid w:val="40632585"/>
    <w:rsid w:val="40AA1219"/>
    <w:rsid w:val="426B36EE"/>
    <w:rsid w:val="43F86410"/>
    <w:rsid w:val="44523578"/>
    <w:rsid w:val="45490974"/>
    <w:rsid w:val="46B306BD"/>
    <w:rsid w:val="47025DBA"/>
    <w:rsid w:val="47F50B8A"/>
    <w:rsid w:val="48DF4020"/>
    <w:rsid w:val="494E5224"/>
    <w:rsid w:val="4BA518CF"/>
    <w:rsid w:val="4D553C74"/>
    <w:rsid w:val="4D5F3DF4"/>
    <w:rsid w:val="4DBC283B"/>
    <w:rsid w:val="4EA41591"/>
    <w:rsid w:val="4EDB042C"/>
    <w:rsid w:val="4FF23C91"/>
    <w:rsid w:val="506D01AE"/>
    <w:rsid w:val="52421DFD"/>
    <w:rsid w:val="52EE54FC"/>
    <w:rsid w:val="540634E6"/>
    <w:rsid w:val="573B4116"/>
    <w:rsid w:val="57771A57"/>
    <w:rsid w:val="59B843C1"/>
    <w:rsid w:val="5A1C46C9"/>
    <w:rsid w:val="5C041BA4"/>
    <w:rsid w:val="5C5F6875"/>
    <w:rsid w:val="5C754751"/>
    <w:rsid w:val="5D7E28D9"/>
    <w:rsid w:val="5E8B099F"/>
    <w:rsid w:val="5EC5628D"/>
    <w:rsid w:val="5EDE2C33"/>
    <w:rsid w:val="5FF95D05"/>
    <w:rsid w:val="60D33A17"/>
    <w:rsid w:val="61205304"/>
    <w:rsid w:val="612D2C95"/>
    <w:rsid w:val="62737963"/>
    <w:rsid w:val="62FF623D"/>
    <w:rsid w:val="635D773A"/>
    <w:rsid w:val="64431342"/>
    <w:rsid w:val="6459104C"/>
    <w:rsid w:val="679C0376"/>
    <w:rsid w:val="67C02134"/>
    <w:rsid w:val="67FEFCC9"/>
    <w:rsid w:val="68401FF1"/>
    <w:rsid w:val="693472C4"/>
    <w:rsid w:val="69B016C6"/>
    <w:rsid w:val="69B775DF"/>
    <w:rsid w:val="6B3B4EDF"/>
    <w:rsid w:val="6CCE019E"/>
    <w:rsid w:val="6CF5F69F"/>
    <w:rsid w:val="6D384819"/>
    <w:rsid w:val="6EBF2809"/>
    <w:rsid w:val="6EFD5BB5"/>
    <w:rsid w:val="6F0552EE"/>
    <w:rsid w:val="6FFB1F6C"/>
    <w:rsid w:val="714A353D"/>
    <w:rsid w:val="74916158"/>
    <w:rsid w:val="749226DF"/>
    <w:rsid w:val="75BE27E0"/>
    <w:rsid w:val="78080DBA"/>
    <w:rsid w:val="7A3A629A"/>
    <w:rsid w:val="7A871ED8"/>
    <w:rsid w:val="7B116107"/>
    <w:rsid w:val="7C0A2981"/>
    <w:rsid w:val="7C2C494E"/>
    <w:rsid w:val="7D256BD3"/>
    <w:rsid w:val="7EEB39AF"/>
    <w:rsid w:val="7F7214A6"/>
    <w:rsid w:val="7F7B9BB6"/>
    <w:rsid w:val="7F7F42F7"/>
    <w:rsid w:val="7F8842C6"/>
    <w:rsid w:val="ABF49A3C"/>
    <w:rsid w:val="FDF55698"/>
    <w:rsid w:val="FEBF1392"/>
    <w:rsid w:val="FF7F5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120" w:after="120"/>
      <w:outlineLvl w:val="0"/>
    </w:pPr>
    <w:rPr>
      <w:rFonts w:eastAsia="黑体"/>
      <w:kern w:val="44"/>
    </w:rPr>
  </w:style>
  <w:style w:type="paragraph" w:styleId="4">
    <w:name w:val="heading 2"/>
    <w:basedOn w:val="1"/>
    <w:next w:val="1"/>
    <w:link w:val="24"/>
    <w:qFormat/>
    <w:uiPriority w:val="9"/>
    <w:pPr>
      <w:tabs>
        <w:tab w:val="left" w:pos="8844"/>
      </w:tabs>
      <w:spacing w:line="590" w:lineRule="exact"/>
      <w:ind w:firstLine="672" w:firstLineChars="200"/>
      <w:outlineLvl w:val="1"/>
    </w:pPr>
    <w:rPr>
      <w:rFonts w:ascii="方正楷体_GBK" w:eastAsia="方正楷体_GBK"/>
    </w:rPr>
  </w:style>
  <w:style w:type="paragraph" w:styleId="2">
    <w:name w:val="heading 3"/>
    <w:basedOn w:val="1"/>
    <w:next w:val="1"/>
    <w:link w:val="23"/>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unhideWhenUsed/>
    <w:qFormat/>
    <w:uiPriority w:val="0"/>
    <w:pPr>
      <w:spacing w:after="120"/>
    </w:pPr>
  </w:style>
  <w:style w:type="paragraph" w:styleId="7">
    <w:name w:val="Body Text Indent"/>
    <w:basedOn w:val="1"/>
    <w:qFormat/>
    <w:uiPriority w:val="99"/>
    <w:pPr>
      <w:widowControl/>
      <w:spacing w:line="560" w:lineRule="exact"/>
      <w:ind w:firstLine="628" w:firstLineChars="200"/>
      <w:jc w:val="left"/>
    </w:pPr>
    <w:rPr>
      <w:rFonts w:ascii="宋体" w:hAnsi="宋体"/>
      <w:kern w:val="0"/>
      <w:sz w:val="32"/>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0"/>
    <w:pPr>
      <w:ind w:firstLine="420" w:firstLineChars="100"/>
    </w:pPr>
  </w:style>
  <w:style w:type="paragraph" w:styleId="14">
    <w:name w:val="Body Text First Indent 2"/>
    <w:basedOn w:val="7"/>
    <w:unhideWhenUsed/>
    <w:qFormat/>
    <w:uiPriority w:val="99"/>
    <w:pPr>
      <w:ind w:left="420" w:leftChars="200" w:firstLine="420" w:firstLineChars="200"/>
    </w:pPr>
    <w:rPr>
      <w:rFonts w:cs="Times New Roman"/>
      <w:szCs w:val="24"/>
    </w:rPr>
  </w:style>
  <w:style w:type="character" w:styleId="17">
    <w:name w:val="Strong"/>
    <w:basedOn w:val="16"/>
    <w:qFormat/>
    <w:uiPriority w:val="0"/>
    <w:rPr>
      <w:b/>
    </w:rPr>
  </w:style>
  <w:style w:type="paragraph" w:customStyle="1" w:styleId="18">
    <w:name w:val="UserStyle_0"/>
    <w:basedOn w:val="1"/>
    <w:next w:val="1"/>
    <w:qFormat/>
    <w:uiPriority w:val="0"/>
    <w:pPr>
      <w:ind w:firstLine="420" w:firstLineChars="200"/>
      <w:jc w:val="both"/>
      <w:textAlignment w:val="baseline"/>
    </w:pPr>
    <w:rPr>
      <w:rFonts w:ascii="Calibri" w:hAnsi="Calibri" w:eastAsia="宋体"/>
      <w:kern w:val="2"/>
      <w:sz w:val="32"/>
      <w:szCs w:val="32"/>
      <w:lang w:val="en-US" w:eastAsia="zh-CN" w:bidi="ar-SA"/>
    </w:rPr>
  </w:style>
  <w:style w:type="paragraph" w:customStyle="1" w:styleId="19">
    <w:name w:val="正文首行缩进 21"/>
    <w:basedOn w:val="1"/>
    <w:qFormat/>
    <w:uiPriority w:val="0"/>
    <w:pPr>
      <w:spacing w:before="100" w:beforeAutospacing="1" w:after="120"/>
      <w:ind w:left="200" w:leftChars="200" w:firstLine="420" w:firstLineChars="200"/>
    </w:pPr>
    <w:rPr>
      <w:kern w:val="0"/>
      <w:sz w:val="28"/>
      <w:szCs w:val="28"/>
    </w:rPr>
  </w:style>
  <w:style w:type="paragraph" w:customStyle="1" w:styleId="20">
    <w:name w:val="Body Text First Indent 2"/>
    <w:basedOn w:val="21"/>
    <w:qFormat/>
    <w:uiPriority w:val="0"/>
    <w:pPr>
      <w:ind w:left="0" w:firstLine="420"/>
    </w:pPr>
    <w:rPr>
      <w:rFonts w:ascii="仿宋_GB2312" w:eastAsia="仿宋_GB2312" w:cs="仿宋_GB2312"/>
    </w:rPr>
  </w:style>
  <w:style w:type="paragraph" w:customStyle="1" w:styleId="21">
    <w:name w:val="Body Text Indent"/>
    <w:basedOn w:val="1"/>
    <w:qFormat/>
    <w:uiPriority w:val="0"/>
    <w:pPr>
      <w:spacing w:after="120" w:afterLines="0"/>
      <w:ind w:left="420"/>
    </w:pPr>
  </w:style>
  <w:style w:type="paragraph" w:styleId="22">
    <w:name w:val="List Paragraph"/>
    <w:basedOn w:val="1"/>
    <w:qFormat/>
    <w:uiPriority w:val="34"/>
    <w:pPr>
      <w:ind w:firstLine="420" w:firstLineChars="200"/>
    </w:pPr>
  </w:style>
  <w:style w:type="character" w:customStyle="1" w:styleId="23">
    <w:name w:val="标题 3 字符"/>
    <w:link w:val="2"/>
    <w:qFormat/>
    <w:uiPriority w:val="9"/>
    <w:rPr>
      <w:rFonts w:hint="eastAsia" w:ascii="宋体" w:hAnsi="宋体" w:eastAsia="宋体" w:cs="宋体"/>
      <w:b/>
      <w:kern w:val="0"/>
      <w:sz w:val="27"/>
      <w:szCs w:val="27"/>
      <w:lang w:val="en-US" w:eastAsia="zh-CN" w:bidi="ar"/>
    </w:rPr>
  </w:style>
  <w:style w:type="character" w:customStyle="1" w:styleId="24">
    <w:name w:val="标题 2 字符"/>
    <w:link w:val="4"/>
    <w:qFormat/>
    <w:uiPriority w:val="9"/>
    <w:rPr>
      <w:rFonts w:ascii="方正楷体_GBK" w:eastAsia="方正楷体_GBK"/>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1587</Words>
  <Characters>1697</Characters>
  <Lines>0</Lines>
  <Paragraphs>0</Paragraphs>
  <TotalTime>2</TotalTime>
  <ScaleCrop>false</ScaleCrop>
  <LinksUpToDate>false</LinksUpToDate>
  <CharactersWithSpaces>1823</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2020-03-28T21:39:00Z</dcterms:created>
  <dc:creator>黒白╰*键＇dɛmo</dc:creator>
  <cp:lastModifiedBy>kylin</cp:lastModifiedBy>
  <cp:lastPrinted>2020-04-06T11:09:00Z</cp:lastPrinted>
  <dcterms:modified xsi:type="dcterms:W3CDTF">2025-09-05T17:36:08Z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KSOTemplateDocerSaveRecord">
    <vt:lpwstr>eyJoZGlkIjoiN2RlYWRmNDQ1ZTE2N2EyMmRlMWViMWRhNDJhNjM5NDYiLCJ1c2VySWQiOiIxNTI5MjY3MjIxIn0=</vt:lpwstr>
  </property>
  <property fmtid="{D5CDD505-2E9C-101B-9397-08002B2CF9AE}" pid="4" name="ICV">
    <vt:lpwstr>3587AC4093DC74FC08AFBA68D6C9A49D_43</vt:lpwstr>
  </property>
</Properties>
</file>