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val="0"/>
        <w:topLinePunct/>
        <w:autoSpaceDE/>
        <w:autoSpaceDN/>
        <w:bidi w:val="0"/>
        <w:snapToGrid w:val="0"/>
        <w:spacing w:beforeAutospacing="0" w:afterAutospacing="0" w:line="59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玉溪市生态</w:t>
      </w:r>
      <w:bookmarkStart w:id="0" w:name="_GoBack"/>
      <w:bookmarkEnd w:id="0"/>
      <w:r>
        <w:rPr>
          <w:rFonts w:hint="eastAsia" w:ascii="方正小标宋_GBK" w:hAnsi="方正小标宋_GBK" w:eastAsia="方正小标宋_GBK" w:cs="方正小标宋_GBK"/>
          <w:sz w:val="44"/>
          <w:szCs w:val="44"/>
        </w:rPr>
        <w:t>环境局新平分局2020年政府信息公开工作年度报告</w:t>
      </w:r>
    </w:p>
    <w:p>
      <w:pPr>
        <w:pStyle w:val="4"/>
        <w:keepNext w:val="0"/>
        <w:keepLines w:val="0"/>
        <w:pageBreakBefore w:val="0"/>
        <w:widowControl w:val="0"/>
        <w:kinsoku/>
        <w:wordWrap/>
        <w:overflowPunct w:val="0"/>
        <w:topLinePunct/>
        <w:autoSpaceDE/>
        <w:autoSpaceDN/>
        <w:bidi w:val="0"/>
        <w:snapToGrid w:val="0"/>
        <w:spacing w:beforeAutospacing="0" w:afterAutospacing="0" w:line="590" w:lineRule="exact"/>
        <w:jc w:val="both"/>
        <w:textAlignment w:val="auto"/>
        <w:rPr>
          <w:rFonts w:ascii="方正小标宋_GBK" w:hAnsi="方正小标宋_GBK" w:eastAsia="方正小标宋_GBK" w:cs="方正小标宋_GBK"/>
          <w:sz w:val="44"/>
          <w:szCs w:val="44"/>
        </w:rPr>
      </w:pPr>
    </w:p>
    <w:p>
      <w:pPr>
        <w:pStyle w:val="4"/>
        <w:keepNext w:val="0"/>
        <w:keepLines w:val="0"/>
        <w:pageBreakBefore w:val="0"/>
        <w:widowControl w:val="0"/>
        <w:kinsoku/>
        <w:wordWrap/>
        <w:overflowPunct w:val="0"/>
        <w:topLinePunct/>
        <w:autoSpaceDE/>
        <w:autoSpaceDN/>
        <w:bidi w:val="0"/>
        <w:adjustRightInd w:val="0"/>
        <w:snapToGrid w:val="0"/>
        <w:spacing w:beforeAutospacing="0" w:afterAutospacing="0" w:line="59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一、总体情况</w:t>
      </w:r>
    </w:p>
    <w:p>
      <w:pPr>
        <w:pStyle w:val="4"/>
        <w:keepNext w:val="0"/>
        <w:keepLines w:val="0"/>
        <w:pageBreakBefore w:val="0"/>
        <w:widowControl w:val="0"/>
        <w:kinsoku/>
        <w:wordWrap/>
        <w:overflowPunct w:val="0"/>
        <w:topLinePunct/>
        <w:autoSpaceDE/>
        <w:autoSpaceDN/>
        <w:bidi w:val="0"/>
        <w:adjustRightInd w:val="0"/>
        <w:snapToGrid w:val="0"/>
        <w:spacing w:beforeAutospacing="0" w:afterAutospacing="0" w:line="59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为确保20</w:t>
      </w:r>
      <w:r>
        <w:rPr>
          <w:rFonts w:hint="eastAsia" w:ascii="仿宋" w:hAnsi="仿宋" w:eastAsia="仿宋" w:cs="仿宋"/>
          <w:sz w:val="32"/>
          <w:szCs w:val="32"/>
          <w:lang w:val="en-US" w:eastAsia="zh-CN"/>
        </w:rPr>
        <w:t>20</w:t>
      </w:r>
      <w:r>
        <w:rPr>
          <w:rFonts w:hint="eastAsia" w:ascii="仿宋" w:hAnsi="仿宋" w:eastAsia="仿宋" w:cs="仿宋"/>
          <w:sz w:val="32"/>
          <w:szCs w:val="32"/>
        </w:rPr>
        <w:t>年政府信息公开工作年度报告编制工作顺利有序开展，根据上级相关文件要求，结合我局工作实际，现就20</w:t>
      </w:r>
      <w:r>
        <w:rPr>
          <w:rFonts w:hint="eastAsia" w:ascii="仿宋" w:hAnsi="仿宋" w:eastAsia="仿宋" w:cs="仿宋"/>
          <w:sz w:val="32"/>
          <w:szCs w:val="32"/>
          <w:lang w:val="en-US" w:eastAsia="zh-CN"/>
        </w:rPr>
        <w:t>20</w:t>
      </w:r>
      <w:r>
        <w:rPr>
          <w:rFonts w:hint="eastAsia" w:ascii="仿宋" w:hAnsi="仿宋" w:eastAsia="仿宋" w:cs="仿宋"/>
          <w:sz w:val="32"/>
          <w:szCs w:val="32"/>
        </w:rPr>
        <w:t>年玉溪市生态环境局新平分局政府信息与政务公开工作落实情况汇报如下：</w:t>
      </w:r>
    </w:p>
    <w:p>
      <w:pPr>
        <w:pStyle w:val="4"/>
        <w:keepNext w:val="0"/>
        <w:keepLines w:val="0"/>
        <w:pageBreakBefore w:val="0"/>
        <w:widowControl w:val="0"/>
        <w:kinsoku/>
        <w:wordWrap/>
        <w:overflowPunct w:val="0"/>
        <w:topLinePunct/>
        <w:autoSpaceDE/>
        <w:autoSpaceDN/>
        <w:bidi w:val="0"/>
        <w:adjustRightInd w:val="0"/>
        <w:snapToGrid w:val="0"/>
        <w:spacing w:beforeAutospacing="0" w:afterAutospacing="0" w:line="59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高度重视，加强领导</w:t>
      </w:r>
    </w:p>
    <w:p>
      <w:pPr>
        <w:pStyle w:val="4"/>
        <w:keepNext w:val="0"/>
        <w:keepLines w:val="0"/>
        <w:pageBreakBefore w:val="0"/>
        <w:widowControl w:val="0"/>
        <w:kinsoku/>
        <w:wordWrap/>
        <w:overflowPunct w:val="0"/>
        <w:topLinePunct/>
        <w:autoSpaceDE/>
        <w:autoSpaceDN/>
        <w:bidi w:val="0"/>
        <w:adjustRightInd w:val="0"/>
        <w:snapToGrid w:val="0"/>
        <w:spacing w:beforeAutospacing="0" w:afterAutospacing="0" w:line="59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切实抓好政务公开政府信息公开工作，我局按照从强化组织领导入手，狠抓政务公开组织体系的建设。一是根据局领导班子成员分工调整情况，调整了我局政府信息与政务公开工作领导小组，由局长张诚民任组长，党支部书记陈天义、副局长马光福任副组长、各股室、大队、监测站负责人</w:t>
      </w:r>
      <w:r>
        <w:rPr>
          <w:rFonts w:hint="eastAsia" w:ascii="仿宋" w:hAnsi="仿宋" w:eastAsia="仿宋" w:cs="仿宋"/>
          <w:sz w:val="32"/>
          <w:szCs w:val="32"/>
          <w:lang w:val="en-US" w:eastAsia="zh-CN"/>
        </w:rPr>
        <w:t>为</w:t>
      </w:r>
      <w:r>
        <w:rPr>
          <w:rFonts w:hint="eastAsia" w:ascii="仿宋" w:hAnsi="仿宋" w:eastAsia="仿宋" w:cs="仿宋"/>
          <w:sz w:val="32"/>
          <w:szCs w:val="32"/>
        </w:rPr>
        <w:t>成员的政务公开工作领导小组，下设办公室在局办公室，由马光福同志负责、罗俊超同志具体负责处理日常事务。二是定期召开专题会议，研究部署政务公开工作，解决政务公开工作中存在的问题和不足，确保政务公开工作有序开展和顺利推进。我局政府信息与政务公开工作做到了领导重视、机构健全、细化分工、责任到人，为政府信息与政务公开工作的顺利开展提供了有力保障。</w:t>
      </w:r>
    </w:p>
    <w:p>
      <w:pPr>
        <w:pStyle w:val="4"/>
        <w:keepNext w:val="0"/>
        <w:keepLines w:val="0"/>
        <w:pageBreakBefore w:val="0"/>
        <w:widowControl w:val="0"/>
        <w:kinsoku/>
        <w:wordWrap/>
        <w:overflowPunct w:val="0"/>
        <w:topLinePunct/>
        <w:autoSpaceDE/>
        <w:autoSpaceDN/>
        <w:bidi w:val="0"/>
        <w:adjustRightInd w:val="0"/>
        <w:snapToGrid w:val="0"/>
        <w:spacing w:beforeAutospacing="0" w:afterAutospacing="0" w:line="59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认真学习，强化落实</w:t>
      </w:r>
    </w:p>
    <w:p>
      <w:pPr>
        <w:pStyle w:val="4"/>
        <w:keepNext w:val="0"/>
        <w:keepLines w:val="0"/>
        <w:pageBreakBefore w:val="0"/>
        <w:widowControl w:val="0"/>
        <w:kinsoku/>
        <w:wordWrap/>
        <w:overflowPunct w:val="0"/>
        <w:topLinePunct/>
        <w:autoSpaceDE/>
        <w:autoSpaceDN/>
        <w:bidi w:val="0"/>
        <w:adjustRightInd w:val="0"/>
        <w:snapToGrid w:val="0"/>
        <w:spacing w:beforeAutospacing="0" w:afterAutospacing="0" w:line="59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积极参加省市县组织的政府信息与政务公开工作培训，认真学习《中华人民共和国政府信息公开条例》和《云南省政府信息公开规定》等相关文件，全面提升政务公开意识和业务水平。按照县委、县政府相关要求，向社会主动公开，保证群众的知情权和监督权。</w:t>
      </w:r>
    </w:p>
    <w:p>
      <w:pPr>
        <w:pStyle w:val="4"/>
        <w:keepNext w:val="0"/>
        <w:keepLines w:val="0"/>
        <w:pageBreakBefore w:val="0"/>
        <w:widowControl w:val="0"/>
        <w:kinsoku/>
        <w:wordWrap/>
        <w:overflowPunct w:val="0"/>
        <w:topLinePunct/>
        <w:autoSpaceDE/>
        <w:autoSpaceDN/>
        <w:bidi w:val="0"/>
        <w:adjustRightInd w:val="0"/>
        <w:snapToGrid w:val="0"/>
        <w:spacing w:beforeAutospacing="0" w:afterAutospacing="0" w:line="59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规范程序，有序推进</w:t>
      </w:r>
    </w:p>
    <w:p>
      <w:pPr>
        <w:pStyle w:val="4"/>
        <w:keepNext w:val="0"/>
        <w:keepLines w:val="0"/>
        <w:pageBreakBefore w:val="0"/>
        <w:widowControl w:val="0"/>
        <w:kinsoku/>
        <w:wordWrap/>
        <w:overflowPunct w:val="0"/>
        <w:topLinePunct/>
        <w:autoSpaceDE/>
        <w:autoSpaceDN/>
        <w:bidi w:val="0"/>
        <w:adjustRightInd w:val="0"/>
        <w:snapToGrid w:val="0"/>
        <w:spacing w:beforeAutospacing="0" w:afterAutospacing="0" w:line="59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建章立制，规范公开。2020年，我局对信息公开内容和工作范围进行了认真研究，规范信息公开的重点内容，严格按照规定的公开类别、公开时间和公开程序要求，主动公开，有序推进。结合实际，印发了我局政府信息与政务公开工作制度，坚持“公开、便民”原则，利用现已开辟的政务动态、网上办事等栏目，及时公开工作情况、行业发展动态、生态环境保护法律法规和环保知识等政务信息。在新平县政府信息公开门户网站、新平县人民政府重要事项公示、新平县人民政府重点工作通报和我局http://xxgk.yuxi.gov.cn/xpxzfxxgk/hjbhj/网站上进行相关信息的公开公示。同时我局还在办公楼二楼、八楼和监测站办公楼设置了板报、政务公开政府信息公开栏，定期公开我局相关事务信息，办事指南等，方便了前来办事人员，也增强了人民群众对我局工作的关注、了解和监督。</w:t>
      </w:r>
    </w:p>
    <w:p>
      <w:pPr>
        <w:pStyle w:val="4"/>
        <w:keepNext w:val="0"/>
        <w:keepLines w:val="0"/>
        <w:pageBreakBefore w:val="0"/>
        <w:widowControl w:val="0"/>
        <w:kinsoku/>
        <w:wordWrap/>
        <w:overflowPunct w:val="0"/>
        <w:topLinePunct/>
        <w:autoSpaceDE/>
        <w:autoSpaceDN/>
        <w:bidi w:val="0"/>
        <w:adjustRightInd w:val="0"/>
        <w:snapToGrid w:val="0"/>
        <w:spacing w:beforeAutospacing="0" w:afterAutospacing="0" w:line="59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强化监管，保证安全。加强监督和管理我局网上信息的保密，对现有电子政务内网、互联网和环保专网的电脑进行实名登记，定时升级杀毒软件，推进使用正版软件工作，保障网络畅通，保证信息安全，防患于未然。制定政府信息与政务公开保密审查制度，确保公开信息安全。通过抓细、抓小、抓实，各项制度贯穿于信息公开的全过程，使政务公开工作不断规范，确保安全。</w:t>
      </w:r>
    </w:p>
    <w:p>
      <w:pPr>
        <w:pStyle w:val="4"/>
        <w:keepNext w:val="0"/>
        <w:keepLines w:val="0"/>
        <w:pageBreakBefore w:val="0"/>
        <w:widowControl w:val="0"/>
        <w:kinsoku/>
        <w:wordWrap/>
        <w:overflowPunct w:val="0"/>
        <w:topLinePunct/>
        <w:autoSpaceDE/>
        <w:autoSpaceDN/>
        <w:bidi w:val="0"/>
        <w:adjustRightInd w:val="0"/>
        <w:snapToGrid w:val="0"/>
        <w:spacing w:beforeAutospacing="0" w:afterAutospacing="0" w:line="59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突出重点，主动公开</w:t>
      </w:r>
    </w:p>
    <w:p>
      <w:pPr>
        <w:pStyle w:val="4"/>
        <w:keepNext w:val="0"/>
        <w:keepLines w:val="0"/>
        <w:pageBreakBefore w:val="0"/>
        <w:widowControl w:val="0"/>
        <w:kinsoku/>
        <w:wordWrap/>
        <w:overflowPunct w:val="0"/>
        <w:topLinePunct/>
        <w:autoSpaceDE/>
        <w:autoSpaceDN/>
        <w:bidi w:val="0"/>
        <w:adjustRightInd w:val="0"/>
        <w:snapToGrid w:val="0"/>
        <w:spacing w:beforeAutospacing="0" w:afterAutospacing="0" w:line="59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rPr>
        <w:t>在政务公开推进过程中，讲求实效，突出重点，主动公开，按照县委、县政府的要求，根据我局的实际，在公开基本内容的基础上，重点公开与群众切身利益密切相关的事项，以及群众最关心、社会最敏感、反映最强烈的热点问题。</w:t>
      </w:r>
      <w:r>
        <w:rPr>
          <w:rFonts w:hint="eastAsia" w:ascii="仿宋" w:hAnsi="仿宋" w:eastAsia="仿宋" w:cs="仿宋"/>
          <w:sz w:val="32"/>
          <w:szCs w:val="32"/>
          <w:highlight w:val="none"/>
        </w:rPr>
        <w:t>2020年全年累计公开信息</w:t>
      </w:r>
      <w:r>
        <w:rPr>
          <w:rFonts w:hint="eastAsia" w:ascii="仿宋" w:hAnsi="仿宋" w:eastAsia="仿宋" w:cs="仿宋"/>
          <w:sz w:val="32"/>
          <w:szCs w:val="32"/>
          <w:highlight w:val="none"/>
          <w:lang w:val="en-US" w:eastAsia="zh-CN"/>
        </w:rPr>
        <w:t>231</w:t>
      </w:r>
      <w:r>
        <w:rPr>
          <w:rFonts w:hint="eastAsia" w:ascii="仿宋" w:hAnsi="仿宋" w:eastAsia="仿宋" w:cs="仿宋"/>
          <w:sz w:val="32"/>
          <w:szCs w:val="32"/>
          <w:highlight w:val="none"/>
        </w:rPr>
        <w:t>条。</w:t>
      </w:r>
    </w:p>
    <w:p>
      <w:pPr>
        <w:pStyle w:val="4"/>
        <w:keepNext w:val="0"/>
        <w:keepLines w:val="0"/>
        <w:pageBreakBefore w:val="0"/>
        <w:widowControl w:val="0"/>
        <w:kinsoku/>
        <w:wordWrap/>
        <w:overflowPunct w:val="0"/>
        <w:topLinePunct/>
        <w:autoSpaceDE/>
        <w:autoSpaceDN/>
        <w:bidi w:val="0"/>
        <w:adjustRightInd w:val="0"/>
        <w:snapToGrid w:val="0"/>
        <w:spacing w:beforeAutospacing="0" w:afterAutospacing="0" w:line="59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生态环境保护法律法规、环保知识情况</w:t>
      </w:r>
    </w:p>
    <w:p>
      <w:pPr>
        <w:pStyle w:val="4"/>
        <w:keepNext w:val="0"/>
        <w:keepLines w:val="0"/>
        <w:pageBreakBefore w:val="0"/>
        <w:widowControl w:val="0"/>
        <w:kinsoku/>
        <w:wordWrap/>
        <w:overflowPunct w:val="0"/>
        <w:topLinePunct/>
        <w:autoSpaceDE/>
        <w:autoSpaceDN/>
        <w:bidi w:val="0"/>
        <w:adjustRightInd w:val="0"/>
        <w:snapToGrid w:val="0"/>
        <w:spacing w:beforeAutospacing="0" w:afterAutospacing="0" w:line="59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我局为加强法律法规和环保知识的宣传，在我网站上公开了《中华人民共和国传染病防治法》《什么是白色污染》《什么是重金属污染》《绿色建筑：让居住者与大自然和谐共生》《企业环境违法典型案例图解》等法律法规和生态环境保护知识。2020年</w:t>
      </w:r>
      <w:r>
        <w:rPr>
          <w:rFonts w:hint="eastAsia" w:ascii="仿宋" w:hAnsi="仿宋" w:eastAsia="仿宋" w:cs="仿宋"/>
          <w:sz w:val="32"/>
          <w:szCs w:val="32"/>
          <w:highlight w:val="none"/>
          <w:lang w:val="en-US" w:eastAsia="zh-CN"/>
        </w:rPr>
        <w:t>全年</w:t>
      </w:r>
      <w:r>
        <w:rPr>
          <w:rFonts w:hint="eastAsia" w:ascii="仿宋" w:hAnsi="仿宋" w:eastAsia="仿宋" w:cs="仿宋"/>
          <w:sz w:val="32"/>
          <w:szCs w:val="32"/>
          <w:highlight w:val="none"/>
        </w:rPr>
        <w:t>，我局在我局信息网站上公开法律法规、法律信息5条，环保知识信息</w:t>
      </w:r>
      <w:r>
        <w:rPr>
          <w:rFonts w:hint="eastAsia" w:ascii="仿宋" w:hAnsi="仿宋" w:eastAsia="仿宋" w:cs="仿宋"/>
          <w:sz w:val="32"/>
          <w:szCs w:val="32"/>
          <w:highlight w:val="none"/>
          <w:lang w:val="en-US" w:eastAsia="zh-CN"/>
        </w:rPr>
        <w:t>46</w:t>
      </w:r>
      <w:r>
        <w:rPr>
          <w:rFonts w:hint="eastAsia" w:ascii="仿宋" w:hAnsi="仿宋" w:eastAsia="仿宋" w:cs="仿宋"/>
          <w:sz w:val="32"/>
          <w:szCs w:val="32"/>
          <w:highlight w:val="none"/>
        </w:rPr>
        <w:t>条。</w:t>
      </w:r>
    </w:p>
    <w:p>
      <w:pPr>
        <w:pStyle w:val="4"/>
        <w:keepNext w:val="0"/>
        <w:keepLines w:val="0"/>
        <w:pageBreakBefore w:val="0"/>
        <w:widowControl w:val="0"/>
        <w:kinsoku/>
        <w:wordWrap/>
        <w:overflowPunct w:val="0"/>
        <w:topLinePunct/>
        <w:autoSpaceDE/>
        <w:autoSpaceDN/>
        <w:bidi w:val="0"/>
        <w:adjustRightInd w:val="0"/>
        <w:snapToGrid w:val="0"/>
        <w:spacing w:beforeAutospacing="0" w:afterAutospacing="0" w:line="59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环保工作进展、报告、部门财务决算、三公经费公开情况</w:t>
      </w:r>
    </w:p>
    <w:p>
      <w:pPr>
        <w:pStyle w:val="4"/>
        <w:keepNext w:val="0"/>
        <w:keepLines w:val="0"/>
        <w:pageBreakBefore w:val="0"/>
        <w:widowControl w:val="0"/>
        <w:kinsoku/>
        <w:wordWrap/>
        <w:overflowPunct w:val="0"/>
        <w:topLinePunct/>
        <w:autoSpaceDE/>
        <w:autoSpaceDN/>
        <w:bidi w:val="0"/>
        <w:adjustRightInd w:val="0"/>
        <w:snapToGrid w:val="0"/>
        <w:spacing w:beforeAutospacing="0" w:afterAutospacing="0" w:line="59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我局高度重视生态环保工作进展等信息公开工作，及时更新部门职能，局领导班子分工、局内设机构等。2020年</w:t>
      </w:r>
      <w:r>
        <w:rPr>
          <w:rFonts w:hint="eastAsia" w:ascii="仿宋" w:hAnsi="仿宋" w:eastAsia="仿宋" w:cs="仿宋"/>
          <w:sz w:val="32"/>
          <w:szCs w:val="32"/>
          <w:highlight w:val="none"/>
          <w:lang w:val="en-US" w:eastAsia="zh-CN"/>
        </w:rPr>
        <w:t>全年</w:t>
      </w:r>
      <w:r>
        <w:rPr>
          <w:rFonts w:hint="eastAsia" w:ascii="仿宋" w:hAnsi="仿宋" w:eastAsia="仿宋" w:cs="仿宋"/>
          <w:sz w:val="32"/>
          <w:szCs w:val="32"/>
          <w:highlight w:val="none"/>
        </w:rPr>
        <w:t>，在网站上公开</w:t>
      </w:r>
      <w:r>
        <w:rPr>
          <w:rFonts w:hint="eastAsia" w:ascii="仿宋" w:hAnsi="仿宋" w:eastAsia="仿宋" w:cs="仿宋"/>
          <w:sz w:val="32"/>
          <w:szCs w:val="32"/>
          <w:highlight w:val="none"/>
          <w:lang w:val="en-US" w:eastAsia="zh-CN"/>
        </w:rPr>
        <w:t>生态环境</w:t>
      </w:r>
      <w:r>
        <w:rPr>
          <w:rFonts w:hint="eastAsia" w:ascii="仿宋" w:hAnsi="仿宋" w:eastAsia="仿宋" w:cs="仿宋"/>
          <w:sz w:val="32"/>
          <w:szCs w:val="32"/>
          <w:highlight w:val="none"/>
        </w:rPr>
        <w:t>工作新闻</w:t>
      </w:r>
      <w:r>
        <w:rPr>
          <w:rFonts w:hint="eastAsia" w:ascii="仿宋" w:hAnsi="仿宋" w:eastAsia="仿宋" w:cs="仿宋"/>
          <w:color w:val="auto"/>
          <w:sz w:val="32"/>
          <w:szCs w:val="32"/>
          <w:highlight w:val="none"/>
        </w:rPr>
        <w:t>动态4</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条，</w:t>
      </w:r>
      <w:r>
        <w:rPr>
          <w:rFonts w:hint="eastAsia" w:ascii="仿宋" w:hAnsi="仿宋" w:eastAsia="仿宋" w:cs="仿宋"/>
          <w:sz w:val="32"/>
          <w:szCs w:val="32"/>
          <w:highlight w:val="none"/>
        </w:rPr>
        <w:t>部门财务预算、决算和三公经费信息公开3条。</w:t>
      </w:r>
    </w:p>
    <w:p>
      <w:pPr>
        <w:pStyle w:val="4"/>
        <w:keepNext w:val="0"/>
        <w:keepLines w:val="0"/>
        <w:pageBreakBefore w:val="0"/>
        <w:widowControl w:val="0"/>
        <w:kinsoku/>
        <w:wordWrap/>
        <w:overflowPunct w:val="0"/>
        <w:topLinePunct/>
        <w:autoSpaceDE/>
        <w:autoSpaceDN/>
        <w:bidi w:val="0"/>
        <w:adjustRightInd w:val="0"/>
        <w:snapToGrid w:val="0"/>
        <w:spacing w:beforeAutospacing="0" w:afterAutospacing="0" w:line="59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环境影响评价（验收）信息公开情况</w:t>
      </w:r>
    </w:p>
    <w:p>
      <w:pPr>
        <w:pStyle w:val="4"/>
        <w:keepNext w:val="0"/>
        <w:keepLines w:val="0"/>
        <w:pageBreakBefore w:val="0"/>
        <w:widowControl w:val="0"/>
        <w:kinsoku/>
        <w:wordWrap/>
        <w:overflowPunct w:val="0"/>
        <w:topLinePunct/>
        <w:autoSpaceDE/>
        <w:autoSpaceDN/>
        <w:bidi w:val="0"/>
        <w:adjustRightInd w:val="0"/>
        <w:snapToGrid w:val="0"/>
        <w:spacing w:beforeAutospacing="0" w:afterAutospacing="0" w:line="59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2020年以来，我局不断深化行政审批改革，提高效率，主动服务企业、服务发展，为推动重点项目建设，促进全县产业结构调整和转型升级发挥了积极作用。2020年</w:t>
      </w:r>
      <w:r>
        <w:rPr>
          <w:rFonts w:hint="eastAsia" w:ascii="仿宋" w:hAnsi="仿宋" w:eastAsia="仿宋" w:cs="仿宋"/>
          <w:sz w:val="32"/>
          <w:szCs w:val="32"/>
          <w:highlight w:val="none"/>
          <w:lang w:val="en-US" w:eastAsia="zh-CN"/>
        </w:rPr>
        <w:t>全年</w:t>
      </w:r>
      <w:r>
        <w:rPr>
          <w:rFonts w:hint="eastAsia" w:ascii="仿宋" w:hAnsi="仿宋" w:eastAsia="仿宋" w:cs="仿宋"/>
          <w:sz w:val="32"/>
          <w:szCs w:val="32"/>
          <w:highlight w:val="none"/>
        </w:rPr>
        <w:t>，我局建设项目环境影响评价公开</w:t>
      </w:r>
      <w:r>
        <w:rPr>
          <w:rFonts w:hint="eastAsia" w:ascii="仿宋" w:hAnsi="仿宋" w:eastAsia="仿宋" w:cs="仿宋"/>
          <w:sz w:val="32"/>
          <w:szCs w:val="32"/>
          <w:highlight w:val="none"/>
          <w:lang w:val="en-US" w:eastAsia="zh-CN"/>
        </w:rPr>
        <w:t>62</w:t>
      </w:r>
      <w:r>
        <w:rPr>
          <w:rFonts w:hint="eastAsia" w:ascii="仿宋" w:hAnsi="仿宋" w:eastAsia="仿宋" w:cs="仿宋"/>
          <w:sz w:val="32"/>
          <w:szCs w:val="32"/>
          <w:highlight w:val="none"/>
        </w:rPr>
        <w:t>条。</w:t>
      </w:r>
    </w:p>
    <w:p>
      <w:pPr>
        <w:pStyle w:val="4"/>
        <w:keepNext w:val="0"/>
        <w:keepLines w:val="0"/>
        <w:pageBreakBefore w:val="0"/>
        <w:widowControl w:val="0"/>
        <w:kinsoku/>
        <w:wordWrap/>
        <w:overflowPunct w:val="0"/>
        <w:topLinePunct/>
        <w:autoSpaceDE/>
        <w:autoSpaceDN/>
        <w:bidi w:val="0"/>
        <w:adjustRightInd w:val="0"/>
        <w:snapToGrid w:val="0"/>
        <w:spacing w:beforeAutospacing="0" w:afterAutospacing="0" w:line="59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生态环境质量信息公开情况</w:t>
      </w:r>
    </w:p>
    <w:p>
      <w:pPr>
        <w:pStyle w:val="4"/>
        <w:keepNext w:val="0"/>
        <w:keepLines w:val="0"/>
        <w:pageBreakBefore w:val="0"/>
        <w:widowControl w:val="0"/>
        <w:kinsoku/>
        <w:wordWrap/>
        <w:overflowPunct w:val="0"/>
        <w:topLinePunct/>
        <w:autoSpaceDE/>
        <w:autoSpaceDN/>
        <w:bidi w:val="0"/>
        <w:adjustRightInd w:val="0"/>
        <w:snapToGrid w:val="0"/>
        <w:spacing w:beforeAutospacing="0" w:afterAutospacing="0" w:line="59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玉溪市生态环境局新平分局一直重视环境空气质量、水环境质量等监测活动，及时公开县域生态环境质量信息，使公众及时了解生态环境质量信息。2020年</w:t>
      </w:r>
      <w:r>
        <w:rPr>
          <w:rFonts w:hint="eastAsia" w:ascii="仿宋" w:hAnsi="仿宋" w:eastAsia="仿宋" w:cs="仿宋"/>
          <w:sz w:val="32"/>
          <w:szCs w:val="32"/>
          <w:highlight w:val="none"/>
          <w:lang w:val="en-US" w:eastAsia="zh-CN"/>
        </w:rPr>
        <w:t>全年</w:t>
      </w:r>
      <w:r>
        <w:rPr>
          <w:rFonts w:hint="eastAsia" w:ascii="仿宋" w:hAnsi="仿宋" w:eastAsia="仿宋" w:cs="仿宋"/>
          <w:sz w:val="32"/>
          <w:szCs w:val="32"/>
          <w:highlight w:val="none"/>
        </w:rPr>
        <w:t>，我局在网站上公开生态环境质量信息</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条。</w:t>
      </w:r>
    </w:p>
    <w:p>
      <w:pPr>
        <w:pStyle w:val="4"/>
        <w:keepNext w:val="0"/>
        <w:keepLines w:val="0"/>
        <w:pageBreakBefore w:val="0"/>
        <w:widowControl w:val="0"/>
        <w:kinsoku/>
        <w:wordWrap/>
        <w:overflowPunct w:val="0"/>
        <w:topLinePunct/>
        <w:autoSpaceDE/>
        <w:autoSpaceDN/>
        <w:bidi w:val="0"/>
        <w:adjustRightInd w:val="0"/>
        <w:snapToGrid w:val="0"/>
        <w:spacing w:beforeAutospacing="0" w:afterAutospacing="0" w:line="59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生态环境监管信息公开</w:t>
      </w:r>
    </w:p>
    <w:p>
      <w:pPr>
        <w:pStyle w:val="4"/>
        <w:keepNext w:val="0"/>
        <w:keepLines w:val="0"/>
        <w:pageBreakBefore w:val="0"/>
        <w:widowControl w:val="0"/>
        <w:kinsoku/>
        <w:wordWrap/>
        <w:overflowPunct w:val="0"/>
        <w:topLinePunct/>
        <w:autoSpaceDE/>
        <w:autoSpaceDN/>
        <w:bidi w:val="0"/>
        <w:adjustRightInd w:val="0"/>
        <w:snapToGrid w:val="0"/>
        <w:spacing w:beforeAutospacing="0" w:afterAutospacing="0" w:line="590" w:lineRule="exact"/>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我局高度重视生态环境监管，严格执法监督，防范污染事故和环境风险，对违法的案件进行查处。2020年</w:t>
      </w:r>
      <w:r>
        <w:rPr>
          <w:rFonts w:hint="eastAsia" w:ascii="仿宋" w:hAnsi="仿宋" w:eastAsia="仿宋" w:cs="仿宋"/>
          <w:sz w:val="32"/>
          <w:szCs w:val="32"/>
          <w:highlight w:val="none"/>
          <w:lang w:val="en-US" w:eastAsia="zh-CN"/>
        </w:rPr>
        <w:t>全年</w:t>
      </w:r>
      <w:r>
        <w:rPr>
          <w:rFonts w:hint="eastAsia" w:ascii="仿宋" w:hAnsi="仿宋" w:eastAsia="仿宋" w:cs="仿宋"/>
          <w:sz w:val="32"/>
          <w:szCs w:val="32"/>
          <w:highlight w:val="none"/>
        </w:rPr>
        <w:t>，我局公开生态环境监管信息</w:t>
      </w:r>
      <w:r>
        <w:rPr>
          <w:rFonts w:hint="eastAsia" w:ascii="仿宋" w:hAnsi="仿宋" w:eastAsia="仿宋" w:cs="仿宋"/>
          <w:sz w:val="32"/>
          <w:szCs w:val="32"/>
          <w:highlight w:val="none"/>
          <w:lang w:val="en-US" w:eastAsia="zh-CN"/>
        </w:rPr>
        <w:t>32</w:t>
      </w:r>
      <w:r>
        <w:rPr>
          <w:rFonts w:hint="eastAsia" w:ascii="仿宋" w:hAnsi="仿宋" w:eastAsia="仿宋" w:cs="仿宋"/>
          <w:sz w:val="32"/>
          <w:szCs w:val="32"/>
          <w:highlight w:val="none"/>
        </w:rPr>
        <w:t>条。</w:t>
      </w:r>
    </w:p>
    <w:p>
      <w:pPr>
        <w:pStyle w:val="4"/>
        <w:keepNext w:val="0"/>
        <w:keepLines w:val="0"/>
        <w:pageBreakBefore w:val="0"/>
        <w:widowControl/>
        <w:kinsoku/>
        <w:wordWrap/>
        <w:overflowPunct/>
        <w:topLinePunct w:val="0"/>
        <w:autoSpaceDE/>
        <w:autoSpaceDN/>
        <w:bidi w:val="0"/>
        <w:adjustRightInd w:val="0"/>
        <w:snapToGrid/>
        <w:spacing w:beforeAutospacing="0" w:afterAutospacing="0"/>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二、主动公开政府信息情况</w:t>
      </w:r>
    </w:p>
    <w:tbl>
      <w:tblPr>
        <w:tblStyle w:val="5"/>
        <w:tblW w:w="5000" w:type="pct"/>
        <w:jc w:val="center"/>
        <w:tblLayout w:type="autofit"/>
        <w:tblCellMar>
          <w:top w:w="0" w:type="dxa"/>
          <w:left w:w="108" w:type="dxa"/>
          <w:bottom w:w="0" w:type="dxa"/>
          <w:right w:w="108" w:type="dxa"/>
        </w:tblCellMar>
      </w:tblPr>
      <w:tblGrid>
        <w:gridCol w:w="3465"/>
        <w:gridCol w:w="2088"/>
        <w:gridCol w:w="5"/>
        <w:gridCol w:w="1410"/>
        <w:gridCol w:w="2093"/>
      </w:tblGrid>
      <w:tr>
        <w:tblPrEx>
          <w:tblCellMar>
            <w:top w:w="0" w:type="dxa"/>
            <w:left w:w="108" w:type="dxa"/>
            <w:bottom w:w="0" w:type="dxa"/>
            <w:right w:w="108" w:type="dxa"/>
          </w:tblCellMar>
        </w:tblPrEx>
        <w:trPr>
          <w:cantSplit/>
          <w:trHeight w:val="495"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第二十条第（一）项</w:t>
            </w:r>
          </w:p>
        </w:tc>
      </w:tr>
      <w:tr>
        <w:tblPrEx>
          <w:tblCellMar>
            <w:top w:w="0" w:type="dxa"/>
            <w:left w:w="108" w:type="dxa"/>
            <w:bottom w:w="0" w:type="dxa"/>
            <w:right w:w="108" w:type="dxa"/>
          </w:tblCellMar>
        </w:tblPrEx>
        <w:trPr>
          <w:cantSplit/>
          <w:trHeight w:val="680"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1152" w:type="pct"/>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本年新</w:t>
            </w:r>
            <w:r>
              <w:rPr>
                <w:rFonts w:ascii="宋体"/>
                <w:color w:val="000000"/>
                <w:kern w:val="0"/>
                <w:sz w:val="20"/>
              </w:rPr>
              <w:br w:type="textWrapping"/>
            </w:r>
            <w:r>
              <w:rPr>
                <w:rFonts w:hint="eastAsia" w:ascii="宋体" w:hAnsi="宋体" w:cs="宋体"/>
                <w:kern w:val="0"/>
                <w:sz w:val="20"/>
              </w:rPr>
              <w:t>制作数量</w:t>
            </w:r>
          </w:p>
        </w:tc>
        <w:tc>
          <w:tcPr>
            <w:tcW w:w="781" w:type="pct"/>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本年新</w:t>
            </w:r>
            <w:r>
              <w:rPr>
                <w:rFonts w:ascii="宋体"/>
                <w:color w:val="000000"/>
                <w:kern w:val="0"/>
                <w:sz w:val="20"/>
              </w:rPr>
              <w:br w:type="textWrapping"/>
            </w:r>
            <w:r>
              <w:rPr>
                <w:rFonts w:hint="eastAsia" w:ascii="宋体" w:hAnsi="宋体" w:cs="宋体"/>
                <w:kern w:val="0"/>
                <w:sz w:val="20"/>
              </w:rPr>
              <w:t>公开数量</w:t>
            </w:r>
          </w:p>
        </w:tc>
        <w:tc>
          <w:tcPr>
            <w:tcW w:w="1155" w:type="pct"/>
            <w:tcBorders>
              <w:top w:val="nil"/>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对外公开总数量</w:t>
            </w:r>
          </w:p>
        </w:tc>
      </w:tr>
      <w:tr>
        <w:tblPrEx>
          <w:tblCellMar>
            <w:top w:w="0" w:type="dxa"/>
            <w:left w:w="108" w:type="dxa"/>
            <w:bottom w:w="0" w:type="dxa"/>
            <w:right w:w="108" w:type="dxa"/>
          </w:tblCellMar>
        </w:tblPrEx>
        <w:trPr>
          <w:cantSplit/>
          <w:trHeight w:val="680"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规章</w:t>
            </w:r>
          </w:p>
        </w:tc>
        <w:tc>
          <w:tcPr>
            <w:tcW w:w="1152" w:type="pct"/>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ascii="宋体" w:hAnsi="宋体" w:cs="宋体"/>
                <w:color w:val="000000"/>
                <w:kern w:val="0"/>
                <w:sz w:val="20"/>
                <w:lang w:val="en-US" w:eastAsia="zh-CN"/>
              </w:rPr>
              <w:t>0</w:t>
            </w:r>
          </w:p>
        </w:tc>
        <w:tc>
          <w:tcPr>
            <w:tcW w:w="781" w:type="pct"/>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ascii="宋体"/>
                <w:color w:val="000000"/>
                <w:kern w:val="0"/>
                <w:sz w:val="20"/>
                <w:lang w:val="en-US" w:eastAsia="zh-CN"/>
              </w:rPr>
              <w:t>0</w:t>
            </w:r>
          </w:p>
        </w:tc>
        <w:tc>
          <w:tcPr>
            <w:tcW w:w="1155" w:type="pct"/>
            <w:tcBorders>
              <w:top w:val="nil"/>
              <w:left w:val="nil"/>
              <w:bottom w:val="single" w:color="auto" w:sz="4" w:space="0"/>
              <w:right w:val="single" w:color="auto" w:sz="4" w:space="0"/>
            </w:tcBorders>
            <w:noWrap/>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ascii="宋体" w:hAnsi="宋体" w:cs="宋体"/>
                <w:color w:val="000000"/>
                <w:kern w:val="0"/>
                <w:sz w:val="20"/>
                <w:lang w:val="en-US" w:eastAsia="zh-CN"/>
              </w:rPr>
              <w:t>0</w:t>
            </w:r>
          </w:p>
        </w:tc>
      </w:tr>
      <w:tr>
        <w:tblPrEx>
          <w:tblCellMar>
            <w:top w:w="0" w:type="dxa"/>
            <w:left w:w="108" w:type="dxa"/>
            <w:bottom w:w="0" w:type="dxa"/>
            <w:right w:w="108" w:type="dxa"/>
          </w:tblCellMar>
        </w:tblPrEx>
        <w:trPr>
          <w:cantSplit/>
          <w:trHeight w:val="680"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规范性文件</w:t>
            </w:r>
          </w:p>
        </w:tc>
        <w:tc>
          <w:tcPr>
            <w:tcW w:w="1152" w:type="pct"/>
            <w:tcBorders>
              <w:top w:val="nil"/>
              <w:left w:val="nil"/>
              <w:bottom w:val="single" w:color="auto" w:sz="4" w:space="0"/>
              <w:right w:val="single" w:color="auto" w:sz="4" w:space="0"/>
            </w:tcBorders>
            <w:noWrap/>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ascii="宋体" w:hAnsi="宋体" w:cs="宋体"/>
                <w:color w:val="000000"/>
                <w:kern w:val="0"/>
                <w:sz w:val="20"/>
                <w:lang w:val="en-US" w:eastAsia="zh-CN"/>
              </w:rPr>
              <w:t>0</w:t>
            </w:r>
          </w:p>
        </w:tc>
        <w:tc>
          <w:tcPr>
            <w:tcW w:w="781" w:type="pct"/>
            <w:gridSpan w:val="2"/>
            <w:tcBorders>
              <w:top w:val="nil"/>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ascii="宋体"/>
                <w:color w:val="000000"/>
                <w:kern w:val="0"/>
                <w:sz w:val="20"/>
                <w:lang w:val="en-US" w:eastAsia="zh-CN"/>
              </w:rPr>
              <w:t>0</w:t>
            </w:r>
          </w:p>
        </w:tc>
        <w:tc>
          <w:tcPr>
            <w:tcW w:w="1155" w:type="pct"/>
            <w:tcBorders>
              <w:top w:val="nil"/>
              <w:left w:val="nil"/>
              <w:bottom w:val="single" w:color="auto" w:sz="4" w:space="0"/>
              <w:right w:val="single" w:color="auto" w:sz="4" w:space="0"/>
            </w:tcBorders>
            <w:noWrap/>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ascii="宋体" w:hAnsi="宋体" w:cs="宋体"/>
                <w:color w:val="000000"/>
                <w:kern w:val="0"/>
                <w:sz w:val="20"/>
                <w:lang w:val="en-US" w:eastAsia="zh-CN"/>
              </w:rPr>
              <w:t>0</w:t>
            </w:r>
          </w:p>
        </w:tc>
      </w:tr>
      <w:tr>
        <w:tblPrEx>
          <w:tblCellMar>
            <w:top w:w="0" w:type="dxa"/>
            <w:left w:w="108" w:type="dxa"/>
            <w:bottom w:w="0" w:type="dxa"/>
            <w:right w:w="108" w:type="dxa"/>
          </w:tblCellMar>
        </w:tblPrEx>
        <w:trPr>
          <w:cantSplit/>
          <w:trHeight w:val="480"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第二十条第（五）项</w:t>
            </w:r>
          </w:p>
        </w:tc>
      </w:tr>
      <w:tr>
        <w:tblPrEx>
          <w:tblCellMar>
            <w:top w:w="0" w:type="dxa"/>
            <w:left w:w="108" w:type="dxa"/>
            <w:bottom w:w="0" w:type="dxa"/>
            <w:right w:w="108" w:type="dxa"/>
          </w:tblCellMar>
        </w:tblPrEx>
        <w:trPr>
          <w:cantSplit/>
          <w:trHeight w:val="680"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1152" w:type="pct"/>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上一年项目数量</w:t>
            </w:r>
          </w:p>
        </w:tc>
        <w:tc>
          <w:tcPr>
            <w:tcW w:w="781" w:type="pct"/>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本年增</w:t>
            </w:r>
            <w:r>
              <w:rPr>
                <w:rFonts w:ascii="宋体" w:hAnsi="宋体" w:cs="宋体"/>
                <w:color w:val="000000"/>
                <w:kern w:val="0"/>
                <w:sz w:val="20"/>
              </w:rPr>
              <w:t>/</w:t>
            </w:r>
            <w:r>
              <w:rPr>
                <w:rFonts w:hint="eastAsia" w:ascii="宋体" w:hAnsi="宋体" w:cs="宋体"/>
                <w:color w:val="000000"/>
                <w:kern w:val="0"/>
                <w:sz w:val="20"/>
              </w:rPr>
              <w:t>减</w:t>
            </w:r>
          </w:p>
        </w:tc>
        <w:tc>
          <w:tcPr>
            <w:tcW w:w="1155" w:type="pct"/>
            <w:tcBorders>
              <w:top w:val="nil"/>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处理决定数量</w:t>
            </w:r>
          </w:p>
        </w:tc>
      </w:tr>
      <w:tr>
        <w:tblPrEx>
          <w:tblCellMar>
            <w:top w:w="0" w:type="dxa"/>
            <w:left w:w="108" w:type="dxa"/>
            <w:bottom w:w="0" w:type="dxa"/>
            <w:right w:w="108" w:type="dxa"/>
          </w:tblCellMar>
        </w:tblPrEx>
        <w:trPr>
          <w:cantSplit/>
          <w:trHeight w:val="680"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highlight w:val="none"/>
              </w:rPr>
              <w:t>行政许可</w:t>
            </w:r>
          </w:p>
        </w:tc>
        <w:tc>
          <w:tcPr>
            <w:tcW w:w="1155" w:type="pct"/>
            <w:gridSpan w:val="2"/>
            <w:tcBorders>
              <w:top w:val="nil"/>
              <w:left w:val="nil"/>
              <w:bottom w:val="single" w:color="auto" w:sz="4" w:space="0"/>
              <w:right w:val="single" w:color="auto" w:sz="4" w:space="0"/>
            </w:tcBorders>
            <w:noWrap/>
            <w:vAlign w:val="center"/>
          </w:tcPr>
          <w:p>
            <w:pPr>
              <w:spacing w:before="100" w:beforeAutospacing="1" w:after="100" w:afterAutospacing="1"/>
              <w:jc w:val="center"/>
              <w:rPr>
                <w:rFonts w:hint="default" w:ascii="宋体" w:eastAsiaTheme="minorEastAsia"/>
                <w:kern w:val="0"/>
                <w:sz w:val="24"/>
                <w:szCs w:val="24"/>
                <w:lang w:val="en-US" w:eastAsia="zh-CN"/>
              </w:rPr>
            </w:pPr>
            <w:r>
              <w:rPr>
                <w:rFonts w:hint="eastAsia" w:ascii="宋体" w:hAnsi="宋体" w:cs="宋体"/>
                <w:color w:val="000000"/>
                <w:kern w:val="0"/>
                <w:sz w:val="20"/>
                <w:lang w:val="en-US" w:eastAsia="zh-CN"/>
              </w:rPr>
              <w:t>23</w:t>
            </w:r>
          </w:p>
        </w:tc>
        <w:tc>
          <w:tcPr>
            <w:tcW w:w="777" w:type="pct"/>
            <w:tcBorders>
              <w:top w:val="nil"/>
              <w:left w:val="nil"/>
              <w:bottom w:val="single" w:color="auto" w:sz="4" w:space="0"/>
              <w:right w:val="single" w:color="auto" w:sz="4" w:space="0"/>
            </w:tcBorders>
            <w:noWrap/>
            <w:vAlign w:val="center"/>
          </w:tcPr>
          <w:p>
            <w:pPr>
              <w:spacing w:before="100" w:beforeAutospacing="1" w:after="100" w:afterAutospacing="1"/>
              <w:jc w:val="center"/>
              <w:rPr>
                <w:rFonts w:hint="default" w:ascii="宋体" w:eastAsiaTheme="minorEastAsia"/>
                <w:kern w:val="0"/>
                <w:sz w:val="24"/>
                <w:szCs w:val="24"/>
                <w:lang w:val="en-US" w:eastAsia="zh-CN"/>
              </w:rPr>
            </w:pPr>
            <w:r>
              <w:rPr>
                <w:rFonts w:hint="eastAsia" w:ascii="宋体" w:hAnsi="宋体" w:cs="宋体"/>
                <w:color w:val="000000"/>
                <w:kern w:val="0"/>
                <w:sz w:val="20"/>
                <w:lang w:val="en-US" w:eastAsia="zh-CN"/>
              </w:rPr>
              <w:t>增11</w:t>
            </w:r>
          </w:p>
        </w:tc>
        <w:tc>
          <w:tcPr>
            <w:tcW w:w="1155" w:type="pct"/>
            <w:tcBorders>
              <w:top w:val="nil"/>
              <w:left w:val="nil"/>
              <w:bottom w:val="single" w:color="auto" w:sz="4" w:space="0"/>
              <w:right w:val="single" w:color="auto" w:sz="4" w:space="0"/>
            </w:tcBorders>
            <w:noWrap/>
            <w:vAlign w:val="center"/>
          </w:tcPr>
          <w:p>
            <w:pPr>
              <w:spacing w:before="100" w:beforeAutospacing="1" w:after="100" w:afterAutospacing="1"/>
              <w:jc w:val="center"/>
              <w:rPr>
                <w:rFonts w:hint="default" w:ascii="宋体" w:eastAsiaTheme="minorEastAsia"/>
                <w:kern w:val="0"/>
                <w:sz w:val="24"/>
                <w:szCs w:val="24"/>
                <w:lang w:val="en-US" w:eastAsia="zh-CN"/>
              </w:rPr>
            </w:pPr>
            <w:r>
              <w:rPr>
                <w:rFonts w:hint="eastAsia" w:ascii="宋体" w:hAnsi="宋体" w:cs="宋体"/>
                <w:color w:val="000000"/>
                <w:kern w:val="0"/>
                <w:sz w:val="20"/>
                <w:lang w:val="en-US" w:eastAsia="zh-CN"/>
              </w:rPr>
              <w:t>34</w:t>
            </w:r>
          </w:p>
        </w:tc>
      </w:tr>
      <w:tr>
        <w:tblPrEx>
          <w:tblCellMar>
            <w:top w:w="0" w:type="dxa"/>
            <w:left w:w="108" w:type="dxa"/>
            <w:bottom w:w="0" w:type="dxa"/>
            <w:right w:w="108" w:type="dxa"/>
          </w:tblCellMar>
        </w:tblPrEx>
        <w:trPr>
          <w:cantSplit/>
          <w:trHeight w:val="680"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其他对外管理服务事项</w:t>
            </w:r>
          </w:p>
        </w:tc>
        <w:tc>
          <w:tcPr>
            <w:tcW w:w="1155" w:type="pct"/>
            <w:gridSpan w:val="2"/>
            <w:tcBorders>
              <w:top w:val="nil"/>
              <w:left w:val="nil"/>
              <w:bottom w:val="single" w:color="auto" w:sz="4" w:space="0"/>
              <w:right w:val="single" w:color="auto" w:sz="4" w:space="0"/>
            </w:tcBorders>
            <w:noWrap/>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ascii="宋体" w:hAnsi="宋体" w:cs="宋体"/>
                <w:color w:val="000000"/>
                <w:kern w:val="0"/>
                <w:sz w:val="20"/>
                <w:lang w:val="en-US" w:eastAsia="zh-CN"/>
              </w:rPr>
              <w:t>0</w:t>
            </w:r>
          </w:p>
        </w:tc>
        <w:tc>
          <w:tcPr>
            <w:tcW w:w="777" w:type="pct"/>
            <w:tcBorders>
              <w:top w:val="nil"/>
              <w:left w:val="nil"/>
              <w:bottom w:val="single" w:color="auto" w:sz="4" w:space="0"/>
              <w:right w:val="single" w:color="auto" w:sz="4" w:space="0"/>
            </w:tcBorders>
            <w:noWrap/>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ascii="宋体" w:hAnsi="宋体" w:cs="宋体"/>
                <w:color w:val="000000"/>
                <w:kern w:val="0"/>
                <w:sz w:val="20"/>
                <w:lang w:val="en-US" w:eastAsia="zh-CN"/>
              </w:rPr>
              <w:t>0</w:t>
            </w:r>
          </w:p>
        </w:tc>
        <w:tc>
          <w:tcPr>
            <w:tcW w:w="1155" w:type="pct"/>
            <w:tcBorders>
              <w:top w:val="nil"/>
              <w:left w:val="nil"/>
              <w:bottom w:val="single" w:color="auto" w:sz="4" w:space="0"/>
              <w:right w:val="single" w:color="auto" w:sz="4" w:space="0"/>
            </w:tcBorders>
            <w:noWrap/>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ascii="宋体" w:hAnsi="宋体" w:cs="宋体"/>
                <w:color w:val="000000"/>
                <w:kern w:val="0"/>
                <w:sz w:val="20"/>
                <w:lang w:val="en-US" w:eastAsia="zh-CN"/>
              </w:rPr>
              <w:t>0</w:t>
            </w:r>
          </w:p>
        </w:tc>
      </w:tr>
      <w:tr>
        <w:tblPrEx>
          <w:tblCellMar>
            <w:top w:w="0" w:type="dxa"/>
            <w:left w:w="108" w:type="dxa"/>
            <w:bottom w:w="0" w:type="dxa"/>
            <w:right w:w="108" w:type="dxa"/>
          </w:tblCellMar>
        </w:tblPrEx>
        <w:trPr>
          <w:cantSplit/>
          <w:trHeight w:val="476"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第二十条第（六）项</w:t>
            </w:r>
          </w:p>
        </w:tc>
      </w:tr>
      <w:tr>
        <w:tblPrEx>
          <w:tblCellMar>
            <w:top w:w="0" w:type="dxa"/>
            <w:left w:w="108" w:type="dxa"/>
            <w:bottom w:w="0" w:type="dxa"/>
            <w:right w:w="108" w:type="dxa"/>
          </w:tblCellMar>
        </w:tblPrEx>
        <w:trPr>
          <w:cantSplit/>
          <w:trHeight w:val="680"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1152" w:type="pct"/>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上一年项目数量</w:t>
            </w:r>
          </w:p>
        </w:tc>
        <w:tc>
          <w:tcPr>
            <w:tcW w:w="781" w:type="pct"/>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本年增</w:t>
            </w:r>
            <w:r>
              <w:rPr>
                <w:rFonts w:ascii="宋体" w:hAnsi="宋体" w:cs="宋体"/>
                <w:color w:val="000000"/>
                <w:kern w:val="0"/>
                <w:sz w:val="20"/>
              </w:rPr>
              <w:t>/</w:t>
            </w:r>
            <w:r>
              <w:rPr>
                <w:rFonts w:hint="eastAsia" w:ascii="宋体" w:hAnsi="宋体" w:cs="宋体"/>
                <w:color w:val="000000"/>
                <w:kern w:val="0"/>
                <w:sz w:val="20"/>
              </w:rPr>
              <w:t>减</w:t>
            </w:r>
          </w:p>
        </w:tc>
        <w:tc>
          <w:tcPr>
            <w:tcW w:w="1155" w:type="pct"/>
            <w:tcBorders>
              <w:top w:val="nil"/>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处理决定数量</w:t>
            </w:r>
          </w:p>
        </w:tc>
      </w:tr>
      <w:tr>
        <w:tblPrEx>
          <w:tblCellMar>
            <w:top w:w="0" w:type="dxa"/>
            <w:left w:w="108" w:type="dxa"/>
            <w:bottom w:w="0" w:type="dxa"/>
            <w:right w:w="108" w:type="dxa"/>
          </w:tblCellMar>
        </w:tblPrEx>
        <w:trPr>
          <w:cantSplit/>
          <w:trHeight w:val="680"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highlight w:val="none"/>
              </w:rPr>
            </w:pPr>
            <w:r>
              <w:rPr>
                <w:rFonts w:hint="eastAsia" w:ascii="宋体" w:hAnsi="宋体" w:cs="宋体"/>
                <w:color w:val="000000"/>
                <w:kern w:val="0"/>
                <w:sz w:val="20"/>
                <w:highlight w:val="none"/>
              </w:rPr>
              <w:t>行政处罚</w:t>
            </w:r>
          </w:p>
        </w:tc>
        <w:tc>
          <w:tcPr>
            <w:tcW w:w="1155" w:type="pct"/>
            <w:gridSpan w:val="2"/>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ascii="宋体" w:hAnsi="宋体" w:cs="宋体"/>
                <w:color w:val="000000"/>
                <w:kern w:val="0"/>
                <w:sz w:val="20"/>
                <w:lang w:val="en-US" w:eastAsia="zh-CN"/>
              </w:rPr>
              <w:t>5</w:t>
            </w:r>
          </w:p>
        </w:tc>
        <w:tc>
          <w:tcPr>
            <w:tcW w:w="777" w:type="pct"/>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center"/>
              <w:rPr>
                <w:rFonts w:hint="default" w:ascii="宋体" w:eastAsiaTheme="minorEastAsia"/>
                <w:kern w:val="0"/>
                <w:sz w:val="24"/>
                <w:szCs w:val="24"/>
                <w:lang w:val="en-US" w:eastAsia="zh-CN"/>
              </w:rPr>
            </w:pPr>
            <w:r>
              <w:rPr>
                <w:rFonts w:hint="eastAsia" w:ascii="宋体"/>
                <w:kern w:val="0"/>
                <w:sz w:val="24"/>
                <w:szCs w:val="24"/>
                <w:lang w:val="en-US" w:eastAsia="zh-CN"/>
              </w:rPr>
              <w:t>减2</w:t>
            </w:r>
          </w:p>
        </w:tc>
        <w:tc>
          <w:tcPr>
            <w:tcW w:w="1155" w:type="pct"/>
            <w:tcBorders>
              <w:top w:val="nil"/>
              <w:left w:val="nil"/>
              <w:bottom w:val="single" w:color="auto" w:sz="4" w:space="0"/>
              <w:right w:val="single" w:color="auto" w:sz="4" w:space="0"/>
            </w:tcBorders>
            <w:noWrap/>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ascii="宋体"/>
                <w:kern w:val="0"/>
                <w:sz w:val="24"/>
                <w:szCs w:val="24"/>
                <w:lang w:val="en-US" w:eastAsia="zh-CN"/>
              </w:rPr>
              <w:t>3</w:t>
            </w:r>
          </w:p>
        </w:tc>
      </w:tr>
      <w:tr>
        <w:tblPrEx>
          <w:tblCellMar>
            <w:top w:w="0" w:type="dxa"/>
            <w:left w:w="108" w:type="dxa"/>
            <w:bottom w:w="0" w:type="dxa"/>
            <w:right w:w="108" w:type="dxa"/>
          </w:tblCellMar>
        </w:tblPrEx>
        <w:trPr>
          <w:cantSplit/>
          <w:trHeight w:val="680"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highlight w:val="none"/>
              </w:rPr>
            </w:pPr>
            <w:r>
              <w:rPr>
                <w:rFonts w:hint="eastAsia" w:ascii="宋体" w:hAnsi="宋体" w:cs="宋体"/>
                <w:color w:val="000000"/>
                <w:kern w:val="0"/>
                <w:sz w:val="20"/>
                <w:highlight w:val="none"/>
              </w:rPr>
              <w:t>行政强制</w:t>
            </w:r>
          </w:p>
        </w:tc>
        <w:tc>
          <w:tcPr>
            <w:tcW w:w="1155" w:type="pct"/>
            <w:gridSpan w:val="2"/>
            <w:tcBorders>
              <w:top w:val="nil"/>
              <w:left w:val="nil"/>
              <w:bottom w:val="single" w:color="auto" w:sz="4" w:space="0"/>
              <w:right w:val="single" w:color="auto" w:sz="4" w:space="0"/>
            </w:tcBorders>
            <w:noWrap/>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ascii="宋体" w:hAnsi="宋体" w:cs="宋体"/>
                <w:color w:val="000000"/>
                <w:kern w:val="0"/>
                <w:sz w:val="20"/>
                <w:lang w:val="en-US" w:eastAsia="zh-CN"/>
              </w:rPr>
              <w:t>1</w:t>
            </w:r>
          </w:p>
        </w:tc>
        <w:tc>
          <w:tcPr>
            <w:tcW w:w="777" w:type="pct"/>
            <w:tcBorders>
              <w:top w:val="nil"/>
              <w:left w:val="nil"/>
              <w:bottom w:val="single" w:color="auto" w:sz="4" w:space="0"/>
              <w:right w:val="single" w:color="auto" w:sz="4" w:space="0"/>
            </w:tcBorders>
            <w:noWrap/>
            <w:vAlign w:val="center"/>
          </w:tcPr>
          <w:p>
            <w:pPr>
              <w:spacing w:before="100" w:beforeAutospacing="1" w:after="100" w:afterAutospacing="1"/>
              <w:jc w:val="center"/>
              <w:rPr>
                <w:rFonts w:hint="default" w:ascii="宋体"/>
                <w:kern w:val="0"/>
                <w:sz w:val="24"/>
                <w:szCs w:val="24"/>
                <w:lang w:val="en-US"/>
              </w:rPr>
            </w:pPr>
            <w:r>
              <w:rPr>
                <w:rFonts w:hint="eastAsia" w:ascii="宋体"/>
                <w:kern w:val="0"/>
                <w:sz w:val="24"/>
                <w:szCs w:val="24"/>
                <w:lang w:val="en-US" w:eastAsia="zh-CN"/>
              </w:rPr>
              <w:t>减1</w:t>
            </w:r>
          </w:p>
        </w:tc>
        <w:tc>
          <w:tcPr>
            <w:tcW w:w="1155" w:type="pct"/>
            <w:tcBorders>
              <w:top w:val="nil"/>
              <w:left w:val="nil"/>
              <w:bottom w:val="single" w:color="auto" w:sz="4" w:space="0"/>
              <w:right w:val="single" w:color="auto" w:sz="4" w:space="0"/>
            </w:tcBorders>
            <w:noWrap/>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ascii="宋体"/>
                <w:kern w:val="0"/>
                <w:sz w:val="24"/>
                <w:szCs w:val="24"/>
                <w:lang w:val="en-US" w:eastAsia="zh-CN"/>
              </w:rPr>
              <w:t>0</w:t>
            </w:r>
          </w:p>
        </w:tc>
      </w:tr>
      <w:tr>
        <w:tblPrEx>
          <w:tblCellMar>
            <w:top w:w="0" w:type="dxa"/>
            <w:left w:w="108" w:type="dxa"/>
            <w:bottom w:w="0" w:type="dxa"/>
            <w:right w:w="108" w:type="dxa"/>
          </w:tblCellMar>
        </w:tblPrEx>
        <w:trPr>
          <w:cantSplit/>
          <w:trHeight w:val="474"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第二十条第（八）项</w:t>
            </w:r>
          </w:p>
        </w:tc>
      </w:tr>
      <w:tr>
        <w:tblPrEx>
          <w:tblCellMar>
            <w:top w:w="0" w:type="dxa"/>
            <w:left w:w="108" w:type="dxa"/>
            <w:bottom w:w="0" w:type="dxa"/>
            <w:right w:w="108" w:type="dxa"/>
          </w:tblCellMar>
        </w:tblPrEx>
        <w:trPr>
          <w:cantSplit/>
          <w:trHeight w:val="680"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1155" w:type="pct"/>
            <w:gridSpan w:val="2"/>
            <w:tcBorders>
              <w:top w:val="nil"/>
              <w:left w:val="nil"/>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上一年项目数量</w:t>
            </w:r>
          </w:p>
        </w:tc>
        <w:tc>
          <w:tcPr>
            <w:tcW w:w="1932" w:type="pct"/>
            <w:gridSpan w:val="2"/>
            <w:tcBorders>
              <w:top w:val="single" w:color="auto" w:sz="4" w:space="0"/>
              <w:left w:val="nil"/>
              <w:bottom w:val="single" w:color="auto" w:sz="4" w:space="0"/>
              <w:right w:val="single" w:color="000000"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本年增</w:t>
            </w:r>
            <w:r>
              <w:rPr>
                <w:rFonts w:ascii="宋体" w:hAnsi="宋体" w:cs="宋体"/>
                <w:color w:val="000000"/>
                <w:kern w:val="0"/>
                <w:sz w:val="20"/>
              </w:rPr>
              <w:t>/</w:t>
            </w:r>
            <w:r>
              <w:rPr>
                <w:rFonts w:hint="eastAsia" w:ascii="宋体" w:hAnsi="宋体" w:cs="宋体"/>
                <w:color w:val="000000"/>
                <w:kern w:val="0"/>
                <w:sz w:val="20"/>
              </w:rPr>
              <w:t>减</w:t>
            </w:r>
          </w:p>
        </w:tc>
      </w:tr>
      <w:tr>
        <w:tblPrEx>
          <w:tblCellMar>
            <w:top w:w="0" w:type="dxa"/>
            <w:left w:w="108" w:type="dxa"/>
            <w:bottom w:w="0" w:type="dxa"/>
            <w:right w:w="108" w:type="dxa"/>
          </w:tblCellMar>
        </w:tblPrEx>
        <w:trPr>
          <w:cantSplit/>
          <w:trHeight w:val="680"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行政事业性收费</w:t>
            </w:r>
          </w:p>
        </w:tc>
        <w:tc>
          <w:tcPr>
            <w:tcW w:w="1155" w:type="pct"/>
            <w:gridSpan w:val="2"/>
            <w:tcBorders>
              <w:top w:val="nil"/>
              <w:left w:val="nil"/>
              <w:bottom w:val="single" w:color="auto" w:sz="4" w:space="0"/>
              <w:right w:val="single" w:color="auto" w:sz="4" w:space="0"/>
            </w:tcBorders>
            <w:noWrap/>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ascii="宋体" w:hAnsi="宋体" w:cs="宋体"/>
                <w:color w:val="000000"/>
                <w:kern w:val="0"/>
                <w:sz w:val="20"/>
                <w:lang w:val="en-US" w:eastAsia="zh-CN"/>
              </w:rPr>
              <w:t>0</w:t>
            </w:r>
          </w:p>
        </w:tc>
        <w:tc>
          <w:tcPr>
            <w:tcW w:w="1932" w:type="pct"/>
            <w:gridSpan w:val="2"/>
            <w:tcBorders>
              <w:top w:val="single" w:color="auto" w:sz="4" w:space="0"/>
              <w:left w:val="nil"/>
              <w:bottom w:val="single" w:color="auto" w:sz="4" w:space="0"/>
              <w:right w:val="single" w:color="000000" w:sz="4" w:space="0"/>
            </w:tcBorders>
            <w:noWrap/>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ascii="宋体"/>
                <w:color w:val="000000"/>
                <w:kern w:val="0"/>
                <w:sz w:val="20"/>
                <w:lang w:val="en-US" w:eastAsia="zh-CN"/>
              </w:rPr>
              <w:t>0</w:t>
            </w:r>
          </w:p>
        </w:tc>
      </w:tr>
      <w:tr>
        <w:tblPrEx>
          <w:tblCellMar>
            <w:top w:w="0" w:type="dxa"/>
            <w:left w:w="108" w:type="dxa"/>
            <w:bottom w:w="0" w:type="dxa"/>
            <w:right w:w="108" w:type="dxa"/>
          </w:tblCellMar>
        </w:tblPrEx>
        <w:trPr>
          <w:cantSplit/>
          <w:trHeight w:val="476"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第二十条第（九）项</w:t>
            </w:r>
          </w:p>
        </w:tc>
      </w:tr>
      <w:tr>
        <w:tblPrEx>
          <w:tblCellMar>
            <w:top w:w="0" w:type="dxa"/>
            <w:left w:w="108" w:type="dxa"/>
            <w:bottom w:w="0" w:type="dxa"/>
            <w:right w:w="108" w:type="dxa"/>
          </w:tblCellMar>
        </w:tblPrEx>
        <w:trPr>
          <w:cantSplit/>
          <w:trHeight w:val="680"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1155" w:type="pct"/>
            <w:gridSpan w:val="2"/>
            <w:tcBorders>
              <w:top w:val="nil"/>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采购项目数量</w:t>
            </w:r>
          </w:p>
        </w:tc>
        <w:tc>
          <w:tcPr>
            <w:tcW w:w="1932" w:type="pct"/>
            <w:gridSpan w:val="2"/>
            <w:tcBorders>
              <w:top w:val="single" w:color="auto" w:sz="4" w:space="0"/>
              <w:left w:val="nil"/>
              <w:bottom w:val="single" w:color="auto" w:sz="4" w:space="0"/>
              <w:right w:val="single" w:color="000000"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采购总金额</w:t>
            </w:r>
          </w:p>
        </w:tc>
      </w:tr>
      <w:tr>
        <w:tblPrEx>
          <w:tblCellMar>
            <w:top w:w="0" w:type="dxa"/>
            <w:left w:w="108" w:type="dxa"/>
            <w:bottom w:w="0" w:type="dxa"/>
            <w:right w:w="108" w:type="dxa"/>
          </w:tblCellMar>
        </w:tblPrEx>
        <w:trPr>
          <w:cantSplit/>
          <w:trHeight w:val="680" w:hRule="atLeast"/>
          <w:jc w:val="center"/>
        </w:trPr>
        <w:tc>
          <w:tcPr>
            <w:tcW w:w="1912" w:type="pct"/>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政府集中采购</w:t>
            </w:r>
          </w:p>
        </w:tc>
        <w:tc>
          <w:tcPr>
            <w:tcW w:w="1155" w:type="pct"/>
            <w:gridSpan w:val="2"/>
            <w:tcBorders>
              <w:top w:val="nil"/>
              <w:left w:val="nil"/>
              <w:bottom w:val="single" w:color="auto" w:sz="4" w:space="0"/>
              <w:right w:val="single" w:color="auto" w:sz="4" w:space="0"/>
            </w:tcBorders>
            <w:noWrap/>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ascii="宋体" w:hAnsi="宋体" w:cs="宋体"/>
                <w:color w:val="000000"/>
                <w:kern w:val="0"/>
                <w:sz w:val="20"/>
                <w:lang w:val="en-US" w:eastAsia="zh-CN"/>
              </w:rPr>
              <w:t>0</w:t>
            </w:r>
          </w:p>
        </w:tc>
        <w:tc>
          <w:tcPr>
            <w:tcW w:w="1932" w:type="pct"/>
            <w:gridSpan w:val="2"/>
            <w:tcBorders>
              <w:top w:val="single" w:color="auto" w:sz="4" w:space="0"/>
              <w:left w:val="nil"/>
              <w:bottom w:val="single" w:color="auto" w:sz="4" w:space="0"/>
              <w:right w:val="single" w:color="000000" w:sz="4" w:space="0"/>
            </w:tcBorders>
            <w:noWrap/>
            <w:vAlign w:val="center"/>
          </w:tcPr>
          <w:p>
            <w:pPr>
              <w:jc w:val="center"/>
              <w:rPr>
                <w:rFonts w:hint="eastAsia" w:ascii="宋体" w:eastAsiaTheme="minorEastAsia"/>
                <w:kern w:val="0"/>
                <w:sz w:val="24"/>
                <w:szCs w:val="24"/>
                <w:lang w:val="en-US" w:eastAsia="zh-CN"/>
              </w:rPr>
            </w:pPr>
            <w:r>
              <w:rPr>
                <w:rFonts w:hint="eastAsia" w:ascii="宋体"/>
                <w:kern w:val="0"/>
                <w:sz w:val="24"/>
                <w:szCs w:val="24"/>
                <w:lang w:val="en-US" w:eastAsia="zh-CN"/>
              </w:rPr>
              <w:t>0</w:t>
            </w:r>
          </w:p>
        </w:tc>
      </w:tr>
    </w:tbl>
    <w:p>
      <w:pPr>
        <w:pStyle w:val="4"/>
        <w:keepNext w:val="0"/>
        <w:keepLines w:val="0"/>
        <w:pageBreakBefore w:val="0"/>
        <w:widowControl/>
        <w:kinsoku/>
        <w:wordWrap/>
        <w:overflowPunct/>
        <w:topLinePunct w:val="0"/>
        <w:autoSpaceDE/>
        <w:autoSpaceDN/>
        <w:bidi w:val="0"/>
        <w:adjustRightInd/>
        <w:snapToGrid/>
        <w:spacing w:beforeAutospacing="0" w:afterAutospacing="0"/>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55"/>
        <w:gridCol w:w="2325"/>
        <w:gridCol w:w="630"/>
        <w:gridCol w:w="765"/>
        <w:gridCol w:w="765"/>
        <w:gridCol w:w="825"/>
        <w:gridCol w:w="990"/>
        <w:gridCol w:w="720"/>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4"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color w:val="000000"/>
                <w:sz w:val="20"/>
              </w:rPr>
              <w:t>（本列数据的勾稽关系为：第一项加第二项之和，等于第三项加第四项之和）</w:t>
            </w:r>
          </w:p>
        </w:tc>
        <w:tc>
          <w:tcPr>
            <w:tcW w:w="5397" w:type="dxa"/>
            <w:gridSpan w:val="7"/>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630" w:type="dxa"/>
            <w:vMerge w:val="restart"/>
            <w:tcBorders>
              <w:top w:val="nil"/>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自然人</w:t>
            </w:r>
          </w:p>
        </w:tc>
        <w:tc>
          <w:tcPr>
            <w:tcW w:w="4065" w:type="dxa"/>
            <w:gridSpan w:val="5"/>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法人或其他组织</w:t>
            </w:r>
          </w:p>
        </w:tc>
        <w:tc>
          <w:tcPr>
            <w:tcW w:w="702" w:type="dxa"/>
            <w:vMerge w:val="restart"/>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630"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商业企业</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科研机构</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社会公益组织</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法律服务机构</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其他</w:t>
            </w:r>
          </w:p>
        </w:tc>
        <w:tc>
          <w:tcPr>
            <w:tcW w:w="702" w:type="dxa"/>
            <w:vMerge w:val="continue"/>
            <w:tcBorders>
              <w:top w:val="single" w:color="auto" w:sz="4" w:space="0"/>
              <w:left w:val="nil"/>
              <w:bottom w:val="single" w:color="auto" w:sz="4" w:space="0"/>
              <w:right w:val="single" w:color="auto" w:sz="4" w:space="0"/>
            </w:tcBorders>
            <w:noWrap w:val="0"/>
            <w:vAlign w:val="center"/>
          </w:tcPr>
          <w:p>
            <w:pPr>
              <w:jc w:val="left"/>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74"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cs="宋体"/>
                <w:sz w:val="20"/>
              </w:rPr>
              <w:t>一、本年新收政府信息公开申请数量</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74"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cs="宋体"/>
                <w:sz w:val="20"/>
              </w:rPr>
              <w:t>二、上年结转政府信息公开申请数量</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restart"/>
            <w:tcBorders>
              <w:top w:val="nil"/>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三、本年度办理结果</w:t>
            </w:r>
          </w:p>
        </w:tc>
        <w:tc>
          <w:tcPr>
            <w:tcW w:w="3180"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（一）予以公开</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3180"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（二）部分公开（区分处理的，只计这一情形，不计其他情形）</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restart"/>
            <w:tcBorders>
              <w:top w:val="nil"/>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（三）不予公开</w:t>
            </w: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tLeast"/>
              <w:jc w:val="left"/>
              <w:textAlignment w:val="auto"/>
              <w:rPr>
                <w:rFonts w:ascii="宋体"/>
                <w:kern w:val="0"/>
                <w:sz w:val="24"/>
                <w:szCs w:val="24"/>
              </w:rPr>
            </w:pPr>
            <w:r>
              <w:rPr>
                <w:rFonts w:ascii="楷体" w:hAnsi="楷体" w:eastAsia="楷体" w:cs="楷体"/>
                <w:sz w:val="20"/>
              </w:rPr>
              <w:t>1.</w:t>
            </w:r>
            <w:r>
              <w:rPr>
                <w:rFonts w:hint="eastAsia" w:ascii="楷体" w:hAnsi="楷体" w:eastAsia="楷体" w:cs="楷体"/>
                <w:sz w:val="20"/>
              </w:rPr>
              <w:t>属于国家秘密</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tLeast"/>
              <w:jc w:val="left"/>
              <w:textAlignment w:val="auto"/>
              <w:rPr>
                <w:rFonts w:ascii="宋体"/>
                <w:kern w:val="0"/>
                <w:sz w:val="24"/>
                <w:szCs w:val="24"/>
              </w:rPr>
            </w:pPr>
            <w:r>
              <w:rPr>
                <w:rFonts w:ascii="楷体" w:hAnsi="楷体" w:eastAsia="楷体" w:cs="楷体"/>
                <w:sz w:val="20"/>
              </w:rPr>
              <w:t>2.</w:t>
            </w:r>
            <w:r>
              <w:rPr>
                <w:rFonts w:hint="eastAsia" w:ascii="楷体" w:hAnsi="楷体" w:eastAsia="楷体" w:cs="楷体"/>
                <w:sz w:val="20"/>
              </w:rPr>
              <w:t>其他法律行政法规禁止公开</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tLeast"/>
              <w:jc w:val="left"/>
              <w:textAlignment w:val="auto"/>
              <w:rPr>
                <w:rFonts w:ascii="宋体"/>
                <w:kern w:val="0"/>
                <w:sz w:val="24"/>
                <w:szCs w:val="24"/>
              </w:rPr>
            </w:pPr>
            <w:r>
              <w:rPr>
                <w:rFonts w:ascii="楷体" w:hAnsi="楷体" w:eastAsia="楷体" w:cs="楷体"/>
                <w:sz w:val="20"/>
              </w:rPr>
              <w:t>3.</w:t>
            </w:r>
            <w:r>
              <w:rPr>
                <w:rFonts w:hint="eastAsia" w:ascii="楷体" w:hAnsi="楷体" w:eastAsia="楷体" w:cs="楷体"/>
                <w:sz w:val="20"/>
              </w:rPr>
              <w:t>危及“三安全一稳定”</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tLeast"/>
              <w:jc w:val="left"/>
              <w:textAlignment w:val="auto"/>
              <w:rPr>
                <w:rFonts w:ascii="宋体"/>
                <w:kern w:val="0"/>
                <w:sz w:val="24"/>
                <w:szCs w:val="24"/>
              </w:rPr>
            </w:pPr>
            <w:r>
              <w:rPr>
                <w:rFonts w:ascii="楷体" w:hAnsi="楷体" w:eastAsia="楷体" w:cs="楷体"/>
                <w:sz w:val="20"/>
              </w:rPr>
              <w:t>4.</w:t>
            </w:r>
            <w:r>
              <w:rPr>
                <w:rFonts w:hint="eastAsia" w:ascii="楷体" w:hAnsi="楷体" w:eastAsia="楷体" w:cs="楷体"/>
                <w:sz w:val="20"/>
              </w:rPr>
              <w:t>保护第三方合法权益</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tLeast"/>
              <w:jc w:val="left"/>
              <w:textAlignment w:val="auto"/>
              <w:rPr>
                <w:rFonts w:ascii="宋体"/>
                <w:kern w:val="0"/>
                <w:sz w:val="24"/>
                <w:szCs w:val="24"/>
              </w:rPr>
            </w:pPr>
            <w:r>
              <w:rPr>
                <w:rFonts w:ascii="楷体" w:hAnsi="楷体" w:eastAsia="楷体" w:cs="楷体"/>
                <w:sz w:val="20"/>
              </w:rPr>
              <w:t>5.</w:t>
            </w:r>
            <w:r>
              <w:rPr>
                <w:rFonts w:hint="eastAsia" w:ascii="楷体" w:hAnsi="楷体" w:eastAsia="楷体" w:cs="楷体"/>
                <w:sz w:val="20"/>
              </w:rPr>
              <w:t>属于三类内部事务信息</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tLeast"/>
              <w:jc w:val="left"/>
              <w:textAlignment w:val="auto"/>
              <w:rPr>
                <w:rFonts w:ascii="宋体"/>
                <w:kern w:val="0"/>
                <w:sz w:val="24"/>
                <w:szCs w:val="24"/>
              </w:rPr>
            </w:pPr>
            <w:r>
              <w:rPr>
                <w:rFonts w:ascii="楷体" w:hAnsi="楷体" w:eastAsia="楷体" w:cs="楷体"/>
                <w:sz w:val="20"/>
              </w:rPr>
              <w:t>6.</w:t>
            </w:r>
            <w:r>
              <w:rPr>
                <w:rFonts w:hint="eastAsia" w:ascii="楷体" w:hAnsi="楷体" w:eastAsia="楷体" w:cs="楷体"/>
                <w:sz w:val="20"/>
              </w:rPr>
              <w:t>属于四类过程性信息</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tLeast"/>
              <w:jc w:val="left"/>
              <w:textAlignment w:val="auto"/>
              <w:rPr>
                <w:rFonts w:ascii="宋体"/>
                <w:kern w:val="0"/>
                <w:sz w:val="24"/>
                <w:szCs w:val="24"/>
              </w:rPr>
            </w:pPr>
            <w:r>
              <w:rPr>
                <w:rFonts w:ascii="楷体" w:hAnsi="楷体" w:eastAsia="楷体" w:cs="楷体"/>
                <w:sz w:val="20"/>
              </w:rPr>
              <w:t>7.</w:t>
            </w:r>
            <w:r>
              <w:rPr>
                <w:rFonts w:hint="eastAsia" w:ascii="楷体" w:hAnsi="楷体" w:eastAsia="楷体" w:cs="楷体"/>
                <w:sz w:val="20"/>
              </w:rPr>
              <w:t>属于行政执法案卷</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8.</w:t>
            </w:r>
            <w:r>
              <w:rPr>
                <w:rFonts w:hint="eastAsia" w:ascii="楷体" w:hAnsi="楷体" w:eastAsia="楷体" w:cs="楷体"/>
                <w:sz w:val="20"/>
              </w:rPr>
              <w:t>属于行政查询事项</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restart"/>
            <w:tcBorders>
              <w:top w:val="nil"/>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（四）无法提供</w:t>
            </w: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1.</w:t>
            </w:r>
            <w:r>
              <w:rPr>
                <w:rFonts w:hint="eastAsia" w:ascii="楷体" w:hAnsi="楷体" w:eastAsia="楷体" w:cs="楷体"/>
                <w:sz w:val="20"/>
              </w:rPr>
              <w:t>本机关不掌握相关政府信息</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2.</w:t>
            </w:r>
            <w:r>
              <w:rPr>
                <w:rFonts w:hint="eastAsia" w:ascii="楷体" w:hAnsi="楷体" w:eastAsia="楷体" w:cs="楷体"/>
                <w:sz w:val="20"/>
              </w:rPr>
              <w:t>没有现成信息需要另行制作</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3.</w:t>
            </w:r>
            <w:r>
              <w:rPr>
                <w:rFonts w:hint="eastAsia" w:ascii="楷体" w:hAnsi="楷体" w:eastAsia="楷体" w:cs="楷体"/>
                <w:sz w:val="20"/>
              </w:rPr>
              <w:t>补正后申请内容仍不明确</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restart"/>
            <w:tcBorders>
              <w:top w:val="nil"/>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（五）不予处理</w:t>
            </w: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1.</w:t>
            </w:r>
            <w:r>
              <w:rPr>
                <w:rFonts w:hint="eastAsia" w:ascii="楷体" w:hAnsi="楷体" w:eastAsia="楷体" w:cs="楷体"/>
                <w:sz w:val="20"/>
              </w:rPr>
              <w:t>信访举报投诉类申请</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2.</w:t>
            </w:r>
            <w:r>
              <w:rPr>
                <w:rFonts w:hint="eastAsia" w:ascii="楷体" w:hAnsi="楷体" w:eastAsia="楷体" w:cs="楷体"/>
                <w:sz w:val="20"/>
              </w:rPr>
              <w:t>重复申请</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3.</w:t>
            </w:r>
            <w:r>
              <w:rPr>
                <w:rFonts w:hint="eastAsia" w:ascii="楷体" w:hAnsi="楷体" w:eastAsia="楷体" w:cs="楷体"/>
                <w:sz w:val="20"/>
              </w:rPr>
              <w:t>要求提供公开出版物</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4.</w:t>
            </w:r>
            <w:r>
              <w:rPr>
                <w:rFonts w:hint="eastAsia" w:ascii="楷体" w:hAnsi="楷体" w:eastAsia="楷体" w:cs="楷体"/>
                <w:sz w:val="20"/>
              </w:rPr>
              <w:t>无正当理由大量反复申请</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5.</w:t>
            </w:r>
            <w:r>
              <w:rPr>
                <w:rFonts w:hint="eastAsia" w:ascii="楷体" w:hAnsi="楷体" w:eastAsia="楷体" w:cs="楷体"/>
                <w:sz w:val="20"/>
              </w:rPr>
              <w:t>要求行政机关确认或重新出具已获取信息</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3180"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（六）其他处理</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3180"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（七）总计</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674"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cs="宋体"/>
                <w:sz w:val="20"/>
              </w:rPr>
              <w:t>四、结转下年度继续办理</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p>
        </w:tc>
      </w:tr>
    </w:tbl>
    <w:p>
      <w:pPr>
        <w:pStyle w:val="4"/>
        <w:keepNext w:val="0"/>
        <w:keepLines w:val="0"/>
        <w:pageBreakBefore w:val="0"/>
        <w:widowControl/>
        <w:kinsoku/>
        <w:wordWrap/>
        <w:overflowPunct/>
        <w:topLinePunct w:val="0"/>
        <w:autoSpaceDE/>
        <w:autoSpaceDN/>
        <w:bidi w:val="0"/>
        <w:adjustRightInd w:val="0"/>
        <w:snapToGrid/>
        <w:spacing w:beforeAutospacing="0" w:afterAutospacing="0"/>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行政复议</w:t>
            </w:r>
          </w:p>
        </w:tc>
        <w:tc>
          <w:tcPr>
            <w:tcW w:w="5997" w:type="dxa"/>
            <w:gridSpan w:val="10"/>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结果维持</w:t>
            </w:r>
          </w:p>
        </w:tc>
        <w:tc>
          <w:tcPr>
            <w:tcW w:w="604" w:type="dxa"/>
            <w:vMerge w:val="restart"/>
            <w:tcBorders>
              <w:top w:val="nil"/>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结果纠正</w:t>
            </w:r>
          </w:p>
        </w:tc>
        <w:tc>
          <w:tcPr>
            <w:tcW w:w="604" w:type="dxa"/>
            <w:vMerge w:val="restart"/>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其他结果</w:t>
            </w:r>
          </w:p>
        </w:tc>
        <w:tc>
          <w:tcPr>
            <w:tcW w:w="604" w:type="dxa"/>
            <w:vMerge w:val="restart"/>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尚未审结</w:t>
            </w:r>
          </w:p>
        </w:tc>
        <w:tc>
          <w:tcPr>
            <w:tcW w:w="658" w:type="dxa"/>
            <w:vMerge w:val="restart"/>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总计</w:t>
            </w:r>
          </w:p>
        </w:tc>
        <w:tc>
          <w:tcPr>
            <w:tcW w:w="2970" w:type="dxa"/>
            <w:gridSpan w:val="5"/>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未经复议直接起诉</w:t>
            </w:r>
          </w:p>
        </w:tc>
        <w:tc>
          <w:tcPr>
            <w:tcW w:w="3027" w:type="dxa"/>
            <w:gridSpan w:val="5"/>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604"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604" w:type="dxa"/>
            <w:vMerge w:val="continue"/>
            <w:tcBorders>
              <w:top w:val="single" w:color="auto" w:sz="4" w:space="0"/>
              <w:left w:val="nil"/>
              <w:bottom w:val="single" w:color="auto" w:sz="4" w:space="0"/>
              <w:right w:val="single" w:color="auto" w:sz="4" w:space="0"/>
            </w:tcBorders>
            <w:noWrap w:val="0"/>
            <w:vAlign w:val="center"/>
          </w:tcPr>
          <w:p>
            <w:pPr>
              <w:jc w:val="left"/>
              <w:rPr>
                <w:rFonts w:ascii="宋体"/>
                <w:kern w:val="0"/>
                <w:sz w:val="24"/>
                <w:szCs w:val="24"/>
              </w:rPr>
            </w:pPr>
          </w:p>
        </w:tc>
        <w:tc>
          <w:tcPr>
            <w:tcW w:w="604" w:type="dxa"/>
            <w:vMerge w:val="continue"/>
            <w:tcBorders>
              <w:top w:val="single" w:color="auto" w:sz="4" w:space="0"/>
              <w:left w:val="nil"/>
              <w:bottom w:val="single" w:color="auto" w:sz="4" w:space="0"/>
              <w:right w:val="single" w:color="auto" w:sz="4" w:space="0"/>
            </w:tcBorders>
            <w:noWrap w:val="0"/>
            <w:vAlign w:val="center"/>
          </w:tcPr>
          <w:p>
            <w:pPr>
              <w:jc w:val="left"/>
              <w:rPr>
                <w:rFonts w:ascii="宋体"/>
                <w:kern w:val="0"/>
                <w:sz w:val="24"/>
                <w:szCs w:val="24"/>
              </w:rPr>
            </w:pPr>
          </w:p>
        </w:tc>
        <w:tc>
          <w:tcPr>
            <w:tcW w:w="658" w:type="dxa"/>
            <w:vMerge w:val="continue"/>
            <w:tcBorders>
              <w:top w:val="single" w:color="auto" w:sz="4" w:space="0"/>
              <w:left w:val="nil"/>
              <w:bottom w:val="single" w:color="auto" w:sz="4" w:space="0"/>
              <w:right w:val="single" w:color="auto" w:sz="4" w:space="0"/>
            </w:tcBorders>
            <w:noWrap w:val="0"/>
            <w:vAlign w:val="center"/>
          </w:tcPr>
          <w:p>
            <w:pPr>
              <w:jc w:val="left"/>
              <w:rPr>
                <w:rFonts w:ascii="宋体"/>
                <w:kern w:val="0"/>
                <w:sz w:val="24"/>
                <w:szCs w:val="24"/>
              </w:rPr>
            </w:pPr>
          </w:p>
        </w:tc>
        <w:tc>
          <w:tcPr>
            <w:tcW w:w="55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结果维持</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结果纠正</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其他结果</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尚未审结</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总计</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结果维持</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结果纠正</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其他结果</w:t>
            </w:r>
          </w:p>
        </w:tc>
        <w:tc>
          <w:tcPr>
            <w:tcW w:w="60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尚未审结</w:t>
            </w:r>
          </w:p>
        </w:tc>
        <w:tc>
          <w:tcPr>
            <w:tcW w:w="60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60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60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60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658"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hAnsiTheme="minorHAnsi" w:eastAsiaTheme="minorEastAsia" w:cstheme="minorBidi"/>
                <w:kern w:val="0"/>
                <w:sz w:val="24"/>
                <w:szCs w:val="24"/>
                <w:lang w:val="en-US" w:eastAsia="zh-CN" w:bidi="ar-SA"/>
              </w:rPr>
            </w:pPr>
            <w:r>
              <w:rPr>
                <w:sz w:val="20"/>
              </w:rPr>
              <w:t> </w:t>
            </w:r>
            <w:r>
              <w:rPr>
                <w:rFonts w:hint="eastAsia"/>
                <w:sz w:val="20"/>
                <w:lang w:val="en-US" w:eastAsia="zh-CN"/>
              </w:rPr>
              <w:t>0</w:t>
            </w:r>
          </w:p>
        </w:tc>
        <w:tc>
          <w:tcPr>
            <w:tcW w:w="55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hAnsiTheme="minorHAnsi" w:eastAsiaTheme="minorEastAsia" w:cstheme="minorBidi"/>
                <w:kern w:val="0"/>
                <w:sz w:val="24"/>
                <w:szCs w:val="24"/>
                <w:lang w:val="en-US" w:eastAsia="zh-CN" w:bidi="ar-SA"/>
              </w:rPr>
            </w:pPr>
            <w:r>
              <w:rPr>
                <w:sz w:val="20"/>
              </w:rPr>
              <w:t> </w:t>
            </w:r>
            <w:r>
              <w:rPr>
                <w:rFonts w:hint="eastAsia"/>
                <w:sz w:val="20"/>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hAnsiTheme="minorHAnsi" w:eastAsiaTheme="minorEastAsia" w:cstheme="minorBidi"/>
                <w:kern w:val="0"/>
                <w:sz w:val="24"/>
                <w:szCs w:val="24"/>
                <w:lang w:val="en-US" w:eastAsia="zh-CN" w:bidi="ar-SA"/>
              </w:rPr>
            </w:pPr>
            <w:r>
              <w:rPr>
                <w:sz w:val="20"/>
              </w:rPr>
              <w:t> </w:t>
            </w:r>
            <w:r>
              <w:rPr>
                <w:rFonts w:hint="eastAsia"/>
                <w:sz w:val="20"/>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hAnsiTheme="minorHAnsi" w:eastAsiaTheme="minorEastAsia" w:cstheme="minorBidi"/>
                <w:kern w:val="0"/>
                <w:sz w:val="24"/>
                <w:szCs w:val="24"/>
                <w:lang w:val="en-US" w:eastAsia="zh-CN" w:bidi="ar-SA"/>
              </w:rPr>
            </w:pPr>
            <w:r>
              <w:rPr>
                <w:sz w:val="20"/>
              </w:rPr>
              <w:t> </w:t>
            </w:r>
            <w:r>
              <w:rPr>
                <w:rFonts w:hint="eastAsia"/>
                <w:sz w:val="20"/>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hAnsiTheme="minorHAnsi" w:eastAsiaTheme="minorEastAsia" w:cstheme="minorBidi"/>
                <w:kern w:val="0"/>
                <w:sz w:val="24"/>
                <w:szCs w:val="24"/>
                <w:lang w:val="en-US" w:eastAsia="zh-CN" w:bidi="ar-SA"/>
              </w:rPr>
            </w:pPr>
            <w:r>
              <w:rPr>
                <w:sz w:val="20"/>
              </w:rPr>
              <w:t> </w:t>
            </w:r>
            <w:r>
              <w:rPr>
                <w:rFonts w:hint="eastAsia"/>
                <w:sz w:val="20"/>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hAnsiTheme="minorHAnsi" w:eastAsiaTheme="minorEastAsia" w:cstheme="minorBidi"/>
                <w:kern w:val="0"/>
                <w:sz w:val="24"/>
                <w:szCs w:val="24"/>
                <w:lang w:val="en-US" w:eastAsia="zh-CN" w:bidi="ar-SA"/>
              </w:rPr>
            </w:pPr>
            <w:r>
              <w:rPr>
                <w:sz w:val="20"/>
              </w:rPr>
              <w:t> </w:t>
            </w:r>
            <w:r>
              <w:rPr>
                <w:rFonts w:hint="eastAsia"/>
                <w:sz w:val="20"/>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hAnsiTheme="minorHAnsi" w:eastAsiaTheme="minorEastAsia" w:cstheme="minorBidi"/>
                <w:kern w:val="0"/>
                <w:sz w:val="24"/>
                <w:szCs w:val="24"/>
                <w:lang w:val="en-US" w:eastAsia="zh-CN" w:bidi="ar-SA"/>
              </w:rPr>
            </w:pPr>
            <w:r>
              <w:rPr>
                <w:sz w:val="20"/>
              </w:rPr>
              <w:t> </w:t>
            </w:r>
            <w:r>
              <w:rPr>
                <w:rFonts w:hint="eastAsia"/>
                <w:sz w:val="20"/>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hAnsiTheme="minorHAnsi" w:eastAsiaTheme="minorEastAsia" w:cstheme="minorBidi"/>
                <w:kern w:val="0"/>
                <w:sz w:val="24"/>
                <w:szCs w:val="24"/>
                <w:lang w:val="en-US" w:eastAsia="zh-CN" w:bidi="ar-SA"/>
              </w:rPr>
            </w:pPr>
            <w:r>
              <w:rPr>
                <w:sz w:val="20"/>
              </w:rPr>
              <w:t> </w:t>
            </w:r>
            <w:r>
              <w:rPr>
                <w:rFonts w:hint="eastAsia"/>
                <w:sz w:val="20"/>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hAnsiTheme="minorHAnsi" w:eastAsiaTheme="minorEastAsia" w:cstheme="minorBidi"/>
                <w:kern w:val="0"/>
                <w:sz w:val="24"/>
                <w:szCs w:val="24"/>
                <w:lang w:val="en-US" w:eastAsia="zh-CN" w:bidi="ar-SA"/>
              </w:rPr>
            </w:pPr>
            <w:r>
              <w:rPr>
                <w:sz w:val="20"/>
              </w:rPr>
              <w:t> </w:t>
            </w:r>
            <w:r>
              <w:rPr>
                <w:rFonts w:hint="eastAsia"/>
                <w:sz w:val="20"/>
                <w:lang w:val="en-US" w:eastAsia="zh-CN"/>
              </w:rPr>
              <w:t>0</w:t>
            </w:r>
          </w:p>
        </w:tc>
        <w:tc>
          <w:tcPr>
            <w:tcW w:w="60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hAnsiTheme="minorHAnsi" w:eastAsiaTheme="minorEastAsia" w:cstheme="minorBidi"/>
                <w:kern w:val="0"/>
                <w:sz w:val="24"/>
                <w:szCs w:val="24"/>
                <w:lang w:val="en-US" w:eastAsia="zh-CN" w:bidi="ar-SA"/>
              </w:rPr>
            </w:pPr>
            <w:r>
              <w:rPr>
                <w:sz w:val="20"/>
              </w:rPr>
              <w:t> </w:t>
            </w:r>
            <w:r>
              <w:rPr>
                <w:rFonts w:hint="eastAsia"/>
                <w:sz w:val="20"/>
                <w:lang w:val="en-US" w:eastAsia="zh-CN"/>
              </w:rPr>
              <w:t>0</w:t>
            </w:r>
          </w:p>
        </w:tc>
        <w:tc>
          <w:tcPr>
            <w:tcW w:w="60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hAnsiTheme="minorHAnsi" w:eastAsiaTheme="minorEastAsia" w:cstheme="minorBidi"/>
                <w:kern w:val="0"/>
                <w:sz w:val="24"/>
                <w:szCs w:val="24"/>
                <w:lang w:val="en-US" w:eastAsia="zh-CN" w:bidi="ar-SA"/>
              </w:rPr>
            </w:pPr>
            <w:r>
              <w:rPr>
                <w:sz w:val="20"/>
              </w:rPr>
              <w:t> </w:t>
            </w:r>
            <w:r>
              <w:rPr>
                <w:rFonts w:hint="eastAsia"/>
                <w:sz w:val="20"/>
                <w:lang w:val="en-US" w:eastAsia="zh-CN"/>
              </w:rPr>
              <w:t>0</w:t>
            </w:r>
          </w:p>
        </w:tc>
      </w:tr>
    </w:tbl>
    <w:p>
      <w:pPr>
        <w:pStyle w:val="4"/>
        <w:widowControl/>
        <w:adjustRightInd w:val="0"/>
        <w:snapToGrid w:val="0"/>
        <w:spacing w:beforeAutospacing="0" w:afterAutospacing="0" w:line="58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五、存在的主要问题及改进情况</w:t>
      </w:r>
    </w:p>
    <w:p>
      <w:pPr>
        <w:pStyle w:val="4"/>
        <w:widowControl/>
        <w:adjustRightInd w:val="0"/>
        <w:snapToGrid w:val="0"/>
        <w:spacing w:beforeAutospacing="0" w:afterAutospacing="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一年来，我局政务信息公开工作虽然取得了一定成绩，但与新形势、新任务对政务信息公开工作的要求相比，我们的工作仍然存在一定的困难和问题，通过认真分析，主要存在以下方面不足:</w:t>
      </w:r>
    </w:p>
    <w:p>
      <w:pPr>
        <w:pStyle w:val="4"/>
        <w:widowControl/>
        <w:adjustRightInd w:val="0"/>
        <w:snapToGrid w:val="0"/>
        <w:spacing w:beforeAutospacing="0" w:afterAutospacing="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一是信息上报工作及时性不够，信息在网站上公开发布的时效性有待提高。</w:t>
      </w:r>
    </w:p>
    <w:p>
      <w:pPr>
        <w:pStyle w:val="4"/>
        <w:widowControl/>
        <w:adjustRightInd w:val="0"/>
        <w:snapToGrid w:val="0"/>
        <w:spacing w:beforeAutospacing="0" w:afterAutospacing="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二是信息公开的内容广泛性和深层次不够，不能完全满足社会公众对生态环境保护信息的需要。</w:t>
      </w:r>
    </w:p>
    <w:p>
      <w:pPr>
        <w:pStyle w:val="4"/>
        <w:widowControl/>
        <w:adjustRightInd w:val="0"/>
        <w:snapToGrid w:val="0"/>
        <w:spacing w:beforeAutospacing="0" w:afterAutospacing="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三是政务信息质量不理想，信息的质量仍有待进一步提高。 </w:t>
      </w:r>
    </w:p>
    <w:p>
      <w:pPr>
        <w:pStyle w:val="4"/>
        <w:widowControl/>
        <w:adjustRightInd w:val="0"/>
        <w:snapToGrid w:val="0"/>
        <w:spacing w:beforeAutospacing="0" w:afterAutospacing="0" w:line="580" w:lineRule="exact"/>
        <w:ind w:firstLine="640" w:firstLineChars="200"/>
        <w:rPr>
          <w:rFonts w:ascii="仿宋" w:hAnsi="仿宋" w:eastAsia="仿宋" w:cs="仿宋"/>
          <w:sz w:val="32"/>
          <w:szCs w:val="32"/>
        </w:rPr>
      </w:pPr>
      <w:r>
        <w:rPr>
          <w:rFonts w:hint="eastAsia" w:ascii="仿宋" w:hAnsi="仿宋" w:eastAsia="仿宋" w:cs="仿宋"/>
          <w:sz w:val="32"/>
          <w:szCs w:val="32"/>
        </w:rPr>
        <w:t>2021年，玉溪市生态环境局新平分局将认真贯彻落实省、市、县政府关于政务信息公开工作的部署和要求，以提升政务信息公开的质量和水平为突破口，不断创新工作机制，优化工作思路，狠抓措施落实，确保全面完成全年政务信息公开各项目标任务。根据我局的工作动态，充分利用现有信息载体，及时、主动公开政务信息，争取多出亮点，更好地完成全年的目标任务。</w:t>
      </w:r>
    </w:p>
    <w:p>
      <w:pPr>
        <w:pStyle w:val="4"/>
        <w:widowControl/>
        <w:adjustRightInd w:val="0"/>
        <w:snapToGrid w:val="0"/>
        <w:spacing w:beforeAutospacing="0" w:afterAutospacing="0" w:line="580" w:lineRule="exact"/>
        <w:ind w:firstLine="640" w:firstLineChars="200"/>
        <w:rPr>
          <w:rFonts w:ascii="黑体" w:hAnsi="黑体" w:eastAsia="黑体" w:cs="黑体"/>
          <w:sz w:val="32"/>
          <w:szCs w:val="32"/>
        </w:rPr>
      </w:pPr>
      <w:r>
        <w:rPr>
          <w:rFonts w:hint="eastAsia" w:ascii="黑体" w:hAnsi="黑体" w:eastAsia="黑体" w:cs="黑体"/>
          <w:sz w:val="32"/>
          <w:szCs w:val="32"/>
        </w:rPr>
        <w:t>六、其他需要报告的事项</w:t>
      </w:r>
    </w:p>
    <w:p>
      <w:pPr>
        <w:pStyle w:val="4"/>
        <w:widowControl/>
        <w:adjustRightInd w:val="0"/>
        <w:snapToGrid w:val="0"/>
        <w:spacing w:beforeAutospacing="0" w:afterAutospacing="0" w:line="580" w:lineRule="exact"/>
        <w:ind w:firstLine="640" w:firstLineChars="200"/>
        <w:rPr>
          <w:rFonts w:ascii="仿宋" w:hAnsi="仿宋" w:eastAsia="仿宋" w:cs="仿宋"/>
          <w:sz w:val="32"/>
          <w:szCs w:val="32"/>
        </w:rPr>
      </w:pPr>
      <w:r>
        <w:rPr>
          <w:rFonts w:hint="eastAsia" w:ascii="仿宋" w:hAnsi="仿宋" w:eastAsia="仿宋" w:cs="仿宋"/>
          <w:sz w:val="32"/>
          <w:szCs w:val="32"/>
        </w:rPr>
        <w:t>无</w:t>
      </w:r>
    </w:p>
    <w:p>
      <w:pPr>
        <w:rPr>
          <w:rFonts w:ascii="仿宋" w:hAnsi="仿宋" w:eastAsia="仿宋" w:cs="仿宋"/>
          <w:sz w:val="24"/>
        </w:rPr>
      </w:pPr>
      <w:r>
        <w:rPr>
          <w:rFonts w:hint="eastAsia" w:ascii="仿宋" w:hAnsi="仿宋" w:eastAsia="仿宋" w:cs="仿宋"/>
          <w:sz w:val="24"/>
        </w:rPr>
        <w:t xml:space="preserve">  </w:t>
      </w:r>
    </w:p>
    <w:p/>
    <w:sectPr>
      <w:footerReference r:id="rId3" w:type="default"/>
      <w:pgSz w:w="11906" w:h="16838"/>
      <w:pgMar w:top="2041" w:right="1474" w:bottom="130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方正仿宋_GBK" w:eastAsia="方正仿宋_GBK"/>
        <w:sz w:val="28"/>
        <w:szCs w:val="28"/>
      </w:rPr>
    </w:pPr>
    <w:r>
      <w:rPr>
        <w:sz w:val="2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88D78C9"/>
    <w:rsid w:val="001C524F"/>
    <w:rsid w:val="002122D1"/>
    <w:rsid w:val="00275AB0"/>
    <w:rsid w:val="002D5AEE"/>
    <w:rsid w:val="002D79D4"/>
    <w:rsid w:val="003D1CA4"/>
    <w:rsid w:val="00416BA1"/>
    <w:rsid w:val="004E7EB0"/>
    <w:rsid w:val="00564119"/>
    <w:rsid w:val="0057100D"/>
    <w:rsid w:val="00597B5A"/>
    <w:rsid w:val="00734696"/>
    <w:rsid w:val="0076141B"/>
    <w:rsid w:val="007B25FE"/>
    <w:rsid w:val="007C336A"/>
    <w:rsid w:val="00846872"/>
    <w:rsid w:val="008A633A"/>
    <w:rsid w:val="00957F1A"/>
    <w:rsid w:val="00994DDB"/>
    <w:rsid w:val="00A3789D"/>
    <w:rsid w:val="00A84186"/>
    <w:rsid w:val="00AB1D46"/>
    <w:rsid w:val="00AB5469"/>
    <w:rsid w:val="00B53A05"/>
    <w:rsid w:val="00B66E1F"/>
    <w:rsid w:val="00BA4604"/>
    <w:rsid w:val="00C860FB"/>
    <w:rsid w:val="00D558A1"/>
    <w:rsid w:val="00E411E0"/>
    <w:rsid w:val="00E65933"/>
    <w:rsid w:val="00EA334F"/>
    <w:rsid w:val="00EF7314"/>
    <w:rsid w:val="00F02A30"/>
    <w:rsid w:val="00F02D87"/>
    <w:rsid w:val="00F033DF"/>
    <w:rsid w:val="00F34D4F"/>
    <w:rsid w:val="00F714ED"/>
    <w:rsid w:val="00FF7C27"/>
    <w:rsid w:val="15BA1F49"/>
    <w:rsid w:val="1E510F8E"/>
    <w:rsid w:val="1E5E3778"/>
    <w:rsid w:val="1EEB1799"/>
    <w:rsid w:val="257F7CDD"/>
    <w:rsid w:val="289C4743"/>
    <w:rsid w:val="388D78C9"/>
    <w:rsid w:val="415E66B3"/>
    <w:rsid w:val="4CF47838"/>
    <w:rsid w:val="50401572"/>
    <w:rsid w:val="60AC584C"/>
    <w:rsid w:val="623172B2"/>
    <w:rsid w:val="627A66FF"/>
    <w:rsid w:val="62C02233"/>
    <w:rsid w:val="6BDE7080"/>
    <w:rsid w:val="7E6C0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939B8D-2C12-488C-AF86-2513DA036A4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529</Words>
  <Characters>3019</Characters>
  <Lines>25</Lines>
  <Paragraphs>7</Paragraphs>
  <TotalTime>1</TotalTime>
  <ScaleCrop>false</ScaleCrop>
  <LinksUpToDate>false</LinksUpToDate>
  <CharactersWithSpaces>3541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2020-01-06T00:04:00Z</dcterms:created>
  <dc:creator>午夜阳光1390285921</dc:creator>
  <cp:lastModifiedBy>```</cp:lastModifiedBy>
  <cp:lastPrinted>2021-01-26T08:06:00Z</cp:lastPrinted>
  <dcterms:modified xsi:type="dcterms:W3CDTF">2021-01-27T02:44:30Z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