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新平县退役军人事务局2019年政府信息公开工作年度报告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2019年，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新平县</w:t>
      </w:r>
      <w:r>
        <w:rPr>
          <w:rFonts w:hint="eastAsia" w:ascii="仿宋_GB2312" w:eastAsia="仿宋_GB2312"/>
          <w:sz w:val="32"/>
          <w:szCs w:val="32"/>
        </w:rPr>
        <w:t>退役军人事务局认真贯彻落实《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中华人民共和国政府信息公开条例</w:t>
      </w:r>
      <w:r>
        <w:rPr>
          <w:rFonts w:hint="eastAsia" w:ascii="仿宋_GB2312" w:eastAsia="仿宋_GB2312"/>
          <w:sz w:val="32"/>
          <w:szCs w:val="32"/>
        </w:rPr>
        <w:t>》，推进信息公开工作步入正轨。局党组高度重视信息公开工作，成立以局长为组长的领导小组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配备信息公开联络员一名，同时加强和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镇（街道）退役军人服务站信息公开的联系和指导，建立健全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退役军人服务站上下联动，提升信息整合能力，整合信息资源。认真贯彻政务公开工作主要任务的指示要求，突出公开重点，深化公开内容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充分发挥退役军人服务中心功能，不断强化信息公开透，把健全和完善政府信息公开工作制度纳入工作重点，不断强化信息公开内容，充分发挥在网络平台解读政策，宣传政策方面的作用，更好的为广大退役军人做好服务，打通最后一公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22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（一）存在的主要问题和困难。政务公开骨干队伍还未建立完善，工作人员未经过系统培训，业务能力还需提高；公开领域不够规范完善，公开范围不广。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（二）解决办法和改进措施。要积极加强政务公开业务培训，不断提高政务公开工作人员的业务素养和能力水平；扩大公开范围，切实保障公众知情权。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（三）工作能力还需加强。理论水平、政策水平还需进一步提高，全面从严治党主体责任意识需进一步强化，争先创优、奋发有为的精神面貌还需进一步增强。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无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4A16"/>
    <w:rsid w:val="02F537A7"/>
    <w:rsid w:val="16E5578C"/>
    <w:rsid w:val="26A0520A"/>
    <w:rsid w:val="39F74A16"/>
    <w:rsid w:val="6A023941"/>
    <w:rsid w:val="6B5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翼下之风</cp:lastModifiedBy>
  <dcterms:modified xsi:type="dcterms:W3CDTF">2022-05-23T14:45:43Z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F6E9E2EFBBBC4444AEE9E984E447494F</vt:lpwstr>
  </property>
</Properties>
</file>