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val="en-US" w:eastAsia="zh-CN" w:bidi="ar"/>
        </w:rPr>
        <w:t>新平县</w:t>
      </w:r>
      <w:r>
        <w:rPr>
          <w:rFonts w:hint="eastAsia" w:ascii="方正小标宋_GBK" w:hAnsi="方正小标宋_GBK" w:eastAsia="方正小标宋_GBK" w:cs="方正小标宋_GBK"/>
          <w:color w:val="000000"/>
          <w:kern w:val="0"/>
          <w:sz w:val="44"/>
          <w:szCs w:val="44"/>
          <w:lang w:bidi="ar"/>
        </w:rPr>
        <w:t>政务服务中心进驻事项负面清单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（2023年版）</w:t>
      </w:r>
    </w:p>
    <w:p>
      <w:pPr>
        <w:spacing w:line="360" w:lineRule="exact"/>
      </w:pPr>
    </w:p>
    <w:tbl>
      <w:tblPr>
        <w:tblStyle w:val="3"/>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135"/>
        <w:gridCol w:w="2711"/>
        <w:gridCol w:w="1310"/>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20" w:type="pct"/>
            <w:noWrap w:val="0"/>
            <w:tcMar>
              <w:top w:w="6" w:type="dxa"/>
              <w:left w:w="108" w:type="dxa"/>
              <w:bottom w:w="6" w:type="dxa"/>
              <w:right w:w="108" w:type="dxa"/>
            </w:tcMar>
            <w:vAlign w:val="center"/>
          </w:tcPr>
          <w:p>
            <w:pPr>
              <w:overflowPunct w:val="0"/>
              <w:adjustRightInd w:val="0"/>
              <w:snapToGrid w:val="0"/>
              <w:spacing w:line="320" w:lineRule="exact"/>
              <w:jc w:val="center"/>
              <w:textAlignment w:val="center"/>
              <w:rPr>
                <w:rStyle w:val="5"/>
                <w:rFonts w:hint="default" w:ascii="宋体" w:hAnsi="宋体"/>
                <w:sz w:val="24"/>
              </w:rPr>
            </w:pPr>
            <w:r>
              <w:rPr>
                <w:rStyle w:val="5"/>
                <w:rFonts w:hint="default" w:ascii="宋体" w:hAnsi="宋体"/>
                <w:sz w:val="24"/>
              </w:rPr>
              <w:t>序号</w:t>
            </w:r>
          </w:p>
        </w:tc>
        <w:tc>
          <w:tcPr>
            <w:tcW w:w="1182" w:type="pct"/>
            <w:noWrap w:val="0"/>
            <w:tcMar>
              <w:top w:w="6" w:type="dxa"/>
              <w:left w:w="108" w:type="dxa"/>
              <w:bottom w:w="6" w:type="dxa"/>
              <w:right w:w="108" w:type="dxa"/>
            </w:tcMar>
            <w:vAlign w:val="center"/>
          </w:tcPr>
          <w:p>
            <w:pPr>
              <w:overflowPunct w:val="0"/>
              <w:adjustRightInd w:val="0"/>
              <w:snapToGrid w:val="0"/>
              <w:spacing w:line="320" w:lineRule="exact"/>
              <w:jc w:val="center"/>
              <w:textAlignment w:val="center"/>
              <w:rPr>
                <w:rStyle w:val="5"/>
                <w:rFonts w:hint="default" w:ascii="宋体" w:hAnsi="宋体"/>
                <w:sz w:val="24"/>
              </w:rPr>
            </w:pPr>
            <w:r>
              <w:rPr>
                <w:rStyle w:val="5"/>
                <w:rFonts w:hint="default" w:ascii="宋体" w:hAnsi="宋体"/>
                <w:sz w:val="24"/>
              </w:rPr>
              <w:t>主项名称</w:t>
            </w:r>
          </w:p>
        </w:tc>
        <w:tc>
          <w:tcPr>
            <w:tcW w:w="1501" w:type="pct"/>
            <w:noWrap w:val="0"/>
            <w:tcMar>
              <w:top w:w="6" w:type="dxa"/>
              <w:left w:w="108" w:type="dxa"/>
              <w:bottom w:w="6" w:type="dxa"/>
              <w:right w:w="108" w:type="dxa"/>
            </w:tcMar>
            <w:vAlign w:val="center"/>
          </w:tcPr>
          <w:p>
            <w:pPr>
              <w:overflowPunct w:val="0"/>
              <w:adjustRightInd w:val="0"/>
              <w:snapToGrid w:val="0"/>
              <w:spacing w:line="320" w:lineRule="exact"/>
              <w:jc w:val="center"/>
              <w:textAlignment w:val="center"/>
              <w:rPr>
                <w:rStyle w:val="5"/>
                <w:rFonts w:hint="default" w:ascii="宋体" w:hAnsi="宋体"/>
                <w:sz w:val="24"/>
              </w:rPr>
            </w:pPr>
            <w:r>
              <w:rPr>
                <w:rStyle w:val="5"/>
                <w:rFonts w:hint="default" w:ascii="宋体" w:hAnsi="宋体"/>
                <w:sz w:val="24"/>
              </w:rPr>
              <w:t>子项名称</w:t>
            </w:r>
          </w:p>
        </w:tc>
        <w:tc>
          <w:tcPr>
            <w:tcW w:w="725" w:type="pct"/>
            <w:noWrap w:val="0"/>
            <w:tcMar>
              <w:top w:w="6" w:type="dxa"/>
              <w:left w:w="108" w:type="dxa"/>
              <w:bottom w:w="6" w:type="dxa"/>
              <w:right w:w="108" w:type="dxa"/>
            </w:tcMar>
            <w:vAlign w:val="center"/>
          </w:tcPr>
          <w:p>
            <w:pPr>
              <w:overflowPunct w:val="0"/>
              <w:adjustRightInd w:val="0"/>
              <w:snapToGrid w:val="0"/>
              <w:spacing w:line="320" w:lineRule="exact"/>
              <w:jc w:val="center"/>
              <w:textAlignment w:val="center"/>
              <w:rPr>
                <w:rStyle w:val="5"/>
                <w:rFonts w:hint="default" w:ascii="宋体" w:hAnsi="宋体"/>
                <w:sz w:val="24"/>
              </w:rPr>
            </w:pPr>
            <w:r>
              <w:rPr>
                <w:rStyle w:val="5"/>
                <w:rFonts w:hint="default" w:ascii="宋体" w:hAnsi="宋体"/>
                <w:sz w:val="24"/>
              </w:rPr>
              <w:t>事项类型</w:t>
            </w:r>
          </w:p>
        </w:tc>
        <w:tc>
          <w:tcPr>
            <w:tcW w:w="1172" w:type="pct"/>
            <w:noWrap w:val="0"/>
            <w:tcMar>
              <w:top w:w="6" w:type="dxa"/>
              <w:left w:w="108" w:type="dxa"/>
              <w:bottom w:w="6" w:type="dxa"/>
              <w:right w:w="108" w:type="dxa"/>
            </w:tcMar>
            <w:vAlign w:val="center"/>
          </w:tcPr>
          <w:p>
            <w:pPr>
              <w:overflowPunct w:val="0"/>
              <w:adjustRightInd w:val="0"/>
              <w:snapToGrid w:val="0"/>
              <w:spacing w:line="320" w:lineRule="exact"/>
              <w:jc w:val="center"/>
              <w:textAlignment w:val="center"/>
              <w:rPr>
                <w:rStyle w:val="5"/>
                <w:rFonts w:hint="default" w:ascii="宋体" w:hAnsi="宋体"/>
                <w:sz w:val="24"/>
              </w:rPr>
            </w:pPr>
            <w:r>
              <w:rPr>
                <w:rStyle w:val="5"/>
                <w:rFonts w:hint="default" w:ascii="宋体" w:hAnsi="宋体"/>
                <w:sz w:val="24"/>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移民安置纠纷调处</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行政裁决</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县发展</w:t>
            </w:r>
            <w:r>
              <w:rPr>
                <w:rFonts w:hint="eastAsia" w:ascii="方正仿宋_GBK" w:hAnsi="方正仿宋_GBK" w:eastAsia="方正仿宋_GBK" w:cs="方正仿宋_GBK"/>
                <w:sz w:val="24"/>
                <w:lang w:val="en-US" w:eastAsia="zh-CN"/>
              </w:rPr>
              <w:t>和</w:t>
            </w:r>
            <w:r>
              <w:rPr>
                <w:rFonts w:hint="eastAsia" w:ascii="方正仿宋_GBK" w:hAnsi="方正仿宋_GBK" w:eastAsia="方正仿宋_GBK" w:cs="方正仿宋_GBK"/>
                <w:sz w:val="24"/>
              </w:rPr>
              <w:t>改革</w:t>
            </w:r>
            <w:r>
              <w:rPr>
                <w:rFonts w:hint="eastAsia" w:ascii="方正仿宋_GBK" w:hAnsi="方正仿宋_GBK" w:eastAsia="方正仿宋_GBK" w:cs="方正仿宋_GBK"/>
                <w:sz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vMerge w:val="restar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182" w:type="pct"/>
            <w:vMerge w:val="restar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对教师、学生申诉的处理</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对教师申诉的处理</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其他行政权力</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对学生申诉的处理</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其他行政权力</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举行集会游行示威许可</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18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机动车登记</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118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机动车临时通行牌证核发</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w:t>
            </w:r>
          </w:p>
        </w:tc>
        <w:tc>
          <w:tcPr>
            <w:tcW w:w="118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机动车检验合格标志核发</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w:t>
            </w:r>
          </w:p>
        </w:tc>
        <w:tc>
          <w:tcPr>
            <w:tcW w:w="118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机动车驾驶证核发、审验</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w:t>
            </w:r>
          </w:p>
        </w:tc>
        <w:tc>
          <w:tcPr>
            <w:tcW w:w="118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非机动车登记</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overflowPunct w:val="0"/>
              <w:adjustRightInd w:val="0"/>
              <w:snapToGrid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行政许可</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9</w:t>
            </w:r>
          </w:p>
        </w:tc>
        <w:tc>
          <w:tcPr>
            <w:tcW w:w="118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剧毒化学品道路运输通行许可</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overflowPunct w:val="0"/>
              <w:adjustRightInd w:val="0"/>
              <w:snapToGrid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行政许可</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vMerge w:val="restar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1182" w:type="pct"/>
            <w:vMerge w:val="restar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对举报或者协助查处违法犯罪行为的奖励</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对废旧金属收购者协助公安机关查获违法犯罪分子的奖励</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对检举违反枪支管理犯罪活动有功人员的奖励</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对举报毒品、涉及易制毒化学品违法犯罪行为的奖励</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对举报恐怖活动或者协助防范、制止恐怖活动有突出贡献的单位和个人的奖励</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vMerge w:val="restar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1182" w:type="pct"/>
            <w:vMerge w:val="restar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对举报或者协助查处违法犯罪行为的奖励</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对举报违反民用爆炸物品安全管理规定行为的人员的奖励</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交通事故侦破协助奖</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w:t>
            </w:r>
          </w:p>
        </w:tc>
        <w:tc>
          <w:tcPr>
            <w:tcW w:w="118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社会团体成立、变更、注销登记及修改章程核准</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color w:val="000000"/>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民政局</w:t>
            </w:r>
            <w:r>
              <w:rPr>
                <w:rFonts w:hint="eastAsia" w:ascii="方正仿宋_GBK" w:hAnsi="方正仿宋_GBK" w:eastAsia="方正仿宋_GBK" w:cs="方正仿宋_GBK"/>
                <w:color w:val="000000"/>
                <w:kern w:val="0"/>
                <w:sz w:val="24"/>
                <w:lang w:bidi="ar"/>
              </w:rPr>
              <w:t>（实行登记管理机关和业务主管单位双重负责管理体制的，由有关业务主管单位实施前置审查）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w:t>
            </w:r>
          </w:p>
        </w:tc>
        <w:tc>
          <w:tcPr>
            <w:tcW w:w="118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民办非企业单位成立、变更、注销登记及修改章程核准</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color w:val="000000"/>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民政局</w:t>
            </w:r>
            <w:r>
              <w:rPr>
                <w:rFonts w:hint="eastAsia" w:ascii="方正仿宋_GBK" w:hAnsi="方正仿宋_GBK" w:eastAsia="方正仿宋_GBK" w:cs="方正仿宋_GBK"/>
                <w:color w:val="000000"/>
                <w:kern w:val="0"/>
                <w:sz w:val="24"/>
                <w:lang w:bidi="ar"/>
              </w:rPr>
              <w:t>（实行登记管理机关和业务主管单位双重负责管理体制的，由有关业务主管单位实施前置审查）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13</w:t>
            </w:r>
          </w:p>
        </w:tc>
        <w:tc>
          <w:tcPr>
            <w:tcW w:w="118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收养登记</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sz w:val="24"/>
              </w:rPr>
              <w:t>居住在中国内地的中国公民在内地收养登记、解除收养关系登记</w:t>
            </w:r>
          </w:p>
        </w:tc>
        <w:tc>
          <w:tcPr>
            <w:tcW w:w="725" w:type="pct"/>
            <w:noWrap w:val="0"/>
            <w:tcMar>
              <w:top w:w="6" w:type="dxa"/>
              <w:left w:w="108" w:type="dxa"/>
              <w:bottom w:w="6" w:type="dxa"/>
              <w:right w:w="108" w:type="dxa"/>
            </w:tcMar>
            <w:vAlign w:val="center"/>
          </w:tcPr>
          <w:p>
            <w:pPr>
              <w:pStyle w:val="6"/>
              <w:overflowPunct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行政确认</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14</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城市生活无着的流浪乞讨人员救助</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color w:val="000000"/>
                <w:sz w:val="24"/>
              </w:rPr>
            </w:pPr>
          </w:p>
        </w:tc>
        <w:tc>
          <w:tcPr>
            <w:tcW w:w="725" w:type="pct"/>
            <w:noWrap w:val="0"/>
            <w:tcMar>
              <w:top w:w="6" w:type="dxa"/>
              <w:left w:w="108" w:type="dxa"/>
              <w:bottom w:w="6" w:type="dxa"/>
              <w:right w:w="108" w:type="dxa"/>
            </w:tcMar>
            <w:vAlign w:val="center"/>
          </w:tcPr>
          <w:p>
            <w:pPr>
              <w:pStyle w:val="6"/>
              <w:overflowPunct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color w:val="000000"/>
                <w:kern w:val="0"/>
                <w:sz w:val="24"/>
                <w:lang w:eastAsia="zh-CN" w:bidi="ar"/>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对公民法律援助申请的审批</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color w:val="000000"/>
                <w:kern w:val="0"/>
                <w:sz w:val="24"/>
                <w:lang w:val="en-US" w:eastAsia="zh-CN" w:bidi="ar"/>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16</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政府采购投诉处理</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行政裁决</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17</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对违反劳动合同法行为的举报奖励</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vMerge w:val="restar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18</w:t>
            </w:r>
          </w:p>
        </w:tc>
        <w:tc>
          <w:tcPr>
            <w:tcW w:w="1182" w:type="pct"/>
            <w:vMerge w:val="restar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流动人员人事档案管理服务</w:t>
            </w: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存档人员党员组织关系的接转</w:t>
            </w:r>
          </w:p>
        </w:tc>
        <w:tc>
          <w:tcPr>
            <w:tcW w:w="725" w:type="pct"/>
            <w:noWrap w:val="0"/>
            <w:tcMar>
              <w:top w:w="6" w:type="dxa"/>
              <w:left w:w="108" w:type="dxa"/>
              <w:bottom w:w="6" w:type="dxa"/>
              <w:right w:w="108" w:type="dxa"/>
            </w:tcMar>
            <w:vAlign w:val="center"/>
          </w:tcPr>
          <w:p>
            <w:pPr>
              <w:pStyle w:val="6"/>
              <w:overflowPunct w:val="0"/>
              <w:spacing w:line="31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档案材料的收集、鉴别和归档</w:t>
            </w:r>
          </w:p>
        </w:tc>
        <w:tc>
          <w:tcPr>
            <w:tcW w:w="725" w:type="pct"/>
            <w:noWrap w:val="0"/>
            <w:tcMar>
              <w:top w:w="6" w:type="dxa"/>
              <w:left w:w="108" w:type="dxa"/>
              <w:bottom w:w="6" w:type="dxa"/>
              <w:right w:w="108" w:type="dxa"/>
            </w:tcMar>
            <w:vAlign w:val="center"/>
          </w:tcPr>
          <w:p>
            <w:pPr>
              <w:pStyle w:val="6"/>
              <w:overflowPunct w:val="0"/>
              <w:spacing w:line="31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档案的接收和转递</w:t>
            </w:r>
          </w:p>
        </w:tc>
        <w:tc>
          <w:tcPr>
            <w:tcW w:w="725" w:type="pct"/>
            <w:noWrap w:val="0"/>
            <w:tcMar>
              <w:top w:w="6" w:type="dxa"/>
              <w:left w:w="108" w:type="dxa"/>
              <w:bottom w:w="6" w:type="dxa"/>
              <w:right w:w="108" w:type="dxa"/>
            </w:tcMar>
            <w:vAlign w:val="center"/>
          </w:tcPr>
          <w:p>
            <w:pPr>
              <w:pStyle w:val="6"/>
              <w:overflowPunct w:val="0"/>
              <w:spacing w:line="31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档案的整理和保管</w:t>
            </w:r>
          </w:p>
        </w:tc>
        <w:tc>
          <w:tcPr>
            <w:tcW w:w="725" w:type="pct"/>
            <w:noWrap w:val="0"/>
            <w:tcMar>
              <w:top w:w="6" w:type="dxa"/>
              <w:left w:w="108" w:type="dxa"/>
              <w:bottom w:w="6" w:type="dxa"/>
              <w:right w:w="108" w:type="dxa"/>
            </w:tcMar>
            <w:vAlign w:val="center"/>
          </w:tcPr>
          <w:p>
            <w:pPr>
              <w:pStyle w:val="6"/>
              <w:overflowPunct w:val="0"/>
              <w:spacing w:line="31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人才集体户口管理服务</w:t>
            </w:r>
          </w:p>
        </w:tc>
        <w:tc>
          <w:tcPr>
            <w:tcW w:w="725" w:type="pct"/>
            <w:noWrap w:val="0"/>
            <w:tcMar>
              <w:top w:w="6" w:type="dxa"/>
              <w:left w:w="108" w:type="dxa"/>
              <w:bottom w:w="6" w:type="dxa"/>
              <w:right w:w="108" w:type="dxa"/>
            </w:tcMar>
            <w:vAlign w:val="center"/>
          </w:tcPr>
          <w:p>
            <w:pPr>
              <w:pStyle w:val="6"/>
              <w:overflowPunct w:val="0"/>
              <w:spacing w:line="31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提供档案查（借）阅服务</w:t>
            </w:r>
          </w:p>
        </w:tc>
        <w:tc>
          <w:tcPr>
            <w:tcW w:w="725" w:type="pct"/>
            <w:noWrap w:val="0"/>
            <w:tcMar>
              <w:top w:w="6" w:type="dxa"/>
              <w:left w:w="108" w:type="dxa"/>
              <w:bottom w:w="6" w:type="dxa"/>
              <w:right w:w="108" w:type="dxa"/>
            </w:tcMar>
            <w:vAlign w:val="center"/>
          </w:tcPr>
          <w:p>
            <w:pPr>
              <w:pStyle w:val="6"/>
              <w:overflowPunct w:val="0"/>
              <w:spacing w:line="31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vMerge w:val="restar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18</w:t>
            </w:r>
          </w:p>
        </w:tc>
        <w:tc>
          <w:tcPr>
            <w:tcW w:w="1182" w:type="pct"/>
            <w:vMerge w:val="restar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流动人员人事档案管理服务</w:t>
            </w: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提供政审（考察）服务</w:t>
            </w:r>
          </w:p>
        </w:tc>
        <w:tc>
          <w:tcPr>
            <w:tcW w:w="725" w:type="pct"/>
            <w:noWrap w:val="0"/>
            <w:tcMar>
              <w:top w:w="6" w:type="dxa"/>
              <w:left w:w="108" w:type="dxa"/>
              <w:bottom w:w="6" w:type="dxa"/>
              <w:right w:w="108" w:type="dxa"/>
            </w:tcMar>
            <w:vAlign w:val="center"/>
          </w:tcPr>
          <w:p>
            <w:pPr>
              <w:pStyle w:val="6"/>
              <w:overflowPunct w:val="0"/>
              <w:spacing w:line="31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依据档案记载出具相关证明</w:t>
            </w:r>
          </w:p>
        </w:tc>
        <w:tc>
          <w:tcPr>
            <w:tcW w:w="725" w:type="pct"/>
            <w:noWrap w:val="0"/>
            <w:tcMar>
              <w:top w:w="6" w:type="dxa"/>
              <w:left w:w="108" w:type="dxa"/>
              <w:bottom w:w="6" w:type="dxa"/>
              <w:right w:w="108" w:type="dxa"/>
            </w:tcMar>
            <w:vAlign w:val="center"/>
          </w:tcPr>
          <w:p>
            <w:pPr>
              <w:pStyle w:val="6"/>
              <w:overflowPunct w:val="0"/>
              <w:spacing w:line="31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vMerge w:val="restar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19</w:t>
            </w:r>
          </w:p>
        </w:tc>
        <w:tc>
          <w:tcPr>
            <w:tcW w:w="1182" w:type="pct"/>
            <w:vMerge w:val="restar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专业技术人员管理服务</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国务院政府特殊津贴管理发放</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国家和省海外高层次人才服务</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职称评审委员会备案</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职称申报评审及证书管理</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劳动人事争议调解仲裁</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劳动人事争议仲裁申请</w:t>
            </w: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县人力资源</w:t>
            </w:r>
            <w:r>
              <w:rPr>
                <w:rFonts w:hint="eastAsia" w:ascii="方正仿宋_GBK" w:hAnsi="方正仿宋_GBK" w:eastAsia="方正仿宋_GBK" w:cs="方正仿宋_GBK"/>
                <w:color w:val="000000"/>
                <w:kern w:val="0"/>
                <w:sz w:val="24"/>
                <w:lang w:val="en-US" w:eastAsia="zh-CN" w:bidi="ar"/>
              </w:rPr>
              <w:t>和</w:t>
            </w:r>
            <w:r>
              <w:rPr>
                <w:rFonts w:hint="eastAsia" w:ascii="方正仿宋_GBK" w:hAnsi="方正仿宋_GBK" w:eastAsia="方正仿宋_GBK" w:cs="方正仿宋_GBK"/>
                <w:color w:val="000000"/>
                <w:kern w:val="0"/>
                <w:sz w:val="24"/>
                <w:lang w:bidi="ar"/>
              </w:rPr>
              <w:t>社会保障</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21</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法人或者其他组织需要利用属于国家秘密的基础测绘成果审批</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22</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矿区范围争议处理</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行政裁决</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23</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土地权属争议行政裁决</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行政裁决</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24</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林木林地权属争议行政裁决</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行政裁决</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县</w:t>
            </w:r>
            <w:r>
              <w:rPr>
                <w:rFonts w:hint="eastAsia" w:ascii="方正仿宋_GBK" w:hAnsi="方正仿宋_GBK" w:eastAsia="方正仿宋_GBK" w:cs="方正仿宋_GBK"/>
                <w:sz w:val="24"/>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25</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草原所有权、使用权争议处理</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行政裁决</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26</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出租汽车车辆运营证核发</w:t>
            </w: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1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27</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道路运输车辆年度审验</w:t>
            </w: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1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行政确认</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28</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对保护航标单位和个人的奖励</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29</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对客运经营者在发车时间安排上发生纠纷、客运站经营者协调无效的裁决</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color w:val="000000"/>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行政裁决</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w:t>
            </w:r>
            <w:r>
              <w:rPr>
                <w:rFonts w:hint="eastAsia" w:ascii="方正仿宋_GBK" w:hAnsi="方正仿宋_GBK" w:eastAsia="方正仿宋_GBK" w:cs="方正仿宋_GBK"/>
                <w:color w:val="000000"/>
                <w:kern w:val="0"/>
                <w:sz w:val="24"/>
                <w:lang w:val="en-US" w:eastAsia="zh-CN" w:bidi="ar"/>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30</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动物及动物产品检疫合格证核发</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行政许可</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bidi="ar"/>
              </w:rPr>
              <w:t>县</w:t>
            </w:r>
            <w:r>
              <w:rPr>
                <w:rFonts w:hint="eastAsia" w:ascii="方正仿宋_GBK" w:hAnsi="方正仿宋_GBK" w:eastAsia="方正仿宋_GBK" w:cs="方正仿宋_GBK"/>
                <w:sz w:val="24"/>
                <w:lang w:val="en-US" w:eastAsia="zh-CN" w:bidi="ar"/>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农业植物检疫证书核发</w:t>
            </w: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行政许可</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县</w:t>
            </w:r>
            <w:r>
              <w:rPr>
                <w:rFonts w:hint="eastAsia" w:ascii="方正仿宋_GBK" w:hAnsi="方正仿宋_GBK" w:eastAsia="方正仿宋_GBK" w:cs="方正仿宋_GBK"/>
                <w:sz w:val="24"/>
                <w:lang w:val="en-US" w:eastAsia="zh-CN" w:bidi="ar"/>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农业植物产地检疫合格证签发</w:t>
            </w: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行政许可</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县</w:t>
            </w:r>
            <w:r>
              <w:rPr>
                <w:rFonts w:hint="eastAsia" w:ascii="方正仿宋_GBK" w:hAnsi="方正仿宋_GBK" w:eastAsia="方正仿宋_GBK" w:cs="方正仿宋_GBK"/>
                <w:sz w:val="24"/>
                <w:lang w:val="en-US" w:eastAsia="zh-CN" w:bidi="ar"/>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33</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拖拉机和联合收割机驾驶证核发</w:t>
            </w: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1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w:t>
            </w:r>
            <w:r>
              <w:rPr>
                <w:rFonts w:hint="eastAsia" w:ascii="方正仿宋_GBK" w:hAnsi="方正仿宋_GBK" w:eastAsia="方正仿宋_GBK" w:cs="方正仿宋_GBK"/>
                <w:sz w:val="24"/>
                <w:lang w:val="en-US" w:eastAsia="zh-CN" w:bidi="ar"/>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34</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拖拉机和联合收割机登记</w:t>
            </w:r>
          </w:p>
        </w:tc>
        <w:tc>
          <w:tcPr>
            <w:tcW w:w="1501" w:type="pct"/>
            <w:noWrap w:val="0"/>
            <w:tcMar>
              <w:top w:w="6" w:type="dxa"/>
              <w:left w:w="108" w:type="dxa"/>
              <w:bottom w:w="6" w:type="dxa"/>
              <w:right w:w="108" w:type="dxa"/>
            </w:tcMar>
            <w:vAlign w:val="center"/>
          </w:tcPr>
          <w:p>
            <w:pPr>
              <w:pStyle w:val="6"/>
              <w:overflowPunct w:val="0"/>
              <w:spacing w:line="314"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14"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w:t>
            </w:r>
            <w:r>
              <w:rPr>
                <w:rFonts w:hint="eastAsia" w:ascii="方正仿宋_GBK" w:hAnsi="方正仿宋_GBK" w:eastAsia="方正仿宋_GBK" w:cs="方正仿宋_GBK"/>
                <w:sz w:val="24"/>
                <w:lang w:val="en-US" w:eastAsia="zh-CN" w:bidi="ar"/>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35</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农作物种子质量纠纷田间现场鉴定</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行政确认</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w:t>
            </w:r>
            <w:r>
              <w:rPr>
                <w:rFonts w:hint="eastAsia" w:ascii="方正仿宋_GBK" w:hAnsi="方正仿宋_GBK" w:eastAsia="方正仿宋_GBK" w:cs="方正仿宋_GBK"/>
                <w:sz w:val="24"/>
                <w:lang w:val="en-US" w:eastAsia="zh-CN" w:bidi="ar"/>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36</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侵犯植物新品种权处理</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行政裁决</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lang w:val="en-US"/>
              </w:rPr>
            </w:pPr>
            <w:r>
              <w:rPr>
                <w:rFonts w:hint="eastAsia" w:ascii="方正仿宋_GBK" w:hAnsi="方正仿宋_GBK" w:eastAsia="方正仿宋_GBK" w:cs="方正仿宋_GBK"/>
                <w:sz w:val="24"/>
                <w:lang w:bidi="ar"/>
              </w:rPr>
              <w:t>县</w:t>
            </w:r>
            <w:r>
              <w:rPr>
                <w:rFonts w:hint="eastAsia" w:ascii="方正仿宋_GBK" w:hAnsi="方正仿宋_GBK" w:eastAsia="方正仿宋_GBK" w:cs="方正仿宋_GBK"/>
                <w:sz w:val="24"/>
                <w:lang w:val="en-US" w:eastAsia="zh-CN" w:bidi="ar"/>
              </w:rPr>
              <w:t>农业农村局或县林业和草原局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37</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水事纠纷处理</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行政裁决</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bidi="ar"/>
              </w:rPr>
              <w:t>县</w:t>
            </w:r>
            <w:r>
              <w:rPr>
                <w:rFonts w:hint="eastAsia" w:ascii="方正仿宋_GBK" w:hAnsi="方正仿宋_GBK" w:eastAsia="方正仿宋_GBK" w:cs="方正仿宋_GBK"/>
                <w:sz w:val="24"/>
                <w:lang w:val="en-US" w:eastAsia="zh-CN" w:bidi="ar"/>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38</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水土流失纠纷争议裁决</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行政裁决</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w:t>
            </w:r>
            <w:r>
              <w:rPr>
                <w:rFonts w:hint="eastAsia" w:ascii="方正仿宋_GBK" w:hAnsi="方正仿宋_GBK" w:eastAsia="方正仿宋_GBK" w:cs="方正仿宋_GBK"/>
                <w:sz w:val="24"/>
                <w:lang w:val="en-US" w:eastAsia="zh-CN" w:bidi="ar"/>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39</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违反河道管理条例经济损失调处</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行政裁决</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w:t>
            </w:r>
            <w:r>
              <w:rPr>
                <w:rFonts w:hint="eastAsia" w:ascii="方正仿宋_GBK" w:hAnsi="方正仿宋_GBK" w:eastAsia="方正仿宋_GBK" w:cs="方正仿宋_GBK"/>
                <w:sz w:val="24"/>
                <w:lang w:val="en-US" w:eastAsia="zh-CN" w:bidi="ar"/>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40</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对营业性演出举报人的奖励</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bidi="ar"/>
              </w:rPr>
              <w:t>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41</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承担预防接种工作的医疗卫生机构（接种单位）的确认</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行政确认</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val="en-US" w:eastAsia="zh-CN" w:bidi="ar"/>
              </w:rPr>
            </w:pPr>
            <w:r>
              <w:rPr>
                <w:rFonts w:hint="eastAsia" w:ascii="方正仿宋_GBK" w:hAnsi="方正仿宋_GBK" w:eastAsia="方正仿宋_GBK" w:cs="方正仿宋_GBK"/>
                <w:sz w:val="24"/>
                <w:lang w:bidi="ar"/>
              </w:rPr>
              <w:t>县卫生健康</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42</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对婚前医学检查、遗传病诊断和产前诊断结果有异议的医学技术鉴定</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行政确认</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县卫生健康</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43</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出生医学证明签发、补发、换发</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有助产资质的医疗保健机构</w:t>
            </w:r>
            <w:r>
              <w:rPr>
                <w:rFonts w:hint="eastAsia" w:ascii="方正仿宋_GBK" w:hAnsi="方正仿宋_GBK" w:eastAsia="方正仿宋_GBK" w:cs="方正仿宋_GBK"/>
                <w:sz w:val="24"/>
                <w:lang w:bidi="ar"/>
              </w:rPr>
              <w:t>或县级卫生健康部门委托的公共卫生管理机构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44</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烈士评定</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行政确认</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45</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伤残等级评定</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行政确认</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46</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伤残抚恤关系接收、转移办理</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行政确认</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47</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在乡复员军人定期定量补助的认定</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行政确认</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48</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烈士褒扬金的给付</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49</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烈士遗属、因公牺牲军人遗属、病故军人遗属定期抚恤金的给付</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50</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烈士遗属、因公牺牲军人遗属、病故军人遗属一次性抚恤金的给付</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51</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部分烈士（含错杀后被平反人员）子女认定及生活补助给付</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52</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享受定期抚恤金的烈属、因公牺牲军人遗属、病故军人遗属丧葬补助费的给付</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53</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伤残人员抚恤待遇发放</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54</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一至四级分散供养残疾士兵购（建）房补助</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55</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退出现役残疾军人配制假肢、代步三轮车给付</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56</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退出现役的残疾军人病故丧葬补助费的给付</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57</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退出现役的残疾军人残疾抚恤金的给付</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58</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义务兵家庭优待金给付</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59</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自主择业军转干部去世后一次性抚恤金和丧葬费补助给付</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60</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优抚对象医疗保障</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overflowPunct w:val="0"/>
              <w:spacing w:line="32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县退役军人事务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61</w:t>
            </w:r>
          </w:p>
        </w:tc>
        <w:tc>
          <w:tcPr>
            <w:tcW w:w="118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自然灾害救助资金给付</w:t>
            </w:r>
          </w:p>
        </w:tc>
        <w:tc>
          <w:tcPr>
            <w:tcW w:w="1501"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行政给付</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000000"/>
                <w:kern w:val="0"/>
                <w:sz w:val="24"/>
                <w:lang w:bidi="ar"/>
              </w:rPr>
              <w:t>县应急管理</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62</w:t>
            </w:r>
          </w:p>
        </w:tc>
        <w:tc>
          <w:tcPr>
            <w:tcW w:w="118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对报告重大事故隐患或者举报安全生产违法行为的奖励</w:t>
            </w:r>
          </w:p>
        </w:tc>
        <w:tc>
          <w:tcPr>
            <w:tcW w:w="1501"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kern w:val="0"/>
                <w:sz w:val="24"/>
                <w:lang w:bidi="ar"/>
              </w:rPr>
              <w:t>县应急管理</w:t>
            </w:r>
            <w:r>
              <w:rPr>
                <w:rFonts w:hint="eastAsia" w:ascii="方正仿宋_GBK" w:hAnsi="方正仿宋_GBK" w:eastAsia="方正仿宋_GBK" w:cs="方正仿宋_GBK"/>
                <w:color w:val="000000"/>
                <w:kern w:val="0"/>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20" w:type="pct"/>
            <w:vMerge w:val="restar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63</w:t>
            </w:r>
          </w:p>
        </w:tc>
        <w:tc>
          <w:tcPr>
            <w:tcW w:w="1182" w:type="pct"/>
            <w:vMerge w:val="restart"/>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市场监管领域违法行为举报奖励</w:t>
            </w:r>
          </w:p>
        </w:tc>
        <w:tc>
          <w:tcPr>
            <w:tcW w:w="1501"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对价格违法行为举报的奖励</w:t>
            </w:r>
          </w:p>
        </w:tc>
        <w:tc>
          <w:tcPr>
            <w:tcW w:w="725" w:type="pct"/>
            <w:noWrap w:val="0"/>
            <w:tcMar>
              <w:top w:w="6" w:type="dxa"/>
              <w:left w:w="108" w:type="dxa"/>
              <w:bottom w:w="6" w:type="dxa"/>
              <w:right w:w="108" w:type="dxa"/>
            </w:tcMar>
            <w:vAlign w:val="center"/>
          </w:tcPr>
          <w:p>
            <w:pPr>
              <w:pStyle w:val="6"/>
              <w:overflowPunct w:val="0"/>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bidi="ar"/>
              </w:rPr>
              <w:t>县市场</w:t>
            </w:r>
            <w:r>
              <w:rPr>
                <w:rFonts w:hint="eastAsia" w:ascii="方正仿宋_GBK" w:hAnsi="方正仿宋_GBK" w:eastAsia="方正仿宋_GBK" w:cs="方正仿宋_GBK"/>
                <w:sz w:val="24"/>
                <w:lang w:val="en-US" w:eastAsia="zh-CN" w:bidi="ar"/>
              </w:rPr>
              <w:t>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对检举产品质量违法行为的奖励</w:t>
            </w:r>
          </w:p>
        </w:tc>
        <w:tc>
          <w:tcPr>
            <w:tcW w:w="725" w:type="pct"/>
            <w:noWrap w:val="0"/>
            <w:tcMar>
              <w:top w:w="6" w:type="dxa"/>
              <w:left w:w="108" w:type="dxa"/>
              <w:bottom w:w="6" w:type="dxa"/>
              <w:right w:w="108" w:type="dxa"/>
            </w:tcMar>
            <w:vAlign w:val="center"/>
          </w:tcPr>
          <w:p>
            <w:pPr>
              <w:pStyle w:val="6"/>
              <w:overflowPunct w:val="0"/>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县市场</w:t>
            </w:r>
            <w:r>
              <w:rPr>
                <w:rFonts w:hint="eastAsia" w:ascii="方正仿宋_GBK" w:hAnsi="方正仿宋_GBK" w:eastAsia="方正仿宋_GBK" w:cs="方正仿宋_GBK"/>
                <w:sz w:val="24"/>
                <w:lang w:val="en-US" w:eastAsia="zh-CN" w:bidi="ar"/>
              </w:rPr>
              <w:t>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对举报直销经营违法行为的奖励</w:t>
            </w:r>
          </w:p>
        </w:tc>
        <w:tc>
          <w:tcPr>
            <w:tcW w:w="725" w:type="pct"/>
            <w:noWrap w:val="0"/>
            <w:tcMar>
              <w:top w:w="6" w:type="dxa"/>
              <w:left w:w="108" w:type="dxa"/>
              <w:bottom w:w="6" w:type="dxa"/>
              <w:right w:w="108" w:type="dxa"/>
            </w:tcMar>
            <w:vAlign w:val="center"/>
          </w:tcPr>
          <w:p>
            <w:pPr>
              <w:pStyle w:val="6"/>
              <w:overflowPunct w:val="0"/>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县市场</w:t>
            </w:r>
            <w:r>
              <w:rPr>
                <w:rFonts w:hint="eastAsia" w:ascii="方正仿宋_GBK" w:hAnsi="方正仿宋_GBK" w:eastAsia="方正仿宋_GBK" w:cs="方正仿宋_GBK"/>
                <w:sz w:val="24"/>
                <w:lang w:val="en-US" w:eastAsia="zh-CN" w:bidi="ar"/>
              </w:rPr>
              <w:t>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食品安全举报奖励</w:t>
            </w:r>
          </w:p>
        </w:tc>
        <w:tc>
          <w:tcPr>
            <w:tcW w:w="725" w:type="pct"/>
            <w:noWrap w:val="0"/>
            <w:tcMar>
              <w:top w:w="6" w:type="dxa"/>
              <w:left w:w="108" w:type="dxa"/>
              <w:bottom w:w="6" w:type="dxa"/>
              <w:right w:w="108" w:type="dxa"/>
            </w:tcMar>
            <w:vAlign w:val="center"/>
          </w:tcPr>
          <w:p>
            <w:pPr>
              <w:pStyle w:val="6"/>
              <w:overflowPunct w:val="0"/>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县市场</w:t>
            </w:r>
            <w:r>
              <w:rPr>
                <w:rFonts w:hint="eastAsia" w:ascii="方正仿宋_GBK" w:hAnsi="方正仿宋_GBK" w:eastAsia="方正仿宋_GBK" w:cs="方正仿宋_GBK"/>
                <w:sz w:val="24"/>
                <w:lang w:val="en-US" w:eastAsia="zh-CN" w:bidi="ar"/>
              </w:rPr>
              <w:t>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20" w:type="pct"/>
            <w:vMerge w:val="continue"/>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p>
        </w:tc>
        <w:tc>
          <w:tcPr>
            <w:tcW w:w="1182" w:type="pct"/>
            <w:vMerge w:val="continue"/>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sz w:val="24"/>
              </w:rPr>
            </w:pPr>
          </w:p>
        </w:tc>
        <w:tc>
          <w:tcPr>
            <w:tcW w:w="1501"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特种设备违法行为举报奖励</w:t>
            </w:r>
          </w:p>
        </w:tc>
        <w:tc>
          <w:tcPr>
            <w:tcW w:w="725" w:type="pct"/>
            <w:noWrap w:val="0"/>
            <w:tcMar>
              <w:top w:w="6" w:type="dxa"/>
              <w:left w:w="108" w:type="dxa"/>
              <w:bottom w:w="6" w:type="dxa"/>
              <w:right w:w="108" w:type="dxa"/>
            </w:tcMar>
            <w:vAlign w:val="center"/>
          </w:tcPr>
          <w:p>
            <w:pPr>
              <w:pStyle w:val="6"/>
              <w:overflowPunct w:val="0"/>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县市场</w:t>
            </w:r>
            <w:r>
              <w:rPr>
                <w:rFonts w:hint="eastAsia" w:ascii="方正仿宋_GBK" w:hAnsi="方正仿宋_GBK" w:eastAsia="方正仿宋_GBK" w:cs="方正仿宋_GBK"/>
                <w:sz w:val="24"/>
                <w:lang w:val="en-US" w:eastAsia="zh-CN" w:bidi="ar"/>
              </w:rPr>
              <w:t>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64</w:t>
            </w:r>
          </w:p>
        </w:tc>
        <w:tc>
          <w:tcPr>
            <w:tcW w:w="118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对计量纠纷的仲裁检定</w:t>
            </w:r>
          </w:p>
        </w:tc>
        <w:tc>
          <w:tcPr>
            <w:tcW w:w="1501"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行政裁决</w:t>
            </w:r>
          </w:p>
        </w:tc>
        <w:tc>
          <w:tcPr>
            <w:tcW w:w="1172" w:type="pct"/>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县市场</w:t>
            </w:r>
            <w:r>
              <w:rPr>
                <w:rFonts w:hint="eastAsia" w:ascii="方正仿宋_GBK" w:hAnsi="方正仿宋_GBK" w:eastAsia="方正仿宋_GBK" w:cs="方正仿宋_GBK"/>
                <w:sz w:val="24"/>
                <w:lang w:val="en-US" w:eastAsia="zh-CN"/>
              </w:rPr>
              <w:t>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65</w:t>
            </w:r>
          </w:p>
        </w:tc>
        <w:tc>
          <w:tcPr>
            <w:tcW w:w="118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对企业名称争议的裁决</w:t>
            </w:r>
          </w:p>
        </w:tc>
        <w:tc>
          <w:tcPr>
            <w:tcW w:w="1501"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行政裁决</w:t>
            </w:r>
          </w:p>
        </w:tc>
        <w:tc>
          <w:tcPr>
            <w:tcW w:w="1172" w:type="pct"/>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县市场</w:t>
            </w:r>
            <w:r>
              <w:rPr>
                <w:rFonts w:hint="eastAsia" w:ascii="方正仿宋_GBK" w:hAnsi="方正仿宋_GBK" w:eastAsia="方正仿宋_GBK" w:cs="方正仿宋_GBK"/>
                <w:sz w:val="24"/>
                <w:lang w:val="en-US" w:eastAsia="zh-CN" w:bidi="ar"/>
              </w:rPr>
              <w:t>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66</w:t>
            </w:r>
          </w:p>
        </w:tc>
        <w:tc>
          <w:tcPr>
            <w:tcW w:w="118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对专利申请权和专利权归属等纠纷的调解</w:t>
            </w:r>
          </w:p>
        </w:tc>
        <w:tc>
          <w:tcPr>
            <w:tcW w:w="1501"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县市场</w:t>
            </w:r>
            <w:r>
              <w:rPr>
                <w:rFonts w:hint="eastAsia" w:ascii="方正仿宋_GBK" w:hAnsi="方正仿宋_GBK" w:eastAsia="方正仿宋_GBK" w:cs="方正仿宋_GBK"/>
                <w:sz w:val="24"/>
                <w:lang w:val="en-US" w:eastAsia="zh-CN" w:bidi="ar"/>
              </w:rPr>
              <w:t>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67</w:t>
            </w:r>
          </w:p>
        </w:tc>
        <w:tc>
          <w:tcPr>
            <w:tcW w:w="118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林草植物检疫证书核发</w:t>
            </w:r>
          </w:p>
        </w:tc>
        <w:tc>
          <w:tcPr>
            <w:tcW w:w="1501"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overflowPunct w:val="0"/>
              <w:spacing w:line="300" w:lineRule="exact"/>
              <w:textAlignment w:val="center"/>
              <w:rPr>
                <w:rFonts w:hint="eastAsia" w:ascii="方正仿宋_GBK" w:hAnsi="方正仿宋_GBK" w:eastAsia="方正仿宋_GBK" w:cs="方正仿宋_GBK"/>
                <w:sz w:val="24"/>
                <w:lang w:val="en-US" w:eastAsia="zh-CN" w:bidi="ar"/>
              </w:rPr>
            </w:pPr>
            <w:r>
              <w:rPr>
                <w:rFonts w:hint="eastAsia" w:ascii="方正仿宋_GBK" w:hAnsi="方正仿宋_GBK" w:eastAsia="方正仿宋_GBK" w:cs="方正仿宋_GBK"/>
                <w:sz w:val="24"/>
                <w:lang w:bidi="ar"/>
              </w:rPr>
              <w:t>县</w:t>
            </w:r>
            <w:r>
              <w:rPr>
                <w:rFonts w:hint="eastAsia" w:ascii="方正仿宋_GBK" w:hAnsi="方正仿宋_GBK" w:eastAsia="方正仿宋_GBK" w:cs="方正仿宋_GBK"/>
                <w:sz w:val="24"/>
                <w:lang w:val="en-US" w:eastAsia="zh-CN" w:bidi="ar"/>
              </w:rPr>
              <w:t>林业和草原局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68</w:t>
            </w:r>
          </w:p>
        </w:tc>
        <w:tc>
          <w:tcPr>
            <w:tcW w:w="118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对统计中弄虚作假等违法行为检举有功的单位和个人给予表彰和奖励</w:t>
            </w:r>
          </w:p>
        </w:tc>
        <w:tc>
          <w:tcPr>
            <w:tcW w:w="1501"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bidi="ar"/>
              </w:rPr>
              <w:t>县统计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69</w:t>
            </w:r>
          </w:p>
        </w:tc>
        <w:tc>
          <w:tcPr>
            <w:tcW w:w="118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对重大国情国力普查违法行为举报有功的个人给予奖励</w:t>
            </w:r>
          </w:p>
        </w:tc>
        <w:tc>
          <w:tcPr>
            <w:tcW w:w="1501"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县统计</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70</w:t>
            </w:r>
          </w:p>
        </w:tc>
        <w:tc>
          <w:tcPr>
            <w:tcW w:w="118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拆除人民防空工程审批</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bidi="ar"/>
              </w:rPr>
              <w:t>县</w:t>
            </w:r>
            <w:bookmarkStart w:id="0" w:name="_GoBack"/>
            <w:bookmarkEnd w:id="0"/>
            <w:r>
              <w:rPr>
                <w:rFonts w:hint="eastAsia" w:ascii="方正仿宋_GBK" w:hAnsi="方正仿宋_GBK" w:cs="方正仿宋_GBK"/>
                <w:sz w:val="24"/>
                <w:lang w:val="en-US" w:eastAsia="zh-CN" w:bidi="ar"/>
              </w:rPr>
              <w:t>发展和改革</w:t>
            </w:r>
            <w:r>
              <w:rPr>
                <w:rFonts w:hint="eastAsia" w:ascii="方正仿宋_GBK" w:hAnsi="方正仿宋_GBK" w:eastAsia="方正仿宋_GBK" w:cs="方正仿宋_GBK"/>
                <w:sz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71</w:t>
            </w:r>
          </w:p>
        </w:tc>
        <w:tc>
          <w:tcPr>
            <w:tcW w:w="118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基本医疗保险参保人员享受门诊慢特病病种待遇认定</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公共服务</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lang w:eastAsia="zh-CN" w:bidi="ar"/>
              </w:rPr>
            </w:pPr>
            <w:r>
              <w:rPr>
                <w:rFonts w:hint="eastAsia" w:ascii="方正仿宋_GBK" w:hAnsi="方正仿宋_GBK" w:eastAsia="方正仿宋_GBK" w:cs="方正仿宋_GBK"/>
                <w:sz w:val="24"/>
                <w:lang w:bidi="ar"/>
              </w:rPr>
              <w:t>县</w:t>
            </w:r>
            <w:r>
              <w:rPr>
                <w:rFonts w:hint="eastAsia" w:ascii="方正仿宋_GBK" w:hAnsi="方正仿宋_GBK" w:eastAsia="方正仿宋_GBK" w:cs="方正仿宋_GBK"/>
                <w:sz w:val="24"/>
                <w:lang w:val="en-US" w:eastAsia="zh-CN" w:bidi="ar"/>
              </w:rPr>
              <w:t>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72</w:t>
            </w:r>
          </w:p>
        </w:tc>
        <w:tc>
          <w:tcPr>
            <w:tcW w:w="118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药品、医疗器械、化妆品违法犯罪行为举报奖励</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行政奖励</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县市场</w:t>
            </w:r>
            <w:r>
              <w:rPr>
                <w:rFonts w:hint="eastAsia" w:ascii="方正仿宋_GBK" w:hAnsi="方正仿宋_GBK" w:eastAsia="方正仿宋_GBK" w:cs="方正仿宋_GBK"/>
                <w:sz w:val="24"/>
                <w:lang w:val="en-US" w:eastAsia="zh-CN" w:bidi="ar"/>
              </w:rPr>
              <w:t>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73</w:t>
            </w:r>
          </w:p>
        </w:tc>
        <w:tc>
          <w:tcPr>
            <w:tcW w:w="1182" w:type="pct"/>
            <w:noWrap w:val="0"/>
            <w:tcMar>
              <w:top w:w="6" w:type="dxa"/>
              <w:left w:w="108" w:type="dxa"/>
              <w:bottom w:w="6" w:type="dxa"/>
              <w:right w:w="108" w:type="dxa"/>
            </w:tcMar>
            <w:vAlign w:val="center"/>
          </w:tcPr>
          <w:p>
            <w:pPr>
              <w:widowControl/>
              <w:spacing w:line="260" w:lineRule="exac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延期移交档案审批</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color w:val="000000"/>
                <w:sz w:val="24"/>
              </w:rPr>
            </w:pPr>
          </w:p>
        </w:tc>
        <w:tc>
          <w:tcPr>
            <w:tcW w:w="725" w:type="pct"/>
            <w:noWrap w:val="0"/>
            <w:tcMar>
              <w:top w:w="6" w:type="dxa"/>
              <w:left w:w="108" w:type="dxa"/>
              <w:bottom w:w="6" w:type="dxa"/>
              <w:right w:w="108" w:type="dxa"/>
            </w:tcMar>
            <w:vAlign w:val="center"/>
          </w:tcPr>
          <w:p>
            <w:pPr>
              <w:pStyle w:val="6"/>
              <w:overflowPunct w:val="0"/>
              <w:spacing w:line="310" w:lineRule="exact"/>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行政许可</w:t>
            </w:r>
          </w:p>
        </w:tc>
        <w:tc>
          <w:tcPr>
            <w:tcW w:w="1172" w:type="pct"/>
            <w:noWrap w:val="0"/>
            <w:tcMar>
              <w:top w:w="6" w:type="dxa"/>
              <w:left w:w="108" w:type="dxa"/>
              <w:bottom w:w="6" w:type="dxa"/>
              <w:right w:w="108" w:type="dxa"/>
            </w:tcMar>
            <w:vAlign w:val="center"/>
          </w:tcPr>
          <w:p>
            <w:pPr>
              <w:pStyle w:val="6"/>
              <w:overflowPunct w:val="0"/>
              <w:spacing w:line="320" w:lineRule="exact"/>
              <w:jc w:val="both"/>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sz w:val="24"/>
              </w:rPr>
              <w:t>县档案</w:t>
            </w:r>
            <w:r>
              <w:rPr>
                <w:rFonts w:hint="eastAsia" w:ascii="方正仿宋_GBK" w:hAnsi="方正仿宋_GBK" w:eastAsia="方正仿宋_GBK" w:cs="方正仿宋_GBK"/>
                <w:sz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74</w:t>
            </w:r>
          </w:p>
        </w:tc>
        <w:tc>
          <w:tcPr>
            <w:tcW w:w="118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华侨回国定居审批</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highlight w:val="yellow"/>
              </w:rPr>
            </w:pPr>
          </w:p>
        </w:tc>
        <w:tc>
          <w:tcPr>
            <w:tcW w:w="725" w:type="pct"/>
            <w:noWrap w:val="0"/>
            <w:tcMar>
              <w:top w:w="6" w:type="dxa"/>
              <w:left w:w="108" w:type="dxa"/>
              <w:bottom w:w="6" w:type="dxa"/>
              <w:right w:w="108" w:type="dxa"/>
            </w:tcMar>
            <w:vAlign w:val="center"/>
          </w:tcPr>
          <w:p>
            <w:pPr>
              <w:pStyle w:val="6"/>
              <w:overflowPunct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县级侨务部门（初审）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20" w:type="pct"/>
            <w:noWrap w:val="0"/>
            <w:tcMar>
              <w:top w:w="6" w:type="dxa"/>
              <w:left w:w="108" w:type="dxa"/>
              <w:bottom w:w="6" w:type="dxa"/>
              <w:right w:w="108" w:type="dxa"/>
            </w:tcMar>
            <w:vAlign w:val="center"/>
          </w:tcPr>
          <w:p>
            <w:pPr>
              <w:pStyle w:val="6"/>
              <w:overflowPunct w:val="0"/>
              <w:spacing w:line="3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75</w:t>
            </w:r>
          </w:p>
        </w:tc>
        <w:tc>
          <w:tcPr>
            <w:tcW w:w="1182" w:type="pct"/>
            <w:noWrap w:val="0"/>
            <w:tcMar>
              <w:top w:w="6" w:type="dxa"/>
              <w:left w:w="108" w:type="dxa"/>
              <w:bottom w:w="6" w:type="dxa"/>
              <w:right w:w="108" w:type="dxa"/>
            </w:tcMar>
            <w:vAlign w:val="center"/>
          </w:tcPr>
          <w:p>
            <w:pPr>
              <w:pStyle w:val="6"/>
              <w:overflowPunct w:val="0"/>
              <w:spacing w:line="300" w:lineRule="exact"/>
              <w:jc w:val="both"/>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事业单位登记</w:t>
            </w:r>
          </w:p>
        </w:tc>
        <w:tc>
          <w:tcPr>
            <w:tcW w:w="1501"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rPr>
            </w:pPr>
          </w:p>
        </w:tc>
        <w:tc>
          <w:tcPr>
            <w:tcW w:w="725" w:type="pct"/>
            <w:noWrap w:val="0"/>
            <w:tcMar>
              <w:top w:w="6" w:type="dxa"/>
              <w:left w:w="108" w:type="dxa"/>
              <w:bottom w:w="6" w:type="dxa"/>
              <w:right w:w="108" w:type="dxa"/>
            </w:tcMar>
            <w:vAlign w:val="center"/>
          </w:tcPr>
          <w:p>
            <w:pPr>
              <w:pStyle w:val="6"/>
              <w:overflowPunct w:val="0"/>
              <w:spacing w:line="31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行政许可</w:t>
            </w:r>
          </w:p>
        </w:tc>
        <w:tc>
          <w:tcPr>
            <w:tcW w:w="1172" w:type="pct"/>
            <w:noWrap w:val="0"/>
            <w:tcMar>
              <w:top w:w="6" w:type="dxa"/>
              <w:left w:w="108" w:type="dxa"/>
              <w:bottom w:w="6" w:type="dxa"/>
              <w:right w:w="108" w:type="dxa"/>
            </w:tcMar>
            <w:vAlign w:val="center"/>
          </w:tcPr>
          <w:p>
            <w:pPr>
              <w:pStyle w:val="6"/>
              <w:overflowPunct w:val="0"/>
              <w:spacing w:line="310" w:lineRule="exact"/>
              <w:jc w:val="both"/>
              <w:textAlignment w:val="cente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县委编办</w:t>
            </w:r>
          </w:p>
        </w:tc>
      </w:tr>
    </w:tbl>
    <w:p>
      <w:pPr>
        <w:pStyle w:val="6"/>
        <w:spacing w:line="360" w:lineRule="exact"/>
        <w:jc w:val="both"/>
        <w:rPr>
          <w:rFonts w:hint="eastAsia"/>
          <w:sz w:val="24"/>
          <w:lang w:eastAsia="zh-CN"/>
        </w:rPr>
      </w:pPr>
      <w:r>
        <w:rPr>
          <w:sz w:val="24"/>
        </w:rPr>
        <w:t>备注：《云南省行政许可事项清单》、《云南省政务服务事项基本目录》对应事项有调整的，从其调整</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方正楷体_GBK" w:hAnsi="方正楷体_GBK" w:eastAsia="方正楷体_GBK" w:cs="方正楷体_GBK"/>
          <w:sz w:val="32"/>
          <w:szCs w:val="32"/>
          <w:lang w:val="en-US" w:eastAsia="zh-CN"/>
        </w:rPr>
      </w:pPr>
    </w:p>
    <w:sectPr>
      <w:pgSz w:w="11906" w:h="16838"/>
      <w:pgMar w:top="2041" w:right="1474" w:bottom="130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ODE2ODQ0Y2YwZDI3MmZlNWY5NGU1NzJhOGMwMDIifQ=="/>
    <w:docVar w:name="KSO_WPS_MARK_KEY" w:val="0bf02d15-1526-46bc-a832-e3870b277f55"/>
  </w:docVars>
  <w:rsids>
    <w:rsidRoot w:val="00000000"/>
    <w:rsid w:val="04C85B75"/>
    <w:rsid w:val="17650C2F"/>
    <w:rsid w:val="18405B6B"/>
    <w:rsid w:val="247D1D4B"/>
    <w:rsid w:val="5FAD37D4"/>
    <w:rsid w:val="7DDB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表格表头"/>
    <w:qFormat/>
    <w:uiPriority w:val="0"/>
    <w:rPr>
      <w:rFonts w:hint="eastAsia" w:ascii="Times New Roman" w:hAnsi="Times New Roman" w:eastAsia="方正黑体_GBK"/>
      <w:sz w:val="21"/>
    </w:rPr>
  </w:style>
  <w:style w:type="paragraph" w:customStyle="1" w:styleId="6">
    <w:name w:val="表格正文"/>
    <w:basedOn w:val="1"/>
    <w:qFormat/>
    <w:uiPriority w:val="0"/>
    <w:pPr>
      <w:adjustRightInd w:val="0"/>
      <w:snapToGrid w:val="0"/>
      <w:jc w:val="left"/>
    </w:pPr>
    <w:rPr>
      <w:rFonts w:hint="eastAsia" w:eastAsia="方正仿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2023-09-27T01:18:00Z</dcterms:created>
  <dc:creator>Administrator</dc:creator>
  <cp:lastModifiedBy>周清清</cp:lastModifiedBy>
  <cp:lastPrinted>2023-09-27T02:37:00Z</cp:lastPrinted>
  <dcterms:modified xsi:type="dcterms:W3CDTF">2024-09-30T01:55:49Z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2599FF51227B46D0AF028FE001B1FE46_12</vt:lpwstr>
  </property>
</Properties>
</file>