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before="156" w:afterLines="50" w:after="156"/>
        <w:jc w:val="center"/>
        <w:textAlignment w:val="auto"/>
        <w:outlineLvl w:val="9"/>
        <w:rPr>
          <w:rFonts w:ascii="宋体" w:eastAsia="方正小标宋_GBK" w:cs="方正小标宋_GBK" w:hAnsi="宋体" w:hint="eastAsia"/>
          <w:color w:val="auto"/>
          <w:sz w:val="36"/>
          <w:szCs w:val="36"/>
          <w:u w:val="none"/>
        </w:rPr>
      </w:pPr>
      <w:bookmarkStart w:id="0" w:name="_GoBack"/>
      <w:r>
        <w:rPr>
          <w:rFonts w:ascii="宋体" w:eastAsia="方正小标宋_GBK" w:cs="方正小标宋_GBK" w:hAnsi="宋体" w:hint="eastAsia"/>
          <w:color w:val="auto"/>
          <w:sz w:val="36"/>
          <w:szCs w:val="36"/>
          <w:u w:val="none"/>
        </w:rPr>
        <w:t>政府信息公开申请表</w:t>
      </w:r>
    </w:p>
    <w:tbl>
      <w:tblPr>
        <w:jc w:val="center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rPr>
          <w:trHeight w:hRule="exact" w:val="454"/>
        </w:trPr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/>
                <w:color w:val="auto"/>
                <w:sz w:val="24"/>
                <w:szCs w:val="24"/>
                <w:u w:val="none"/>
                <w:lang w:val="en-US" w:eastAsia="zh-CN"/>
              </w:rPr>
            </w:pPr>
            <w:bookmarkEnd w:id="0"/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Chars="51" w:left="107" w:right="113" w:firstLineChars="100" w:firstLine="240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533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hRule="exact" w:val="90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rPr>
          <w:trHeight w:hRule="exact" w:val="454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rPr>
          <w:trHeight w:val="90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500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1048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</w:rPr>
              <w:t>所需  政  府  信  息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ind w:left="51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935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rPr>
          <w:trHeight w:val="984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/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ascii="宋体" w:eastAsia="方正仿宋_GBK" w:cs="方正仿宋_GBK" w:hAnsi="宋体" w:hint="eastAsia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rPr>
          <w:trHeight w:val="693"/>
        </w:trPr>
        <w:tc>
          <w:tcPr>
            <w:tcW w:w="1013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方正仿宋_GBK" w:cs="方正仿宋_GBK" w:hAnsi="宋体" w:hint="eastAsia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</w:rPr>
        <w:t xml:space="preserve">   受理号：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</w:rPr>
        <w:t xml:space="preserve">  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</w:rPr>
        <w:t xml:space="preserve">   受理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  <w:lang w:eastAsia="zh-CN"/>
        </w:rPr>
        <w:t>人</w:t>
      </w:r>
      <w:r>
        <w:rPr>
          <w:rFonts w:ascii="宋体" w:eastAsia="方正仿宋_GBK" w:cs="方正仿宋_GBK" w:hAnsi="宋体" w:hint="eastAsia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黑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KSO_WPS_MARK_KEY" w:val="e6f7ff48-9148-4b0d-b2a7-391ed862ff8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4C9F0AC-3B0D-4A57-AD4A-265D17611C7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WPS_Yozo_Office9.0.6292.161ZH.YN02</Application>
  <Pages>1</Pages>
  <Words>0</Words>
  <Characters>405</Characters>
  <Lines>0</Lines>
  <Paragraphs>3</Paragraphs>
  <CharactersWithSpaces>540</CharactersWithSpaces>
  <Company>云南省人民政府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1</cp:revision>
  <dcterms:created xsi:type="dcterms:W3CDTF">2021-09-23T02:11:00Z</dcterms:created>
  <dcterms:modified xsi:type="dcterms:W3CDTF">2025-09-19T03:06:35Z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9A01B1DDD03B44399366672718B865D8_13</vt:lpwstr>
  </property>
</Properties>
</file>