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val="0"/>
          <w:color w:val="auto"/>
          <w:spacing w:val="11"/>
          <w:kern w:val="2"/>
          <w:position w:val="0"/>
          <w:sz w:val="52"/>
          <w:szCs w:val="52"/>
          <w:highlight w:val="none"/>
        </w:rPr>
      </w:pPr>
      <w:r>
        <w:rPr>
          <w:rFonts w:hint="eastAsia" w:ascii="Times New Roman" w:hAnsi="Times New Roman" w:eastAsia="方正小标宋_GBK" w:cs="方正小标宋_GBK"/>
          <w:b w:val="0"/>
          <w:bCs w:val="0"/>
          <w:color w:val="auto"/>
          <w:spacing w:val="6"/>
          <w:kern w:val="2"/>
          <w:position w:val="0"/>
          <w:sz w:val="52"/>
          <w:szCs w:val="52"/>
          <w:highlight w:val="none"/>
          <w:lang w:eastAsia="zh-CN"/>
        </w:rPr>
        <w:t>漠沙镇</w:t>
      </w:r>
      <w:r>
        <w:rPr>
          <w:rFonts w:hint="eastAsia" w:ascii="Times New Roman" w:hAnsi="Times New Roman" w:eastAsia="方正小标宋_GBK" w:cs="方正小标宋_GBK"/>
          <w:b w:val="0"/>
          <w:bCs w:val="0"/>
          <w:color w:val="auto"/>
          <w:spacing w:val="6"/>
          <w:kern w:val="2"/>
          <w:position w:val="0"/>
          <w:sz w:val="52"/>
          <w:szCs w:val="52"/>
          <w:highlight w:val="none"/>
        </w:rPr>
        <w:t>国民经济和社会发</w:t>
      </w:r>
      <w:r>
        <w:rPr>
          <w:rFonts w:hint="eastAsia" w:ascii="Times New Roman" w:hAnsi="Times New Roman" w:eastAsia="方正小标宋_GBK" w:cs="方正小标宋_GBK"/>
          <w:b w:val="0"/>
          <w:bCs w:val="0"/>
          <w:color w:val="auto"/>
          <w:spacing w:val="6"/>
          <w:kern w:val="2"/>
          <w:position w:val="0"/>
          <w:sz w:val="52"/>
          <w:szCs w:val="52"/>
          <w:highlight w:val="none"/>
          <w:lang w:val="en-US" w:eastAsia="zh-CN"/>
        </w:rPr>
        <w:t>展</w:t>
      </w:r>
      <w:r>
        <w:rPr>
          <w:rFonts w:hint="eastAsia" w:ascii="Times New Roman" w:hAnsi="Times New Roman" w:eastAsia="方正小标宋_GBK" w:cs="方正小标宋_GBK"/>
          <w:b w:val="0"/>
          <w:bCs w:val="0"/>
          <w:color w:val="auto"/>
          <w:spacing w:val="11"/>
          <w:kern w:val="2"/>
          <w:position w:val="0"/>
          <w:sz w:val="52"/>
          <w:szCs w:val="52"/>
          <w:highlight w:val="none"/>
        </w:rPr>
        <w:t>第十四个</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val="0"/>
          <w:color w:val="auto"/>
          <w:spacing w:val="11"/>
          <w:kern w:val="2"/>
          <w:position w:val="0"/>
          <w:sz w:val="52"/>
          <w:szCs w:val="52"/>
          <w:highlight w:val="none"/>
          <w:lang w:val="en-US" w:eastAsia="zh-CN"/>
        </w:rPr>
      </w:pPr>
      <w:r>
        <w:rPr>
          <w:rFonts w:hint="eastAsia" w:ascii="Times New Roman" w:hAnsi="Times New Roman" w:eastAsia="方正小标宋_GBK" w:cs="方正小标宋_GBK"/>
          <w:b w:val="0"/>
          <w:bCs w:val="0"/>
          <w:color w:val="auto"/>
          <w:spacing w:val="11"/>
          <w:kern w:val="2"/>
          <w:position w:val="0"/>
          <w:sz w:val="52"/>
          <w:szCs w:val="52"/>
          <w:highlight w:val="none"/>
        </w:rPr>
        <w:t>五年规划</w:t>
      </w:r>
      <w:r>
        <w:rPr>
          <w:rFonts w:hint="eastAsia" w:ascii="Times New Roman" w:hAnsi="Times New Roman" w:eastAsia="方正小标宋_GBK" w:cs="方正小标宋_GBK"/>
          <w:b w:val="0"/>
          <w:bCs w:val="0"/>
          <w:color w:val="auto"/>
          <w:spacing w:val="11"/>
          <w:kern w:val="2"/>
          <w:position w:val="0"/>
          <w:sz w:val="52"/>
          <w:szCs w:val="52"/>
          <w:highlight w:val="none"/>
          <w:lang w:eastAsia="zh-CN"/>
        </w:rPr>
        <w:t>和二</w:t>
      </w:r>
      <w:r>
        <w:rPr>
          <w:rFonts w:hint="eastAsia" w:ascii="Times New Roman" w:hAnsi="Times New Roman" w:eastAsia="方正小标宋_GBK" w:cs="方正小标宋_GBK"/>
          <w:b w:val="0"/>
          <w:bCs w:val="0"/>
          <w:color w:val="auto"/>
          <w:spacing w:val="11"/>
          <w:kern w:val="2"/>
          <w:position w:val="0"/>
          <w:sz w:val="52"/>
          <w:szCs w:val="52"/>
          <w:highlight w:val="none"/>
          <w:lang w:val="en-US" w:eastAsia="zh-CN"/>
        </w:rPr>
        <w:t>0三五年远景目标</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val="0"/>
          <w:color w:val="auto"/>
          <w:spacing w:val="11"/>
          <w:kern w:val="2"/>
          <w:position w:val="0"/>
          <w:sz w:val="52"/>
          <w:szCs w:val="52"/>
          <w:highlight w:val="none"/>
          <w:lang w:eastAsia="zh-CN"/>
        </w:rPr>
      </w:pPr>
      <w:r>
        <w:rPr>
          <w:rFonts w:hint="eastAsia" w:ascii="Times New Roman" w:hAnsi="Times New Roman" w:eastAsia="方正小标宋_GBK" w:cs="方正小标宋_GBK"/>
          <w:b w:val="0"/>
          <w:bCs w:val="0"/>
          <w:color w:val="auto"/>
          <w:spacing w:val="11"/>
          <w:kern w:val="2"/>
          <w:position w:val="0"/>
          <w:sz w:val="52"/>
          <w:szCs w:val="52"/>
          <w:highlight w:val="none"/>
          <w:lang w:eastAsia="zh-CN"/>
        </w:rPr>
        <w:t>纲</w:t>
      </w:r>
      <w:r>
        <w:rPr>
          <w:rFonts w:hint="eastAsia" w:ascii="Times New Roman" w:hAnsi="Times New Roman" w:eastAsia="方正小标宋_GBK" w:cs="方正小标宋_GBK"/>
          <w:b w:val="0"/>
          <w:bCs w:val="0"/>
          <w:color w:val="auto"/>
          <w:spacing w:val="11"/>
          <w:kern w:val="2"/>
          <w:position w:val="0"/>
          <w:sz w:val="52"/>
          <w:szCs w:val="52"/>
          <w:highlight w:val="none"/>
          <w:lang w:val="en-US" w:eastAsia="zh-CN"/>
        </w:rPr>
        <w:t xml:space="preserve"> </w:t>
      </w:r>
      <w:r>
        <w:rPr>
          <w:rFonts w:hint="eastAsia" w:ascii="Times New Roman" w:hAnsi="Times New Roman" w:eastAsia="方正小标宋_GBK" w:cs="方正小标宋_GBK"/>
          <w:b w:val="0"/>
          <w:bCs w:val="0"/>
          <w:color w:val="auto"/>
          <w:spacing w:val="11"/>
          <w:kern w:val="2"/>
          <w:position w:val="0"/>
          <w:sz w:val="52"/>
          <w:szCs w:val="52"/>
          <w:highlight w:val="none"/>
          <w:lang w:eastAsia="zh-CN"/>
        </w:rPr>
        <w:t>要</w:t>
      </w:r>
    </w:p>
    <w:p>
      <w:pPr>
        <w:pStyle w:val="8"/>
        <w:bidi w:val="0"/>
        <w:rPr>
          <w:rFonts w:hint="default" w:ascii="Times New Roman" w:hAnsi="Times New Roman"/>
          <w:color w:val="auto"/>
        </w:rPr>
      </w:pPr>
    </w:p>
    <w:p>
      <w:pPr>
        <w:pStyle w:val="3"/>
        <w:ind w:firstLine="0" w:firstLineChars="0"/>
        <w:rPr>
          <w:rFonts w:hint="eastAsia" w:ascii="Times New Roman" w:hAnsi="Times New Roman" w:eastAsia="方正仿宋_GBK" w:cs="Times New Roman"/>
          <w:color w:val="auto"/>
          <w:spacing w:val="11"/>
          <w:kern w:val="2"/>
          <w:position w:val="0"/>
          <w:sz w:val="44"/>
          <w:szCs w:val="44"/>
          <w:highlight w:val="none"/>
          <w:lang w:eastAsia="zh-CN"/>
        </w:rPr>
      </w:pPr>
    </w:p>
    <w:p>
      <w:pPr>
        <w:rPr>
          <w:rFonts w:hint="default" w:ascii="Times New Roman" w:hAnsi="Times New Roman" w:cs="Times New Roman"/>
          <w:color w:val="auto"/>
          <w:spacing w:val="11"/>
          <w:kern w:val="2"/>
          <w:position w:val="0"/>
          <w:highlight w:val="none"/>
        </w:rPr>
      </w:pP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val="en-US" w:eastAsia="zh-CN"/>
        </w:rPr>
      </w:pPr>
    </w:p>
    <w:p>
      <w:pPr>
        <w:rPr>
          <w:rFonts w:hint="eastAsia" w:ascii="Times New Roman" w:hAnsi="Times New Roman" w:eastAsia="楷体_GB2312" w:cs="楷体_GB2312"/>
          <w:color w:val="auto"/>
          <w:spacing w:val="11"/>
          <w:kern w:val="2"/>
          <w:position w:val="0"/>
          <w:sz w:val="32"/>
          <w:szCs w:val="32"/>
          <w:highlight w:val="none"/>
          <w:lang w:val="en-US" w:eastAsia="zh-CN"/>
        </w:rPr>
      </w:pPr>
    </w:p>
    <w:p>
      <w:pPr>
        <w:pStyle w:val="2"/>
        <w:rPr>
          <w:rFonts w:hint="eastAsia" w:ascii="Times New Roman" w:hAnsi="Times New Roman" w:eastAsia="楷体_GB2312" w:cs="楷体_GB2312"/>
          <w:color w:val="auto"/>
          <w:spacing w:val="11"/>
          <w:kern w:val="2"/>
          <w:position w:val="0"/>
          <w:sz w:val="32"/>
          <w:szCs w:val="32"/>
          <w:highlight w:val="none"/>
          <w:lang w:val="en-US" w:eastAsia="zh-CN"/>
        </w:rPr>
      </w:pPr>
    </w:p>
    <w:p>
      <w:pPr>
        <w:rPr>
          <w:rFonts w:hint="eastAsia" w:ascii="Times New Roman" w:hAnsi="Times New Roman" w:eastAsia="楷体_GB2312" w:cs="楷体_GB2312"/>
          <w:color w:val="auto"/>
          <w:spacing w:val="11"/>
          <w:kern w:val="2"/>
          <w:position w:val="0"/>
          <w:sz w:val="32"/>
          <w:szCs w:val="32"/>
          <w:highlight w:val="none"/>
          <w:lang w:val="en-US" w:eastAsia="zh-CN"/>
        </w:rPr>
      </w:pPr>
    </w:p>
    <w:p>
      <w:pPr>
        <w:pStyle w:val="2"/>
        <w:rPr>
          <w:rFonts w:hint="eastAsia" w:ascii="Times New Roman" w:hAnsi="Times New Roman" w:eastAsia="楷体_GB2312" w:cs="楷体_GB2312"/>
          <w:color w:val="auto"/>
          <w:spacing w:val="11"/>
          <w:kern w:val="2"/>
          <w:position w:val="0"/>
          <w:sz w:val="32"/>
          <w:szCs w:val="32"/>
          <w:highlight w:val="none"/>
          <w:lang w:val="en-US" w:eastAsia="zh-CN"/>
        </w:rPr>
      </w:pPr>
    </w:p>
    <w:p>
      <w:pPr>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val="en-US" w:eastAsia="zh-CN"/>
        </w:rPr>
      </w:pPr>
      <w:r>
        <w:rPr>
          <w:rFonts w:hint="eastAsia" w:ascii="Times New Roman" w:hAnsi="Times New Roman" w:eastAsia="楷体_GB2312" w:cs="楷体_GB2312"/>
          <w:color w:val="auto"/>
          <w:spacing w:val="11"/>
          <w:kern w:val="2"/>
          <w:position w:val="0"/>
          <w:sz w:val="32"/>
          <w:szCs w:val="32"/>
          <w:highlight w:val="none"/>
          <w:lang w:val="en-US" w:eastAsia="zh-CN"/>
        </w:rPr>
        <w:t>中共漠沙镇委员会</w:t>
      </w: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楷体_GB2312" w:cs="楷体_GB2312"/>
          <w:color w:val="auto"/>
          <w:spacing w:val="11"/>
          <w:kern w:val="2"/>
          <w:position w:val="0"/>
          <w:sz w:val="32"/>
          <w:szCs w:val="32"/>
          <w:highlight w:val="none"/>
          <w:lang w:eastAsia="zh-CN"/>
        </w:rPr>
      </w:pPr>
      <w:r>
        <w:rPr>
          <w:rFonts w:hint="eastAsia" w:ascii="Times New Roman" w:hAnsi="Times New Roman" w:eastAsia="楷体_GB2312" w:cs="楷体_GB2312"/>
          <w:color w:val="auto"/>
          <w:spacing w:val="11"/>
          <w:kern w:val="2"/>
          <w:position w:val="0"/>
          <w:sz w:val="32"/>
          <w:szCs w:val="32"/>
          <w:highlight w:val="none"/>
          <w:lang w:eastAsia="zh-CN"/>
        </w:rPr>
        <w:t>漠沙镇人民政府</w:t>
      </w:r>
    </w:p>
    <w:p>
      <w:pPr>
        <w:pStyle w:val="3"/>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小标宋简体" w:cs="方正小标宋简体"/>
          <w:b w:val="0"/>
          <w:bCs/>
          <w:i w:val="0"/>
          <w:caps w:val="0"/>
          <w:color w:val="auto"/>
          <w:spacing w:val="0"/>
          <w:sz w:val="44"/>
          <w:szCs w:val="44"/>
          <w:shd w:val="clear" w:color="auto" w:fill="FFFFFF"/>
          <w:lang w:val="en-US" w:eastAsia="zh-CN"/>
        </w:rPr>
        <w:sectPr>
          <w:headerReference r:id="rId3" w:type="default"/>
          <w:pgSz w:w="11850" w:h="16783"/>
          <w:pgMar w:top="1304" w:right="1304" w:bottom="1304" w:left="1304" w:header="1361" w:footer="1191"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Times New Roman" w:hAnsi="Times New Roman" w:eastAsia="楷体_GB2312" w:cs="楷体_GB2312"/>
          <w:color w:val="auto"/>
          <w:spacing w:val="11"/>
          <w:kern w:val="2"/>
          <w:position w:val="0"/>
          <w:sz w:val="32"/>
          <w:szCs w:val="32"/>
          <w:highlight w:val="none"/>
        </w:rPr>
        <w:t>2020年</w:t>
      </w:r>
      <w:r>
        <w:rPr>
          <w:rFonts w:hint="eastAsia" w:ascii="Times New Roman" w:hAnsi="Times New Roman" w:eastAsia="楷体_GB2312" w:cs="楷体_GB2312"/>
          <w:color w:val="auto"/>
          <w:spacing w:val="11"/>
          <w:kern w:val="2"/>
          <w:position w:val="0"/>
          <w:sz w:val="32"/>
          <w:szCs w:val="32"/>
          <w:highlight w:val="none"/>
          <w:lang w:val="en-US" w:eastAsia="zh-CN"/>
        </w:rPr>
        <w:t>12</w:t>
      </w:r>
      <w:r>
        <w:rPr>
          <w:rFonts w:hint="eastAsia" w:ascii="Times New Roman" w:hAnsi="Times New Roman" w:eastAsia="楷体_GB2312" w:cs="楷体_GB2312"/>
          <w:color w:val="auto"/>
          <w:spacing w:val="11"/>
          <w:kern w:val="2"/>
          <w:position w:val="0"/>
          <w:sz w:val="32"/>
          <w:szCs w:val="32"/>
          <w:highlight w:val="none"/>
        </w:rPr>
        <w:t>月</w:t>
      </w:r>
    </w:p>
    <w:p>
      <w:pPr>
        <w:pStyle w:val="6"/>
        <w:keepNext w:val="0"/>
        <w:keepLines w:val="0"/>
        <w:pageBreakBefore w:val="0"/>
        <w:widowControl w:val="0"/>
        <w:tabs>
          <w:tab w:val="right" w:leader="dot" w:pos="9242"/>
          <w:tab w:val="clear" w:pos="8834"/>
        </w:tabs>
        <w:kinsoku/>
        <w:wordWrap/>
        <w:overflowPunct/>
        <w:topLinePunct w:val="0"/>
        <w:autoSpaceDE/>
        <w:autoSpaceDN/>
        <w:bidi w:val="0"/>
        <w:adjustRightInd/>
        <w:snapToGrid/>
        <w:spacing w:line="560" w:lineRule="exact"/>
        <w:ind w:left="0" w:leftChars="0"/>
        <w:jc w:val="both"/>
        <w:textAlignment w:val="auto"/>
        <w:rPr>
          <w:rFonts w:ascii="Times New Roman" w:hAnsi="Times New Roman"/>
        </w:rPr>
      </w:pPr>
      <w:r>
        <w:rPr>
          <w:rFonts w:hint="eastAsia" w:ascii="Times New Roman" w:hAnsi="Times New Roman" w:eastAsia="方正小标宋简体" w:cs="方正小标宋简体"/>
          <w:b w:val="0"/>
          <w:bCs/>
          <w:i w:val="0"/>
          <w:caps w:val="0"/>
          <w:color w:val="auto"/>
          <w:spacing w:val="0"/>
          <w:sz w:val="44"/>
          <w:szCs w:val="44"/>
          <w:shd w:val="clear" w:color="auto" w:fill="FFFFFF"/>
          <w:lang w:val="en-US" w:eastAsia="zh-CN"/>
        </w:rPr>
        <w:fldChar w:fldCharType="begin"/>
      </w:r>
      <w:r>
        <w:rPr>
          <w:rFonts w:hint="eastAsia" w:ascii="Times New Roman" w:hAnsi="Times New Roman" w:eastAsia="方正小标宋简体" w:cs="方正小标宋简体"/>
          <w:b w:val="0"/>
          <w:bCs/>
          <w:i w:val="0"/>
          <w:caps w:val="0"/>
          <w:color w:val="auto"/>
          <w:spacing w:val="0"/>
          <w:sz w:val="44"/>
          <w:szCs w:val="44"/>
          <w:shd w:val="clear" w:color="auto" w:fill="FFFFFF"/>
          <w:lang w:val="en-US" w:eastAsia="zh-CN"/>
        </w:rPr>
        <w:instrText xml:space="preserve">TOC \o "1-2" \h \u </w:instrText>
      </w:r>
      <w:r>
        <w:rPr>
          <w:rFonts w:hint="eastAsia" w:ascii="Times New Roman" w:hAnsi="Times New Roman" w:eastAsia="方正小标宋简体" w:cs="方正小标宋简体"/>
          <w:b w:val="0"/>
          <w:bCs/>
          <w:i w:val="0"/>
          <w:caps w:val="0"/>
          <w:color w:val="auto"/>
          <w:spacing w:val="0"/>
          <w:sz w:val="44"/>
          <w:szCs w:val="44"/>
          <w:shd w:val="clear" w:color="auto" w:fill="FFFFFF"/>
          <w:lang w:val="en-US" w:eastAsia="zh-CN"/>
        </w:rPr>
        <w:fldChar w:fldCharType="separate"/>
      </w:r>
    </w:p>
    <w:sdt>
      <w:sdtPr>
        <w:rPr>
          <w:rFonts w:ascii="Times New Roman" w:hAnsi="Times New Roman" w:eastAsia="宋体" w:cs="Times New Roman"/>
          <w:kern w:val="2"/>
          <w:sz w:val="21"/>
          <w:szCs w:val="24"/>
          <w:lang w:val="en-US" w:eastAsia="zh-CN" w:bidi="ar-SA"/>
        </w:rPr>
        <w:id w:val="147478522"/>
      </w:sdtPr>
      <w:sdtEndPr>
        <w:rPr>
          <w:rFonts w:hint="eastAsia" w:ascii="Times New Roman" w:hAnsi="Times New Roman" w:eastAsia="方正仿宋_GBK" w:cs="方正仿宋_GBK"/>
          <w:b w:val="0"/>
          <w:bCs w:val="0"/>
          <w:kern w:val="2"/>
          <w:sz w:val="30"/>
          <w:szCs w:val="30"/>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hint="eastAsia" w:ascii="Times New Roman" w:hAnsi="Times New Roman" w:eastAsia="方正小标宋_GBK" w:cs="方正小标宋_GBK"/>
              <w:b w:val="0"/>
              <w:bCs w:val="0"/>
              <w:sz w:val="36"/>
              <w:szCs w:val="36"/>
            </w:rPr>
          </w:pPr>
          <w:bookmarkStart w:id="0" w:name="_Toc11837_WPSOffice_Type2"/>
          <w:r>
            <w:rPr>
              <w:rFonts w:hint="eastAsia" w:ascii="Times New Roman" w:hAnsi="Times New Roman" w:eastAsia="方正小标宋_GBK" w:cs="方正小标宋_GBK"/>
              <w:b w:val="0"/>
              <w:bCs w:val="0"/>
              <w:sz w:val="36"/>
              <w:szCs w:val="36"/>
            </w:rPr>
            <w:t>目</w:t>
          </w:r>
          <w:r>
            <w:rPr>
              <w:rFonts w:hint="eastAsia" w:ascii="Times New Roman" w:hAnsi="Times New Roman" w:eastAsia="方正小标宋_GBK" w:cs="方正小标宋_GBK"/>
              <w:b w:val="0"/>
              <w:bCs w:val="0"/>
              <w:sz w:val="36"/>
              <w:szCs w:val="36"/>
              <w:lang w:val="en-US" w:eastAsia="zh-CN"/>
            </w:rPr>
            <w:t xml:space="preserve">  </w:t>
          </w:r>
          <w:r>
            <w:rPr>
              <w:rFonts w:hint="eastAsia" w:ascii="Times New Roman" w:hAnsi="Times New Roman" w:eastAsia="方正小标宋_GBK" w:cs="方正小标宋_GBK"/>
              <w:b w:val="0"/>
              <w:bCs w:val="0"/>
              <w:sz w:val="36"/>
              <w:szCs w:val="36"/>
            </w:rPr>
            <w:t>录</w:t>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_Toc3289_WPSOffice_Level1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9181b12b-01d9-4bff-a6c0-bbf877dc4069}"/>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黑体_GBK" w:cs="方正黑体_GBK"/>
                  <w:b w:val="0"/>
                  <w:bCs w:val="0"/>
                  <w:sz w:val="30"/>
                  <w:szCs w:val="30"/>
                </w:rPr>
                <w:t>前  言</w:t>
              </w:r>
            </w:sdtContent>
          </w:sdt>
          <w:r>
            <w:rPr>
              <w:rFonts w:hint="eastAsia" w:ascii="Times New Roman" w:hAnsi="Times New Roman" w:eastAsia="方正仿宋_GBK" w:cs="方正仿宋_GBK"/>
              <w:b w:val="0"/>
              <w:bCs w:val="0"/>
              <w:sz w:val="30"/>
              <w:szCs w:val="30"/>
            </w:rPr>
            <w:tab/>
          </w:r>
          <w:bookmarkStart w:id="1" w:name="_Toc3289_WPSOffice_Level1Page"/>
          <w:r>
            <w:rPr>
              <w:rFonts w:hint="eastAsia" w:ascii="Times New Roman" w:hAnsi="Times New Roman" w:eastAsia="方正仿宋_GBK" w:cs="方正仿宋_GBK"/>
              <w:b w:val="0"/>
              <w:bCs w:val="0"/>
              <w:sz w:val="30"/>
              <w:szCs w:val="30"/>
            </w:rPr>
            <w:t>1</w:t>
          </w:r>
          <w:bookmarkEnd w:id="1"/>
          <w:r>
            <w:rPr>
              <w:rFonts w:hint="eastAsia" w:ascii="Times New Roman" w:hAnsi="Times New Roman" w:eastAsia="方正仿宋_GBK" w:cs="方正仿宋_GBK"/>
              <w:b w:val="0"/>
              <w:bCs w:val="0"/>
              <w:sz w:val="30"/>
              <w:szCs w:val="30"/>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_Toc11837_WPSOffice_Level1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黑体_GBK" w:cs="方正黑体_GBK"/>
                <w:b w:val="0"/>
                <w:bCs w:val="0"/>
                <w:kern w:val="2"/>
                <w:sz w:val="30"/>
                <w:szCs w:val="30"/>
                <w:lang w:val="en-US" w:eastAsia="zh-CN" w:bidi="ar-SA"/>
              </w:rPr>
              <w:id w:val="147478522"/>
              <w:placeholder>
                <w:docPart w:val="{aa8a7409-4845-49b6-814e-1b44006f40ff}"/>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黑体_GBK" w:cs="方正黑体_GBK"/>
                  <w:b w:val="0"/>
                  <w:bCs w:val="0"/>
                  <w:sz w:val="30"/>
                  <w:szCs w:val="30"/>
                </w:rPr>
                <w:t>第一章  发展基础</w:t>
              </w:r>
            </w:sdtContent>
          </w:sdt>
          <w:r>
            <w:rPr>
              <w:rFonts w:hint="eastAsia" w:ascii="Times New Roman" w:hAnsi="Times New Roman" w:eastAsia="方正仿宋_GBK" w:cs="方正仿宋_GBK"/>
              <w:b w:val="0"/>
              <w:bCs w:val="0"/>
              <w:sz w:val="30"/>
              <w:szCs w:val="30"/>
            </w:rPr>
            <w:tab/>
          </w:r>
          <w:bookmarkStart w:id="2" w:name="_Toc11837_WPSOffice_Level1Page"/>
          <w:r>
            <w:rPr>
              <w:rFonts w:hint="eastAsia" w:ascii="Times New Roman" w:hAnsi="Times New Roman" w:eastAsia="方正仿宋_GBK" w:cs="方正仿宋_GBK"/>
              <w:b w:val="0"/>
              <w:bCs w:val="0"/>
              <w:sz w:val="30"/>
              <w:szCs w:val="30"/>
            </w:rPr>
            <w:t>1</w:t>
          </w:r>
          <w:bookmarkEnd w:id="2"/>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_Toc11837_WPSOffice_Level2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c1914feb-b027-441f-b4da-ffa3eb5a832d}"/>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第一节 镇域经济稳步增长</w:t>
              </w:r>
            </w:sdtContent>
          </w:sdt>
          <w:r>
            <w:rPr>
              <w:rFonts w:hint="eastAsia" w:ascii="Times New Roman" w:hAnsi="Times New Roman" w:eastAsia="方正仿宋_GBK" w:cs="方正仿宋_GBK"/>
              <w:b w:val="0"/>
              <w:bCs w:val="0"/>
              <w:sz w:val="30"/>
              <w:szCs w:val="30"/>
            </w:rPr>
            <w:tab/>
          </w:r>
          <w:bookmarkStart w:id="3" w:name="_Toc11837_WPSOffice_Level2Page"/>
          <w:r>
            <w:rPr>
              <w:rFonts w:hint="eastAsia" w:ascii="Times New Roman" w:hAnsi="Times New Roman" w:eastAsia="方正仿宋_GBK" w:cs="方正仿宋_GBK"/>
              <w:b w:val="0"/>
              <w:bCs w:val="0"/>
              <w:sz w:val="30"/>
              <w:szCs w:val="30"/>
            </w:rPr>
            <w:t>2</w:t>
          </w:r>
          <w:bookmarkEnd w:id="3"/>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_Toc2621_WPSOffice_Level2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26ea8167-1e0b-4647-9b56-0192fa20a9ed}"/>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第二节 各项工作实效明显</w:t>
              </w:r>
            </w:sdtContent>
          </w:sdt>
          <w:r>
            <w:rPr>
              <w:rFonts w:hint="eastAsia" w:ascii="Times New Roman" w:hAnsi="Times New Roman" w:eastAsia="方正仿宋_GBK" w:cs="方正仿宋_GBK"/>
              <w:b w:val="0"/>
              <w:bCs w:val="0"/>
              <w:sz w:val="30"/>
              <w:szCs w:val="30"/>
            </w:rPr>
            <w:tab/>
          </w:r>
          <w:bookmarkStart w:id="4" w:name="_Toc2621_WPSOffice_Level2Page"/>
          <w:r>
            <w:rPr>
              <w:rFonts w:hint="eastAsia" w:ascii="Times New Roman" w:hAnsi="Times New Roman" w:eastAsia="方正仿宋_GBK" w:cs="方正仿宋_GBK"/>
              <w:b w:val="0"/>
              <w:bCs w:val="0"/>
              <w:sz w:val="30"/>
              <w:szCs w:val="30"/>
            </w:rPr>
            <w:t>2</w:t>
          </w:r>
          <w:bookmarkEnd w:id="4"/>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_Toc19762_WPSOffice_Level2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2ad0e040-30e0-412b-8cac-dc314b780d32}"/>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第三节 存在问题</w:t>
              </w:r>
            </w:sdtContent>
          </w:sdt>
          <w:r>
            <w:rPr>
              <w:rFonts w:hint="eastAsia" w:ascii="Times New Roman" w:hAnsi="Times New Roman" w:eastAsia="方正仿宋_GBK" w:cs="方正仿宋_GBK"/>
              <w:b w:val="0"/>
              <w:bCs w:val="0"/>
              <w:sz w:val="30"/>
              <w:szCs w:val="30"/>
            </w:rPr>
            <w:tab/>
          </w:r>
          <w:bookmarkStart w:id="5" w:name="_Toc19762_WPSOffice_Level2Page"/>
          <w:r>
            <w:rPr>
              <w:rFonts w:hint="eastAsia" w:ascii="Times New Roman" w:hAnsi="Times New Roman" w:eastAsia="方正仿宋_GBK" w:cs="方正仿宋_GBK"/>
              <w:b w:val="0"/>
              <w:bCs w:val="0"/>
              <w:sz w:val="30"/>
              <w:szCs w:val="30"/>
            </w:rPr>
            <w:t>12</w:t>
          </w:r>
          <w:bookmarkEnd w:id="5"/>
          <w:r>
            <w:rPr>
              <w:rFonts w:hint="eastAsia" w:ascii="Times New Roman" w:hAnsi="Times New Roman" w:eastAsia="方正仿宋_GBK" w:cs="方正仿宋_GBK"/>
              <w:b w:val="0"/>
              <w:bCs w:val="0"/>
              <w:sz w:val="30"/>
              <w:szCs w:val="30"/>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_Toc2621_WPSOffice_Level1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黑体_GBK" w:cs="方正黑体_GBK"/>
                <w:b w:val="0"/>
                <w:bCs w:val="0"/>
                <w:kern w:val="2"/>
                <w:sz w:val="30"/>
                <w:szCs w:val="30"/>
                <w:lang w:val="en-US" w:eastAsia="zh-CN" w:bidi="ar-SA"/>
              </w:rPr>
              <w:id w:val="147478522"/>
              <w:placeholder>
                <w:docPart w:val="{5c775703-32b1-4b07-afe9-1e112fdc63a5}"/>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黑体_GBK" w:cs="方正黑体_GBK"/>
                  <w:b w:val="0"/>
                  <w:bCs w:val="0"/>
                  <w:sz w:val="30"/>
                  <w:szCs w:val="30"/>
                </w:rPr>
                <w:t>第二章  发展形势</w:t>
              </w:r>
            </w:sdtContent>
          </w:sdt>
          <w:r>
            <w:rPr>
              <w:rFonts w:hint="eastAsia" w:ascii="Times New Roman" w:hAnsi="Times New Roman" w:eastAsia="方正仿宋_GBK" w:cs="方正仿宋_GBK"/>
              <w:b w:val="0"/>
              <w:bCs w:val="0"/>
              <w:sz w:val="30"/>
              <w:szCs w:val="30"/>
            </w:rPr>
            <w:tab/>
          </w:r>
          <w:bookmarkStart w:id="6" w:name="_Toc2621_WPSOffice_Level1Page"/>
          <w:r>
            <w:rPr>
              <w:rFonts w:hint="eastAsia" w:ascii="Times New Roman" w:hAnsi="Times New Roman" w:eastAsia="方正仿宋_GBK" w:cs="方正仿宋_GBK"/>
              <w:b w:val="0"/>
              <w:bCs w:val="0"/>
              <w:sz w:val="30"/>
              <w:szCs w:val="30"/>
            </w:rPr>
            <w:t>13</w:t>
          </w:r>
          <w:bookmarkEnd w:id="6"/>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_Toc15014_WPSOffice_Level2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da17ad0c-5515-4a6b-8bda-ee8cfd3ce317}"/>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第一节  面临机遇</w:t>
              </w:r>
            </w:sdtContent>
          </w:sdt>
          <w:r>
            <w:rPr>
              <w:rFonts w:hint="eastAsia" w:ascii="Times New Roman" w:hAnsi="Times New Roman" w:eastAsia="方正仿宋_GBK" w:cs="方正仿宋_GBK"/>
              <w:b w:val="0"/>
              <w:bCs w:val="0"/>
              <w:sz w:val="30"/>
              <w:szCs w:val="30"/>
            </w:rPr>
            <w:tab/>
          </w:r>
          <w:bookmarkStart w:id="7" w:name="_Toc15014_WPSOffice_Level2Page"/>
          <w:r>
            <w:rPr>
              <w:rFonts w:hint="eastAsia" w:ascii="Times New Roman" w:hAnsi="Times New Roman" w:eastAsia="方正仿宋_GBK" w:cs="方正仿宋_GBK"/>
              <w:b w:val="0"/>
              <w:bCs w:val="0"/>
              <w:sz w:val="30"/>
              <w:szCs w:val="30"/>
            </w:rPr>
            <w:t>13</w:t>
          </w:r>
          <w:bookmarkEnd w:id="7"/>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_Toc24007_WPSOffice_Level2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c2474f29-1ccb-4ccf-95a3-c191156ef24e}"/>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第二节  面临挑战</w:t>
              </w:r>
            </w:sdtContent>
          </w:sdt>
          <w:r>
            <w:rPr>
              <w:rFonts w:hint="eastAsia" w:ascii="Times New Roman" w:hAnsi="Times New Roman" w:eastAsia="方正仿宋_GBK" w:cs="方正仿宋_GBK"/>
              <w:b w:val="0"/>
              <w:bCs w:val="0"/>
              <w:sz w:val="30"/>
              <w:szCs w:val="30"/>
            </w:rPr>
            <w:tab/>
          </w:r>
          <w:bookmarkStart w:id="8" w:name="_Toc24007_WPSOffice_Level2Page"/>
          <w:r>
            <w:rPr>
              <w:rFonts w:hint="eastAsia" w:ascii="Times New Roman" w:hAnsi="Times New Roman" w:eastAsia="方正仿宋_GBK" w:cs="方正仿宋_GBK"/>
              <w:b w:val="0"/>
              <w:bCs w:val="0"/>
              <w:sz w:val="30"/>
              <w:szCs w:val="30"/>
            </w:rPr>
            <w:t>15</w:t>
          </w:r>
          <w:bookmarkEnd w:id="8"/>
          <w:r>
            <w:rPr>
              <w:rFonts w:hint="eastAsia" w:ascii="Times New Roman" w:hAnsi="Times New Roman" w:eastAsia="方正仿宋_GBK" w:cs="方正仿宋_GBK"/>
              <w:b w:val="0"/>
              <w:bCs w:val="0"/>
              <w:sz w:val="30"/>
              <w:szCs w:val="30"/>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_Toc19762_WPSOffice_Level1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黑体_GBK" w:cs="方正黑体_GBK"/>
                <w:b w:val="0"/>
                <w:bCs w:val="0"/>
                <w:kern w:val="2"/>
                <w:sz w:val="30"/>
                <w:szCs w:val="30"/>
                <w:lang w:val="en-US" w:eastAsia="zh-CN" w:bidi="ar-SA"/>
              </w:rPr>
              <w:id w:val="147478522"/>
              <w:placeholder>
                <w:docPart w:val="{9a68ac63-c021-4626-90b2-30a85bd3f823}"/>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黑体_GBK" w:cs="方正黑体_GBK"/>
                  <w:b w:val="0"/>
                  <w:bCs w:val="0"/>
                  <w:sz w:val="30"/>
                  <w:szCs w:val="30"/>
                </w:rPr>
                <w:t>第三章  总体思路</w:t>
              </w:r>
            </w:sdtContent>
          </w:sdt>
          <w:r>
            <w:rPr>
              <w:rFonts w:hint="eastAsia" w:ascii="Times New Roman" w:hAnsi="Times New Roman" w:eastAsia="方正仿宋_GBK" w:cs="方正仿宋_GBK"/>
              <w:b w:val="0"/>
              <w:bCs w:val="0"/>
              <w:sz w:val="30"/>
              <w:szCs w:val="30"/>
            </w:rPr>
            <w:tab/>
          </w:r>
          <w:bookmarkStart w:id="9" w:name="_Toc19762_WPSOffice_Level1Page"/>
          <w:r>
            <w:rPr>
              <w:rFonts w:hint="eastAsia" w:ascii="Times New Roman" w:hAnsi="Times New Roman" w:eastAsia="方正仿宋_GBK" w:cs="方正仿宋_GBK"/>
              <w:b w:val="0"/>
              <w:bCs w:val="0"/>
              <w:sz w:val="30"/>
              <w:szCs w:val="30"/>
            </w:rPr>
            <w:t>15</w:t>
          </w:r>
          <w:bookmarkEnd w:id="9"/>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_Toc18075_WPSOffice_Level2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84aa6651-d522-46db-be98-3c9f6e8bf19d}"/>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第一节  指导思想</w:t>
              </w:r>
            </w:sdtContent>
          </w:sdt>
          <w:r>
            <w:rPr>
              <w:rFonts w:hint="eastAsia" w:ascii="Times New Roman" w:hAnsi="Times New Roman" w:eastAsia="方正仿宋_GBK" w:cs="方正仿宋_GBK"/>
              <w:b w:val="0"/>
              <w:bCs w:val="0"/>
              <w:sz w:val="30"/>
              <w:szCs w:val="30"/>
            </w:rPr>
            <w:tab/>
          </w:r>
          <w:bookmarkStart w:id="10" w:name="_Toc18075_WPSOffice_Level2Page"/>
          <w:r>
            <w:rPr>
              <w:rFonts w:hint="eastAsia" w:ascii="Times New Roman" w:hAnsi="Times New Roman" w:eastAsia="方正仿宋_GBK" w:cs="方正仿宋_GBK"/>
              <w:b w:val="0"/>
              <w:bCs w:val="0"/>
              <w:sz w:val="30"/>
              <w:szCs w:val="30"/>
            </w:rPr>
            <w:t>15</w:t>
          </w:r>
          <w:bookmarkEnd w:id="10"/>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_Toc5992_WPSOffice_Level2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f72774bd-fa1d-4cd1-b7ef-e32283852f00}"/>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第二节 基本原则</w:t>
              </w:r>
            </w:sdtContent>
          </w:sdt>
          <w:r>
            <w:rPr>
              <w:rFonts w:hint="eastAsia" w:ascii="Times New Roman" w:hAnsi="Times New Roman" w:eastAsia="方正仿宋_GBK" w:cs="方正仿宋_GBK"/>
              <w:b w:val="0"/>
              <w:bCs w:val="0"/>
              <w:sz w:val="30"/>
              <w:szCs w:val="30"/>
            </w:rPr>
            <w:tab/>
          </w:r>
          <w:bookmarkStart w:id="11" w:name="_Toc5992_WPSOffice_Level2Page"/>
          <w:r>
            <w:rPr>
              <w:rFonts w:hint="eastAsia" w:ascii="Times New Roman" w:hAnsi="Times New Roman" w:eastAsia="方正仿宋_GBK" w:cs="方正仿宋_GBK"/>
              <w:b w:val="0"/>
              <w:bCs w:val="0"/>
              <w:sz w:val="30"/>
              <w:szCs w:val="30"/>
            </w:rPr>
            <w:t>16</w:t>
          </w:r>
          <w:bookmarkEnd w:id="11"/>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_Toc15701_WPSOffice_Level2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a5b41c25-6dcf-443b-b1a0-64dd3023262c}"/>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第三节 发展思路</w:t>
              </w:r>
            </w:sdtContent>
          </w:sdt>
          <w:r>
            <w:rPr>
              <w:rFonts w:hint="eastAsia" w:ascii="Times New Roman" w:hAnsi="Times New Roman" w:eastAsia="方正仿宋_GBK" w:cs="方正仿宋_GBK"/>
              <w:b w:val="0"/>
              <w:bCs w:val="0"/>
              <w:sz w:val="30"/>
              <w:szCs w:val="30"/>
            </w:rPr>
            <w:tab/>
          </w:r>
          <w:bookmarkStart w:id="12" w:name="_Toc15701_WPSOffice_Level2Page"/>
          <w:r>
            <w:rPr>
              <w:rFonts w:hint="eastAsia" w:ascii="Times New Roman" w:hAnsi="Times New Roman" w:eastAsia="方正仿宋_GBK" w:cs="方正仿宋_GBK"/>
              <w:b w:val="0"/>
              <w:bCs w:val="0"/>
              <w:sz w:val="30"/>
              <w:szCs w:val="30"/>
            </w:rPr>
            <w:t>18</w:t>
          </w:r>
          <w:bookmarkEnd w:id="12"/>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_Toc5117_WPSOffice_Level2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c77adb5e-7304-413e-9b8a-cdba4b949e63}"/>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第四节 发展定位</w:t>
              </w:r>
            </w:sdtContent>
          </w:sdt>
          <w:r>
            <w:rPr>
              <w:rFonts w:hint="eastAsia" w:ascii="Times New Roman" w:hAnsi="Times New Roman" w:eastAsia="方正仿宋_GBK" w:cs="方正仿宋_GBK"/>
              <w:b w:val="0"/>
              <w:bCs w:val="0"/>
              <w:sz w:val="30"/>
              <w:szCs w:val="30"/>
            </w:rPr>
            <w:tab/>
          </w:r>
          <w:bookmarkStart w:id="13" w:name="_Toc5117_WPSOffice_Level2Page"/>
          <w:r>
            <w:rPr>
              <w:rFonts w:hint="eastAsia" w:ascii="Times New Roman" w:hAnsi="Times New Roman" w:eastAsia="方正仿宋_GBK" w:cs="方正仿宋_GBK"/>
              <w:b w:val="0"/>
              <w:bCs w:val="0"/>
              <w:sz w:val="30"/>
              <w:szCs w:val="30"/>
            </w:rPr>
            <w:t>18</w:t>
          </w:r>
          <w:bookmarkEnd w:id="13"/>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_Toc17000_WPSOffice_Level2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356376fc-2e95-4e14-93c7-05c3a8795174}"/>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第五节 发展目标</w:t>
              </w:r>
            </w:sdtContent>
          </w:sdt>
          <w:r>
            <w:rPr>
              <w:rFonts w:hint="eastAsia" w:ascii="Times New Roman" w:hAnsi="Times New Roman" w:eastAsia="方正仿宋_GBK" w:cs="方正仿宋_GBK"/>
              <w:b w:val="0"/>
              <w:bCs w:val="0"/>
              <w:sz w:val="30"/>
              <w:szCs w:val="30"/>
            </w:rPr>
            <w:tab/>
          </w:r>
          <w:bookmarkStart w:id="14" w:name="_Toc17000_WPSOffice_Level2Page"/>
          <w:r>
            <w:rPr>
              <w:rFonts w:hint="eastAsia" w:ascii="Times New Roman" w:hAnsi="Times New Roman" w:eastAsia="方正仿宋_GBK" w:cs="方正仿宋_GBK"/>
              <w:b w:val="0"/>
              <w:bCs w:val="0"/>
              <w:sz w:val="30"/>
              <w:szCs w:val="30"/>
            </w:rPr>
            <w:t>19</w:t>
          </w:r>
          <w:bookmarkEnd w:id="14"/>
          <w:r>
            <w:rPr>
              <w:rFonts w:hint="eastAsia" w:ascii="Times New Roman" w:hAnsi="Times New Roman" w:eastAsia="方正仿宋_GBK" w:cs="方正仿宋_GBK"/>
              <w:b w:val="0"/>
              <w:bCs w:val="0"/>
              <w:sz w:val="30"/>
              <w:szCs w:val="30"/>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_Toc15014_WPSOffice_Level1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5e1faee1-bd26-470e-8b02-7dc64712d43c}"/>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黑体_GBK" w:cs="方正黑体_GBK"/>
                  <w:b w:val="0"/>
                  <w:bCs w:val="0"/>
                  <w:sz w:val="30"/>
                  <w:szCs w:val="30"/>
                </w:rPr>
                <w:t>第四章  主要任务</w:t>
              </w:r>
            </w:sdtContent>
          </w:sdt>
          <w:r>
            <w:rPr>
              <w:rFonts w:hint="eastAsia" w:ascii="Times New Roman" w:hAnsi="Times New Roman" w:eastAsia="方正仿宋_GBK" w:cs="方正仿宋_GBK"/>
              <w:b w:val="0"/>
              <w:bCs w:val="0"/>
              <w:sz w:val="30"/>
              <w:szCs w:val="30"/>
            </w:rPr>
            <w:tab/>
          </w:r>
          <w:bookmarkStart w:id="15" w:name="_Toc15014_WPSOffice_Level1Page"/>
          <w:r>
            <w:rPr>
              <w:rFonts w:hint="eastAsia" w:ascii="Times New Roman" w:hAnsi="Times New Roman" w:eastAsia="方正仿宋_GBK" w:cs="方正仿宋_GBK"/>
              <w:b w:val="0"/>
              <w:bCs w:val="0"/>
              <w:sz w:val="30"/>
              <w:szCs w:val="30"/>
            </w:rPr>
            <w:t>21</w:t>
          </w:r>
          <w:bookmarkEnd w:id="15"/>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_Toc15600_WPSOffice_Level2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25d1cfe5-b546-4640-bff2-43f76fa9131b}"/>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第一节  坚持三产融合，推动经济高质量发展</w:t>
              </w:r>
            </w:sdtContent>
          </w:sdt>
          <w:r>
            <w:rPr>
              <w:rFonts w:hint="eastAsia" w:ascii="Times New Roman" w:hAnsi="Times New Roman" w:eastAsia="方正仿宋_GBK" w:cs="方正仿宋_GBK"/>
              <w:b w:val="0"/>
              <w:bCs w:val="0"/>
              <w:sz w:val="30"/>
              <w:szCs w:val="30"/>
            </w:rPr>
            <w:tab/>
          </w:r>
          <w:bookmarkStart w:id="16" w:name="_Toc15600_WPSOffice_Level2Page"/>
          <w:r>
            <w:rPr>
              <w:rFonts w:hint="eastAsia" w:ascii="Times New Roman" w:hAnsi="Times New Roman" w:eastAsia="方正仿宋_GBK" w:cs="方正仿宋_GBK"/>
              <w:b w:val="0"/>
              <w:bCs w:val="0"/>
              <w:sz w:val="30"/>
              <w:szCs w:val="30"/>
            </w:rPr>
            <w:t>21</w:t>
          </w:r>
          <w:bookmarkEnd w:id="16"/>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_Toc9519_WPSOffice_Level2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d7b0cf5a-f47f-446c-9353-1cbf74fe3e16}"/>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第二节 推动文化繁荣发展，提高全镇文化软实力</w:t>
              </w:r>
            </w:sdtContent>
          </w:sdt>
          <w:r>
            <w:rPr>
              <w:rFonts w:hint="eastAsia" w:ascii="Times New Roman" w:hAnsi="Times New Roman" w:eastAsia="方正仿宋_GBK" w:cs="方正仿宋_GBK"/>
              <w:b w:val="0"/>
              <w:bCs w:val="0"/>
              <w:sz w:val="30"/>
              <w:szCs w:val="30"/>
            </w:rPr>
            <w:tab/>
          </w:r>
          <w:bookmarkStart w:id="17" w:name="_Toc9519_WPSOffice_Level2Page"/>
          <w:r>
            <w:rPr>
              <w:rFonts w:hint="eastAsia" w:ascii="Times New Roman" w:hAnsi="Times New Roman" w:eastAsia="方正仿宋_GBK" w:cs="方正仿宋_GBK"/>
              <w:b w:val="0"/>
              <w:bCs w:val="0"/>
              <w:sz w:val="30"/>
              <w:szCs w:val="30"/>
            </w:rPr>
            <w:t>25</w:t>
          </w:r>
          <w:bookmarkEnd w:id="17"/>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_Toc26976_WPSOffice_Level2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4be30105-66bb-4d89-bd61-c0f67653cb39}"/>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第三节 提升公共服务水平，增强人民福祉</w:t>
              </w:r>
            </w:sdtContent>
          </w:sdt>
          <w:r>
            <w:rPr>
              <w:rFonts w:hint="eastAsia" w:ascii="Times New Roman" w:hAnsi="Times New Roman" w:eastAsia="方正仿宋_GBK" w:cs="方正仿宋_GBK"/>
              <w:b w:val="0"/>
              <w:bCs w:val="0"/>
              <w:sz w:val="30"/>
              <w:szCs w:val="30"/>
            </w:rPr>
            <w:tab/>
          </w:r>
          <w:bookmarkStart w:id="18" w:name="_Toc26976_WPSOffice_Level2Page"/>
          <w:r>
            <w:rPr>
              <w:rFonts w:hint="eastAsia" w:ascii="Times New Roman" w:hAnsi="Times New Roman" w:eastAsia="方正仿宋_GBK" w:cs="方正仿宋_GBK"/>
              <w:b w:val="0"/>
              <w:bCs w:val="0"/>
              <w:sz w:val="30"/>
              <w:szCs w:val="30"/>
            </w:rPr>
            <w:t>28</w:t>
          </w:r>
          <w:bookmarkEnd w:id="18"/>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_Toc22710_WPSOffice_Level2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9efdded9-a19c-4d51-b5f0-ceb4a063d7ad}"/>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第四节 加强基础设施建设，筑牢高质量发展根基</w:t>
              </w:r>
            </w:sdtContent>
          </w:sdt>
          <w:r>
            <w:rPr>
              <w:rFonts w:hint="eastAsia" w:ascii="Times New Roman" w:hAnsi="Times New Roman" w:eastAsia="方正仿宋_GBK" w:cs="方正仿宋_GBK"/>
              <w:b w:val="0"/>
              <w:bCs w:val="0"/>
              <w:sz w:val="30"/>
              <w:szCs w:val="30"/>
            </w:rPr>
            <w:tab/>
          </w:r>
          <w:bookmarkStart w:id="19" w:name="_Toc22710_WPSOffice_Level2Page"/>
          <w:r>
            <w:rPr>
              <w:rFonts w:hint="eastAsia" w:ascii="Times New Roman" w:hAnsi="Times New Roman" w:eastAsia="方正仿宋_GBK" w:cs="方正仿宋_GBK"/>
              <w:b w:val="0"/>
              <w:bCs w:val="0"/>
              <w:sz w:val="30"/>
              <w:szCs w:val="30"/>
            </w:rPr>
            <w:t>30</w:t>
          </w:r>
          <w:bookmarkEnd w:id="19"/>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_Toc32488_WPSOffice_Level2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6edc4067-a5be-4378-b282-7bcd86b7ce4b}"/>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第五节 实施乡村振兴战略，推进农业农村现代化</w:t>
              </w:r>
            </w:sdtContent>
          </w:sdt>
          <w:r>
            <w:rPr>
              <w:rFonts w:hint="eastAsia" w:ascii="Times New Roman" w:hAnsi="Times New Roman" w:eastAsia="方正仿宋_GBK" w:cs="方正仿宋_GBK"/>
              <w:b w:val="0"/>
              <w:bCs w:val="0"/>
              <w:sz w:val="30"/>
              <w:szCs w:val="30"/>
            </w:rPr>
            <w:tab/>
          </w:r>
          <w:bookmarkStart w:id="20" w:name="_Toc32488_WPSOffice_Level2Page"/>
          <w:r>
            <w:rPr>
              <w:rFonts w:hint="eastAsia" w:ascii="Times New Roman" w:hAnsi="Times New Roman" w:eastAsia="方正仿宋_GBK" w:cs="方正仿宋_GBK"/>
              <w:b w:val="0"/>
              <w:bCs w:val="0"/>
              <w:sz w:val="30"/>
              <w:szCs w:val="30"/>
            </w:rPr>
            <w:t>32</w:t>
          </w:r>
          <w:bookmarkEnd w:id="20"/>
          <w:r>
            <w:rPr>
              <w:rFonts w:hint="eastAsia" w:ascii="Times New Roman" w:hAnsi="Times New Roman" w:eastAsia="方正仿宋_GBK" w:cs="方正仿宋_GBK"/>
              <w:b w:val="0"/>
              <w:bCs w:val="0"/>
              <w:sz w:val="30"/>
              <w:szCs w:val="30"/>
            </w:rPr>
            <w:fldChar w:fldCharType="end"/>
          </w:r>
        </w:p>
        <w:p>
          <w:pPr>
            <w:pStyle w:val="12"/>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_Toc30692_WPSOffice_Level2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95274003-1579-4b4c-8a5f-878ab18f4ef1}"/>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Times New Roman" w:hAnsi="Times New Roman" w:eastAsia="方正仿宋_GBK" w:cs="方正仿宋_GBK"/>
                  <w:b w:val="0"/>
                  <w:bCs w:val="0"/>
                  <w:sz w:val="30"/>
                  <w:szCs w:val="30"/>
                </w:rPr>
                <w:t>第六节 推进法制建设，建设更高水平的平安漠沙</w:t>
              </w:r>
            </w:sdtContent>
          </w:sdt>
          <w:r>
            <w:rPr>
              <w:rFonts w:hint="eastAsia" w:ascii="Times New Roman" w:hAnsi="Times New Roman" w:eastAsia="方正仿宋_GBK" w:cs="方正仿宋_GBK"/>
              <w:b w:val="0"/>
              <w:bCs w:val="0"/>
              <w:sz w:val="30"/>
              <w:szCs w:val="30"/>
            </w:rPr>
            <w:tab/>
          </w:r>
          <w:bookmarkStart w:id="21" w:name="_Toc30692_WPSOffice_Level2Page"/>
          <w:r>
            <w:rPr>
              <w:rFonts w:hint="eastAsia" w:ascii="Times New Roman" w:hAnsi="Times New Roman" w:eastAsia="方正仿宋_GBK" w:cs="方正仿宋_GBK"/>
              <w:b w:val="0"/>
              <w:bCs w:val="0"/>
              <w:sz w:val="30"/>
              <w:szCs w:val="30"/>
            </w:rPr>
            <w:t>36</w:t>
          </w:r>
          <w:bookmarkEnd w:id="21"/>
          <w:r>
            <w:rPr>
              <w:rFonts w:hint="eastAsia" w:ascii="Times New Roman" w:hAnsi="Times New Roman" w:eastAsia="方正仿宋_GBK" w:cs="方正仿宋_GBK"/>
              <w:b w:val="0"/>
              <w:bCs w:val="0"/>
              <w:sz w:val="30"/>
              <w:szCs w:val="30"/>
            </w:rPr>
            <w:fldChar w:fldCharType="end"/>
          </w:r>
        </w:p>
        <w:p>
          <w:pPr>
            <w:pStyle w:val="11"/>
            <w:keepNext w:val="0"/>
            <w:keepLines w:val="0"/>
            <w:pageBreakBefore w:val="0"/>
            <w:tabs>
              <w:tab w:val="right" w:leader="dot" w:pos="8845"/>
            </w:tabs>
            <w:kinsoku/>
            <w:wordWrap/>
            <w:overflowPunct/>
            <w:topLinePunct w:val="0"/>
            <w:autoSpaceDE/>
            <w:autoSpaceDN/>
            <w:bidi w:val="0"/>
            <w:adjustRightInd/>
            <w:snapToGrid/>
            <w:spacing w:line="500" w:lineRule="exact"/>
            <w:textAlignment w:val="auto"/>
            <w:rPr>
              <w:rFonts w:hint="eastAsia" w:ascii="Times New Roman" w:hAnsi="Times New Roman" w:eastAsia="方正仿宋_GBK" w:cs="方正仿宋_GBK"/>
              <w:b w:val="0"/>
              <w:bCs w:val="0"/>
              <w:sz w:val="30"/>
              <w:szCs w:val="30"/>
            </w:rPr>
          </w:pPr>
          <w:r>
            <w:rPr>
              <w:rFonts w:hint="eastAsia" w:ascii="Times New Roman" w:hAnsi="Times New Roman" w:eastAsia="方正仿宋_GBK" w:cs="方正仿宋_GBK"/>
              <w:b w:val="0"/>
              <w:bCs w:val="0"/>
              <w:sz w:val="30"/>
              <w:szCs w:val="30"/>
            </w:rPr>
            <w:fldChar w:fldCharType="begin"/>
          </w:r>
          <w:r>
            <w:rPr>
              <w:rFonts w:hint="eastAsia" w:ascii="Times New Roman" w:hAnsi="Times New Roman" w:eastAsia="方正仿宋_GBK" w:cs="方正仿宋_GBK"/>
              <w:b w:val="0"/>
              <w:bCs w:val="0"/>
              <w:sz w:val="30"/>
              <w:szCs w:val="30"/>
            </w:rPr>
            <w:instrText xml:space="preserve"> HYPERLINK \l _Toc24007_WPSOffice_Level1 </w:instrText>
          </w:r>
          <w:r>
            <w:rPr>
              <w:rFonts w:hint="eastAsia" w:ascii="Times New Roman" w:hAnsi="Times New Roman" w:eastAsia="方正仿宋_GBK" w:cs="方正仿宋_GBK"/>
              <w:b w:val="0"/>
              <w:bCs w:val="0"/>
              <w:sz w:val="30"/>
              <w:szCs w:val="30"/>
            </w:rPr>
            <w:fldChar w:fldCharType="separate"/>
          </w:r>
          <w:sdt>
            <w:sdtPr>
              <w:rPr>
                <w:rFonts w:hint="eastAsia" w:ascii="Times New Roman" w:hAnsi="Times New Roman" w:eastAsia="方正仿宋_GBK" w:cs="方正仿宋_GBK"/>
                <w:b w:val="0"/>
                <w:bCs w:val="0"/>
                <w:kern w:val="2"/>
                <w:sz w:val="30"/>
                <w:szCs w:val="30"/>
                <w:lang w:val="en-US" w:eastAsia="zh-CN" w:bidi="ar-SA"/>
              </w:rPr>
              <w:id w:val="147478522"/>
              <w:placeholder>
                <w:docPart w:val="{ba98c4f7-3a32-43c1-84f1-d7a1abbdb51b}"/>
              </w:placeholder>
            </w:sdtPr>
            <w:sdtEndPr>
              <w:rPr>
                <w:rFonts w:hint="eastAsia" w:ascii="Times New Roman" w:hAnsi="Times New Roman" w:eastAsia="方正仿宋_GBK" w:cs="方正仿宋_GBK"/>
                <w:b w:val="0"/>
                <w:bCs w:val="0"/>
                <w:kern w:val="2"/>
                <w:sz w:val="30"/>
                <w:szCs w:val="30"/>
                <w:lang w:val="en-US" w:eastAsia="zh-CN" w:bidi="ar-SA"/>
              </w:rPr>
            </w:sdtEndPr>
            <w:sdtContent>
              <w:r>
                <w:rPr>
                  <w:rFonts w:hint="eastAsia" w:ascii="方正黑体_GBK" w:hAnsi="方正黑体_GBK" w:eastAsia="方正黑体_GBK" w:cs="方正黑体_GBK"/>
                  <w:b w:val="0"/>
                  <w:bCs w:val="0"/>
                  <w:sz w:val="30"/>
                  <w:szCs w:val="30"/>
                </w:rPr>
                <w:t>第五章  保障措施</w:t>
              </w:r>
            </w:sdtContent>
          </w:sdt>
          <w:r>
            <w:rPr>
              <w:rFonts w:hint="eastAsia" w:ascii="Times New Roman" w:hAnsi="Times New Roman" w:eastAsia="方正仿宋_GBK" w:cs="方正仿宋_GBK"/>
              <w:b w:val="0"/>
              <w:bCs w:val="0"/>
              <w:sz w:val="30"/>
              <w:szCs w:val="30"/>
            </w:rPr>
            <w:tab/>
          </w:r>
          <w:bookmarkStart w:id="22" w:name="_Toc24007_WPSOffice_Level1Page"/>
          <w:r>
            <w:rPr>
              <w:rFonts w:hint="eastAsia" w:ascii="Times New Roman" w:hAnsi="Times New Roman" w:eastAsia="方正仿宋_GBK" w:cs="方正仿宋_GBK"/>
              <w:b w:val="0"/>
              <w:bCs w:val="0"/>
              <w:sz w:val="30"/>
              <w:szCs w:val="30"/>
            </w:rPr>
            <w:t>40</w:t>
          </w:r>
          <w:bookmarkEnd w:id="22"/>
          <w:r>
            <w:rPr>
              <w:rFonts w:hint="eastAsia" w:ascii="Times New Roman" w:hAnsi="Times New Roman" w:eastAsia="方正仿宋_GBK" w:cs="方正仿宋_GBK"/>
              <w:b w:val="0"/>
              <w:bCs w:val="0"/>
              <w:sz w:val="30"/>
              <w:szCs w:val="30"/>
            </w:rPr>
            <w:fldChar w:fldCharType="end"/>
          </w:r>
        </w:p>
        <w:bookmarkEnd w:id="0"/>
        <w:p>
          <w:pPr>
            <w:pStyle w:val="12"/>
            <w:tabs>
              <w:tab w:val="right" w:leader="dot" w:pos="8845"/>
            </w:tabs>
            <w:rPr>
              <w:rFonts w:hint="eastAsia" w:ascii="Times New Roman" w:hAnsi="Times New Roman" w:eastAsia="方正仿宋_GBK" w:cs="方正仿宋_GBK"/>
              <w:b w:val="0"/>
              <w:bCs w:val="0"/>
              <w:sz w:val="30"/>
              <w:szCs w:val="30"/>
            </w:rPr>
          </w:pPr>
        </w:p>
      </w:sdtContent>
    </w:sdt>
    <w:p>
      <w:pPr>
        <w:keepNext w:val="0"/>
        <w:keepLines w:val="0"/>
        <w:pageBreakBefore w:val="0"/>
        <w:kinsoku/>
        <w:wordWrap/>
        <w:overflowPunct/>
        <w:topLinePunct w:val="0"/>
        <w:autoSpaceDE/>
        <w:autoSpaceDN/>
        <w:bidi w:val="0"/>
        <w:adjustRightInd/>
        <w:snapToGrid/>
        <w:spacing w:line="500" w:lineRule="exact"/>
        <w:ind w:leftChars="0"/>
        <w:textAlignment w:val="auto"/>
        <w:rPr>
          <w:rFonts w:hint="eastAsia" w:ascii="Times New Roman" w:hAnsi="Times New Roman" w:eastAsia="方正仿宋_GBK" w:cs="方正仿宋_GBK"/>
          <w:b w:val="0"/>
          <w:bCs w:val="0"/>
          <w:sz w:val="30"/>
          <w:szCs w:val="30"/>
        </w:rPr>
        <w:sectPr>
          <w:footerReference r:id="rId4" w:type="default"/>
          <w:pgSz w:w="11906" w:h="16838"/>
          <w:pgMar w:top="2041" w:right="1474" w:bottom="1304" w:left="1587" w:header="1361" w:footer="1191"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简体" w:cs="方正小标宋简体"/>
          <w:bCs/>
          <w:i w:val="0"/>
          <w:caps w:val="0"/>
          <w:color w:val="auto"/>
          <w:spacing w:val="0"/>
          <w:szCs w:val="44"/>
          <w:shd w:val="clear" w:color="auto" w:fill="FFFFFF"/>
          <w:lang w:val="en-US" w:eastAsia="zh-CN"/>
        </w:rPr>
        <w:fldChar w:fldCharType="end"/>
      </w:r>
      <w:r>
        <w:rPr>
          <w:rFonts w:hint="eastAsia" w:ascii="Times New Roman" w:hAnsi="Times New Roman" w:eastAsia="方正小标宋_GBK" w:cs="方正小标宋_GBK"/>
          <w:sz w:val="44"/>
          <w:szCs w:val="44"/>
        </w:rPr>
        <w:t>漠沙镇国民经济和社会发展第十四个五年规划和二0三五年远景目标纲要（草案）（书面）</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23" w:name="_Toc3289_WPSOffice_Level1"/>
      <w:r>
        <w:rPr>
          <w:rFonts w:hint="eastAsia" w:ascii="Times New Roman" w:hAnsi="Times New Roman" w:eastAsia="方正小标宋_GBK" w:cs="方正小标宋_GBK"/>
          <w:sz w:val="44"/>
          <w:szCs w:val="44"/>
        </w:rPr>
        <w:t>前</w:t>
      </w:r>
      <w:r>
        <w:rPr>
          <w:rFonts w:hint="eastAsia" w:ascii="Times New Roman" w:hAnsi="Times New Roman" w:eastAsia="方正小标宋_GBK" w:cs="方正小标宋_GBK"/>
          <w:sz w:val="44"/>
          <w:szCs w:val="44"/>
          <w:lang w:val="en-US" w:eastAsia="zh-CN"/>
        </w:rPr>
        <w:t xml:space="preserve">  </w:t>
      </w:r>
      <w:r>
        <w:rPr>
          <w:rFonts w:hint="eastAsia" w:ascii="Times New Roman" w:hAnsi="Times New Roman" w:eastAsia="方正小标宋_GBK" w:cs="方正小标宋_GBK"/>
          <w:sz w:val="44"/>
          <w:szCs w:val="44"/>
        </w:rPr>
        <w:t>言</w:t>
      </w:r>
      <w:bookmarkEnd w:id="2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四五”时期（2021－2025年）是全面建成小康社会之后、实现第一个百年奋斗目标，乘势而上全面开启社会主义现代化建设新征程、向第二个百年奋斗目标进军的第一个五年。认真做好“十四五”规划，意义重大。《漠沙镇国民经济和社会发展第十四个五年规划和二0三五年远景目标纲要》（以下简称“纲要”）的编制，坚持以习近平新时代中国特色社会主义思想为指导，把发展机遇研判准，把困难挑战分析透，立足我国基本国情和发展阶段，立足漠沙镇发展实际，坚持发展第一要务，突出保持经济运行在合理区间、推动高质量发展，突出以人民为中心的发展思想，突出以改革创新破解发展难题，实事求是、遵循规律，着眼长远、统筹兼顾，提出“十四五”时期发展目标、工作思路、重点任务，给社会良好预期，激励全镇上下努力奋进。是“十四五”期间全镇经济和社会发展的战略性、纲领性、综合性规划；是组织动员全镇广大党员干部和各族群众，在新的历史起点上，围绕打造美丽富饶、生态宜居的“鱼米之乡、田园小镇”目标，奋力开创漠沙创新跨越、绿色崛起新境界的行动纲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rPr>
      </w:pPr>
      <w:bookmarkStart w:id="24" w:name="_Toc11837_WPSOffice_Level1"/>
      <w:r>
        <w:rPr>
          <w:rFonts w:hint="eastAsia" w:ascii="Times New Roman" w:hAnsi="Times New Roman" w:eastAsia="方正小标宋_GBK" w:cs="方正小标宋_GBK"/>
          <w:sz w:val="32"/>
          <w:szCs w:val="32"/>
        </w:rPr>
        <w:t>第一章  发展基础</w:t>
      </w:r>
      <w:bookmarkEnd w:id="24"/>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《十三五纲要》实施以来，在</w:t>
      </w:r>
      <w:r>
        <w:rPr>
          <w:rFonts w:hint="eastAsia" w:ascii="Times New Roman" w:hAnsi="Times New Roman" w:eastAsia="方正仿宋_GBK" w:cs="方正仿宋_GBK"/>
          <w:sz w:val="32"/>
          <w:szCs w:val="32"/>
          <w:lang w:eastAsia="zh-CN"/>
        </w:rPr>
        <w:t>县委、县政府</w:t>
      </w:r>
      <w:r>
        <w:rPr>
          <w:rFonts w:hint="eastAsia" w:ascii="Times New Roman" w:hAnsi="Times New Roman" w:eastAsia="方正仿宋_GBK" w:cs="方正仿宋_GBK"/>
          <w:sz w:val="32"/>
          <w:szCs w:val="32"/>
        </w:rPr>
        <w:t>的坚强带领下，漠沙镇按照《纲要》制定的发展战略、发展定位、发展目标和任务认真落实实施，深入贯彻落实</w:t>
      </w:r>
      <w:r>
        <w:rPr>
          <w:rFonts w:hint="eastAsia" w:ascii="Times New Roman" w:hAnsi="Times New Roman" w:eastAsia="方正仿宋_GBK" w:cs="方正仿宋_GBK"/>
          <w:sz w:val="32"/>
          <w:szCs w:val="32"/>
          <w:lang w:eastAsia="zh-CN"/>
        </w:rPr>
        <w:t>党的十九大精神</w:t>
      </w:r>
      <w:r>
        <w:rPr>
          <w:rFonts w:hint="eastAsia" w:ascii="Times New Roman" w:hAnsi="Times New Roman" w:eastAsia="方正仿宋_GBK" w:cs="方正仿宋_GBK"/>
          <w:sz w:val="32"/>
          <w:szCs w:val="32"/>
        </w:rPr>
        <w:t>，坚持以“四个全面”引领经济社会发展全局，牢固树立“五大发展理念”，着力构建和谐社会，坚定不移地走“现代高效农业富民，民族旅游集贸兴镇，山坝结合全面发展”之路，努力把漠沙打造成为带动全县发展的现代高效农业增长极、南部次中心和民族团结进步示范镇，为全面建成小康社会不懈努力。坚决打好三大攻坚战，扎实推动经济建设、改革创新、美丽生态、产业引领、乡村振兴、民生幸福、从严治党等任务落细落实，努力克服严重干旱和新冠肺炎疫情带来的重重困难，圆满完成了“十三五”规划确定的主要目标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25" w:name="_Toc11837_WPSOffice_Level2"/>
      <w:r>
        <w:rPr>
          <w:rFonts w:hint="eastAsia" w:ascii="Times New Roman" w:hAnsi="Times New Roman" w:eastAsia="方正黑体_GBK" w:cs="方正黑体_GBK"/>
          <w:sz w:val="32"/>
          <w:szCs w:val="32"/>
        </w:rPr>
        <w:t>第一节 镇域经济稳步增长</w:t>
      </w:r>
      <w:bookmarkEnd w:id="25"/>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五”以来，漠沙镇始终坚持发展第一要务，地区生产总值由2015年的95987万元增加到2020年的157940万元，年平均递增10.5%。农业总产值由2015年的76316万元增加到2020年的132872万元，居全县第一，年平均递增11.7%。农村居民人均可支配收入由2015年的10810元增加到2020年的18891元，增8081元，年平均递增11.8%，高于全县平均水平。五年来，地方财政收入累计达2733.83万元，招商引资累计完成19.7亿元，累计完成规模以上固定资产投资12.33亿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26" w:name="_Toc2621_WPSOffice_Level2"/>
      <w:r>
        <w:rPr>
          <w:rFonts w:hint="eastAsia" w:ascii="Times New Roman" w:hAnsi="Times New Roman" w:eastAsia="方正黑体_GBK" w:cs="方正黑体_GBK"/>
          <w:sz w:val="32"/>
          <w:szCs w:val="32"/>
        </w:rPr>
        <w:t>第二节 各项工作实效明显</w:t>
      </w:r>
      <w:bookmarkEnd w:id="26"/>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一、产业发展成效显著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b w:val="0"/>
          <w:bCs w:val="0"/>
          <w:sz w:val="32"/>
          <w:szCs w:val="32"/>
        </w:rPr>
        <w:t>现代农业初见成效。</w:t>
      </w:r>
      <w:r>
        <w:rPr>
          <w:rFonts w:hint="eastAsia" w:ascii="Times New Roman" w:hAnsi="Times New Roman" w:eastAsia="方正仿宋_GBK" w:cs="方正仿宋_GBK"/>
          <w:sz w:val="32"/>
          <w:szCs w:val="32"/>
        </w:rPr>
        <w:t>坚持“规模化、标准化、现代化”的发展思路，按照“生态、安全、优质、高效”的发展方向，全面推进农业现代化进程。“十三五”以来粮食播种面积累计达53.64万亩，实现产量27850万公斤，产值 6.24 亿元。累计种植蔬菜19.59万亩，实现总产量56250万公斤、总产值18.14亿元；水果在园面积8.82万亩，实现总产量38900万公斤、总产值15.12亿元；完成糖料蔗种植18.84万亩，实现总产量74020万公斤，总产值4.83亿元；完成国家核心糖料基地建设；大力推进核桃提质增效，投资346.6万元完成核桃低效林改造2.98万亩，建成核桃示范基地2个；畜牧业持续健康发展，发展规模养殖户196户，70万头生猪生态循环产业化养殖项目投入生产12个单元，漠沙农场15000头父母代种猪场加速推进。大力扶持养殖大户，五年来，完成畜牧贴息贷款发放1434 万元、受益养殖户68户。圆满完成全国第三次农业普查工作，深入推进农村土地承包经营权确权登记颁证工作；有序、规范流转土地，流转面积达10.45万亩。举办现代青年农场主培养计划班、电子商务、科技示范户等各类知识培训，创办农民田间学校2个，各类培训人次年均达3000余人。实施了高标准农田建设2.1万亩，完成补充耕地开发整理1935亩；建成鱼塘梁子万亩桔园示范区建设，为建设成为带动全县发展的现代高效农业增长极和南部次中心打下了坚实基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工业经济缓中趋升。</w:t>
      </w:r>
      <w:r>
        <w:rPr>
          <w:rFonts w:hint="eastAsia" w:ascii="Times New Roman" w:hAnsi="Times New Roman" w:eastAsia="方正仿宋_GBK" w:cs="方正仿宋_GBK"/>
          <w:sz w:val="32"/>
          <w:szCs w:val="32"/>
        </w:rPr>
        <w:t>镇内12家工业企业生产经营趋稳向好，上海共享生物有限公司新建冷库、扩建仓库、改造车间，耀珲甲醇燃料加注站投产运营，常隆加油站建设完成企业备案、土地收储工作。龙树建材和允龙砖厂扩建增量。恒诚恒源合并生产，不断推出各项改革举措，五年来，共生产红糖60万吨，产值5.6亿元。有农产品加工企业15家，年产量3万吨以上，产值3.4亿元以上。12家合作社年统一销售农产品总值为5697万元，共带动农户5187人；加快中小企业成长培育， 130户商户获得1465万元“贷免扶补”资金扶持。四个加油站年共销售成品油510</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吨以上，销售收入达38</w:t>
      </w:r>
      <w:r>
        <w:rPr>
          <w:rFonts w:hint="eastAsia" w:ascii="Times New Roman" w:hAnsi="Times New Roman" w:eastAsia="方正仿宋_GBK" w:cs="方正仿宋_GBK"/>
          <w:sz w:val="32"/>
          <w:szCs w:val="32"/>
          <w:lang w:val="en-US" w:eastAsia="zh-CN"/>
        </w:rPr>
        <w:t>00</w:t>
      </w:r>
      <w:r>
        <w:rPr>
          <w:rFonts w:hint="eastAsia" w:ascii="Times New Roman" w:hAnsi="Times New Roman" w:eastAsia="方正仿宋_GBK" w:cs="方正仿宋_GBK"/>
          <w:sz w:val="32"/>
          <w:szCs w:val="32"/>
        </w:rPr>
        <w:t>万元以上。漠沙镇范围内10家水力发电站上网电量年均1.4亿度以上，销售额3000万元以上。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第三产业更加繁荣。</w:t>
      </w:r>
      <w:r>
        <w:rPr>
          <w:rFonts w:hint="eastAsia" w:ascii="Times New Roman" w:hAnsi="Times New Roman" w:eastAsia="方正仿宋_GBK" w:cs="方正仿宋_GBK"/>
          <w:sz w:val="32"/>
          <w:szCs w:val="32"/>
        </w:rPr>
        <w:t>坚持优化经济结构，推进民族商贸及文化旅游产业快速发展，逐步打造经济社会发展“新引擎”。第三产业增加值由2015年的4.59亿元增加到2020年的8.2亿元，年</w:t>
      </w:r>
      <w:r>
        <w:rPr>
          <w:rFonts w:hint="eastAsia" w:ascii="Times New Roman" w:hAnsi="Times New Roman" w:eastAsia="方正仿宋_GBK" w:cs="方正仿宋_GBK"/>
          <w:sz w:val="32"/>
          <w:szCs w:val="32"/>
          <w:lang w:eastAsia="zh-CN"/>
        </w:rPr>
        <w:t>均</w:t>
      </w:r>
      <w:r>
        <w:rPr>
          <w:rFonts w:hint="eastAsia" w:ascii="Times New Roman" w:hAnsi="Times New Roman" w:eastAsia="方正仿宋_GBK" w:cs="方正仿宋_GBK"/>
          <w:sz w:val="32"/>
          <w:szCs w:val="32"/>
        </w:rPr>
        <w:t>递增12.31%。“一部手机游云南”漠沙板块建成使用。鼓励旅游接待经营户提档升级，投入15万元补助民族特色示范户，投资113.91万元实施大沐浴景区整改，理顺景区经营管理权。南薅列入“中国少数民族特色村寨”“中国传统村落”，南碱列入省级少数民族特色村寨；投资135万元建成大营坝等3个物流交易市场，建成1个电子商务服务站，电子商务服务体系基本形成。成功举办花街节、沐浴节、服饰文化节，“十三五”期间累计接待游客40万余人次，大力促进消费力度，加快了文化与旅游的深度融合，扩大了旅游品牌影响力，为全镇旅游集贸兴镇的发展思路奠定了坚实基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二、乡村面貌持续改善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集镇功能日趋增强。</w:t>
      </w:r>
      <w:r>
        <w:rPr>
          <w:rFonts w:hint="eastAsia" w:ascii="Times New Roman" w:hAnsi="Times New Roman" w:eastAsia="方正仿宋_GBK" w:cs="方正仿宋_GBK"/>
          <w:sz w:val="32"/>
          <w:szCs w:val="32"/>
        </w:rPr>
        <w:t>以《漠沙镇总体规划修编》为龙头引导，以《漠沙镇现代农业型特色集镇》、《漠沙镇消防专项规划》等为具体指导扎实推进新型小城镇建设。特色小镇争创工作有序推进，乡村振兴战略全面实施，集镇生活垃圾和污水全部实现有效处理，乡村振兴示范点建设有序推进；村庄规划编制、农村人居环境治理PPP项目顺利启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建设托仙路延长线1公里，实施集镇电路改造、三岔路口桥梁建设等公益项目。实施集镇入口景观提升改造项目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完成4座加油站的修缮改造工程，新建集镇加油站1座，常隆加油站完成备案、土地收储工作；投资35万元重新设置集镇交通标识标线，集镇交通布局进一步优化；投资180.61万元完成集镇及11个村（社区）生活垃圾收运设施的采购；投资</w:t>
      </w:r>
      <w:r>
        <w:rPr>
          <w:rFonts w:hint="eastAsia" w:ascii="Times New Roman" w:hAnsi="Times New Roman" w:eastAsia="方正仿宋_GBK" w:cs="方正仿宋_GBK"/>
          <w:sz w:val="32"/>
          <w:szCs w:val="32"/>
          <w:lang w:val="en-US" w:eastAsia="zh-CN"/>
        </w:rPr>
        <w:t>680</w:t>
      </w:r>
      <w:r>
        <w:rPr>
          <w:rFonts w:hint="eastAsia" w:ascii="Times New Roman" w:hAnsi="Times New Roman" w:eastAsia="方正仿宋_GBK" w:cs="方正仿宋_GBK"/>
          <w:sz w:val="32"/>
          <w:szCs w:val="32"/>
        </w:rPr>
        <w:t>万元实施集镇</w:t>
      </w:r>
      <w:r>
        <w:rPr>
          <w:rFonts w:hint="eastAsia" w:ascii="Times New Roman" w:hAnsi="Times New Roman" w:eastAsia="方正仿宋_GBK" w:cs="方正仿宋_GBK"/>
          <w:sz w:val="32"/>
          <w:szCs w:val="32"/>
          <w:lang w:eastAsia="zh-CN"/>
        </w:rPr>
        <w:t>自来</w:t>
      </w:r>
      <w:r>
        <w:rPr>
          <w:rFonts w:hint="eastAsia" w:ascii="Times New Roman" w:hAnsi="Times New Roman" w:eastAsia="方正仿宋_GBK" w:cs="方正仿宋_GBK"/>
          <w:sz w:val="32"/>
          <w:szCs w:val="32"/>
        </w:rPr>
        <w:t>水</w:t>
      </w:r>
      <w:r>
        <w:rPr>
          <w:rFonts w:hint="eastAsia" w:ascii="Times New Roman" w:hAnsi="Times New Roman" w:eastAsia="方正仿宋_GBK" w:cs="方正仿宋_GBK"/>
          <w:sz w:val="32"/>
          <w:szCs w:val="32"/>
          <w:lang w:eastAsia="zh-CN"/>
        </w:rPr>
        <w:t>厂</w:t>
      </w:r>
      <w:r>
        <w:rPr>
          <w:rFonts w:hint="eastAsia" w:ascii="Times New Roman" w:hAnsi="Times New Roman" w:eastAsia="方正仿宋_GBK" w:cs="方正仿宋_GBK"/>
          <w:sz w:val="32"/>
          <w:szCs w:val="32"/>
        </w:rPr>
        <w:t>改扩建工程。投资35.3万元完善集镇环卫设施及集镇周边村寨绿化。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村庄基础设施建设加速推进。</w:t>
      </w:r>
      <w:r>
        <w:rPr>
          <w:rFonts w:hint="eastAsia" w:ascii="Times New Roman" w:hAnsi="Times New Roman" w:eastAsia="方正仿宋_GBK" w:cs="方正仿宋_GBK"/>
          <w:sz w:val="32"/>
          <w:szCs w:val="32"/>
        </w:rPr>
        <w:t>工程建设管理得到进一步规范，农村小型公共基础设施建设村民自建项目管理工作列入县级改革试点。美丽乡村建设稳步推进，完成托竜小组美丽家园建设项目。投资2750万元完成坡头新村、小坝多红星等26个“百千工程”项目；投资278万元实施西尼向阳等9个“一事一议”财政奖补项目；投资100万元实施曼蚌村农村环境综合整治建设项目；安装太阳能路灯630盏，“点亮玉溪”工程顺利完成。投资2100万元实施曼线村大寨</w:t>
      </w:r>
      <w:r>
        <w:rPr>
          <w:rFonts w:hint="eastAsia" w:ascii="Times New Roman" w:hAnsi="Times New Roman" w:eastAsia="方正仿宋_GBK" w:cs="方正仿宋_GBK"/>
          <w:sz w:val="32"/>
          <w:szCs w:val="32"/>
          <w:lang w:eastAsia="zh-CN"/>
        </w:rPr>
        <w:t>提档升级</w:t>
      </w:r>
      <w:r>
        <w:rPr>
          <w:rFonts w:hint="eastAsia" w:ascii="Times New Roman" w:hAnsi="Times New Roman" w:eastAsia="方正仿宋_GBK" w:cs="方正仿宋_GBK"/>
          <w:sz w:val="32"/>
          <w:szCs w:val="32"/>
        </w:rPr>
        <w:t>等</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个移民项目工程；有序推进概算6155万元的漠沙镇污水处理和垃圾处理合建项目；丙尖路、胜利路、课腊路和阿奴路水毁修复工程完成验收；小坝多搬迁点大桥建成使用，曼线大南妈桥修缮加固，峨德山背后桥基本建成。小坝多和胜利片区人饮工程项目、龙河土锅寨、鱼塘粑粑寨、平安着书高等人畜饮水工程项目投入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三、项目建设取得新突破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重大项目稳步推进。</w:t>
      </w:r>
      <w:r>
        <w:rPr>
          <w:rFonts w:hint="eastAsia" w:ascii="Times New Roman" w:hAnsi="Times New Roman" w:eastAsia="方正仿宋_GBK" w:cs="方正仿宋_GBK"/>
          <w:sz w:val="32"/>
          <w:szCs w:val="32"/>
        </w:rPr>
        <w:t>漠沙灌区节水配套改造工程完成投资</w:t>
      </w:r>
      <w:r>
        <w:rPr>
          <w:rFonts w:hint="eastAsia" w:ascii="Times New Roman" w:hAnsi="Times New Roman" w:eastAsia="方正仿宋_GBK" w:cs="方正仿宋_GBK"/>
          <w:sz w:val="32"/>
          <w:szCs w:val="32"/>
          <w:lang w:val="en-US" w:eastAsia="zh-CN"/>
        </w:rPr>
        <w:t>1580余</w:t>
      </w:r>
      <w:r>
        <w:rPr>
          <w:rFonts w:hint="eastAsia" w:ascii="Times New Roman" w:hAnsi="Times New Roman" w:eastAsia="方正仿宋_GBK" w:cs="方正仿宋_GBK"/>
          <w:sz w:val="32"/>
          <w:szCs w:val="32"/>
        </w:rPr>
        <w:t>万元；总投资1.58亿元的洋发城水库扩建项目稳步推进；白沙河水库已顺利启动；配合完成大戛高速公路征地及漠沙段项目建设工作；永金高速征地工作顺利推进；续建双河路、胜利路等9条72.28公里农村公路，投资2100万元新建上偏哈路、中底路等9条24.56公里农村公路；投资307.5万元实施核桃、竹子林区道路建设158.5公里；完成1座小坝塘除险加固工程和6座小（二）型水库除险加固项目；实施瓦房大沟、利居大沟、花石岩大沟等水毁修复工程；投资960余万元实施双河小流域坡耕地水土流失综合治理工程；投资3296万元完成2.1万亩高标准农田建设；完成漠沙供电所业务用房建设项目并投入使用，堵岭变增容工程有序推进；挖窖河四级电站扩容增效项目加快推进，丫味河等3座小水电站通过验收；投资1080万元实施10kv鱼塘线主干线改造等18项农网改造工程和大曼线台变等12个变压器增容；投资</w:t>
      </w:r>
      <w:r>
        <w:rPr>
          <w:rFonts w:hint="eastAsia" w:ascii="Times New Roman" w:hAnsi="Times New Roman" w:eastAsia="方正仿宋_GBK" w:cs="方正仿宋_GBK"/>
          <w:sz w:val="32"/>
          <w:szCs w:val="32"/>
          <w:lang w:val="en-US" w:eastAsia="zh-CN"/>
        </w:rPr>
        <w:t>1860</w:t>
      </w:r>
      <w:r>
        <w:rPr>
          <w:rFonts w:hint="eastAsia" w:ascii="Times New Roman" w:hAnsi="Times New Roman" w:eastAsia="方正仿宋_GBK" w:cs="方正仿宋_GBK"/>
          <w:sz w:val="32"/>
          <w:szCs w:val="32"/>
        </w:rPr>
        <w:t>万元实施曼勒丙沙等</w:t>
      </w:r>
      <w:r>
        <w:rPr>
          <w:rFonts w:hint="eastAsia" w:ascii="Times New Roman" w:hAnsi="Times New Roman" w:eastAsia="方正仿宋_GBK" w:cs="方正仿宋_GBK"/>
          <w:sz w:val="32"/>
          <w:szCs w:val="32"/>
          <w:lang w:val="en-US" w:eastAsia="zh-CN"/>
        </w:rPr>
        <w:t>93</w:t>
      </w:r>
      <w:r>
        <w:rPr>
          <w:rFonts w:hint="eastAsia" w:ascii="Times New Roman" w:hAnsi="Times New Roman" w:eastAsia="方正仿宋_GBK" w:cs="方正仿宋_GBK"/>
          <w:sz w:val="32"/>
          <w:szCs w:val="32"/>
        </w:rPr>
        <w:t>个党员活动室建设；实现全镇行政村互联网宽带覆盖，4G网络及光纤宽带建设持续推进，电子政务OA系统全面推广。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招商引资成效显著。</w:t>
      </w:r>
      <w:r>
        <w:rPr>
          <w:rFonts w:hint="eastAsia" w:ascii="Times New Roman" w:hAnsi="Times New Roman" w:eastAsia="方正仿宋_GBK" w:cs="方正仿宋_GBK"/>
          <w:sz w:val="32"/>
          <w:szCs w:val="32"/>
        </w:rPr>
        <w:t>立足资源优势，突出农业招商，狠抓项目落地。以实建果业、玖字号果品等代表的农业招商项目已达产，以龙树红砖厂等为代表的工业招商项目已建成投产。标准化农产品种植示范基地纷纷建成，签订规范流转合同2514份，登记流转土地面积10.45万亩。五年来，引进项目 27 个，签约意向性协议资金 31.71 亿元，实际到位资金 19.7 亿元，项目履约率、开工率和资金到位率创新高。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四、脱贫攻坚取得决定性胜利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举全镇之力，全面推进脱贫攻坚，实现脱贫全过程精准实施，163户523人贫困人口全部清零，小坝多贫困村脱贫出列，消除农村绝对贫困，脱贫攻坚取得重大胜利。全面排查整改“</w:t>
      </w:r>
      <w:r>
        <w:rPr>
          <w:rFonts w:hint="eastAsia" w:ascii="Times New Roman" w:hAnsi="Times New Roman" w:eastAsia="方正仿宋_GBK" w:cs="方正仿宋_GBK"/>
          <w:sz w:val="32"/>
          <w:szCs w:val="32"/>
          <w:lang w:eastAsia="zh-CN"/>
        </w:rPr>
        <w:t>两不愁三保障</w:t>
      </w:r>
      <w:r>
        <w:rPr>
          <w:rFonts w:hint="eastAsia" w:ascii="Times New Roman" w:hAnsi="Times New Roman" w:eastAsia="方正仿宋_GBK" w:cs="方正仿宋_GBK"/>
          <w:sz w:val="32"/>
          <w:szCs w:val="32"/>
        </w:rPr>
        <w:t>”突出问题，扎实开展不稳定脱贫户“回头看”工作，全力防范返贫风险。因户施策，实施产业扶贫，发放仔猪、黄牛、农药、化肥等产业扶贫物资，扶持金额达275.82万元。精准施策，全面开展产业扶贫，发放产业扶贫贷款693.1万元，实施新型经营主体带动建档立卡贫困户全覆盖，与美云、恒源、恒诚等6家新型经营主体签订产业发展带动协议，实现农产品交易额84余万元。实施就业扶贫，优先安排贫困户人员公益性岗位42人。实施教育扶贫，切实加强“雨露计划”，资助贫困学生19人8.4万元。实施健康扶贫，建档立卡贫困患者实现一站式结算，所有患有慢性病的建档立卡贫困户均已办理性慢病卡。完成总投资6570.1万元的小坝多直过民族搬迁安置项目及人畜分离项目；投入573.6万元实施鱼塘豹子母等18个国际农业发展基金贷款新平县农村综合发展项目；</w:t>
      </w:r>
      <w:r>
        <w:rPr>
          <w:rFonts w:hint="eastAsia" w:ascii="Times New Roman" w:hAnsi="Times New Roman" w:eastAsia="方正仿宋_GBK" w:cs="方正仿宋_GBK"/>
          <w:sz w:val="32"/>
          <w:szCs w:val="32"/>
          <w:lang w:eastAsia="zh-CN"/>
        </w:rPr>
        <w:t>完成</w:t>
      </w:r>
      <w:r>
        <w:rPr>
          <w:rFonts w:hint="eastAsia" w:ascii="Times New Roman" w:hAnsi="Times New Roman" w:eastAsia="方正仿宋_GBK" w:cs="方正仿宋_GBK"/>
          <w:sz w:val="32"/>
          <w:szCs w:val="32"/>
          <w:lang w:val="en-US" w:eastAsia="zh-CN"/>
        </w:rPr>
        <w:t>CD级</w:t>
      </w:r>
      <w:r>
        <w:rPr>
          <w:rFonts w:hint="eastAsia" w:ascii="Times New Roman" w:hAnsi="Times New Roman" w:eastAsia="方正仿宋_GBK" w:cs="方正仿宋_GBK"/>
          <w:sz w:val="32"/>
          <w:szCs w:val="32"/>
        </w:rPr>
        <w:t>农村危房改造</w:t>
      </w:r>
      <w:r>
        <w:rPr>
          <w:rFonts w:hint="eastAsia" w:ascii="Times New Roman" w:hAnsi="Times New Roman" w:eastAsia="方正仿宋_GBK" w:cs="方正仿宋_GBK"/>
          <w:sz w:val="32"/>
          <w:szCs w:val="32"/>
          <w:lang w:val="en-US" w:eastAsia="zh-CN"/>
        </w:rPr>
        <w:t>1675户</w:t>
      </w:r>
      <w:r>
        <w:rPr>
          <w:rFonts w:hint="eastAsia" w:ascii="Times New Roman" w:hAnsi="Times New Roman" w:eastAsia="方正仿宋_GBK" w:cs="方正仿宋_GBK"/>
          <w:sz w:val="32"/>
          <w:szCs w:val="32"/>
        </w:rPr>
        <w:t>。开展“自强、诚信、感恩”活动，建立脱贫长效机制，防止返贫长效机制不断牢靠，脱贫成果巩固提升、保障有力。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五、生态文明建设显著增强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两山”理念。践行“绿水青山就是金山银山”,实行最严格环境保护制度，坚决打好污染防治攻坚战，大力推进生态环境治理与修复，成功创建省级生态镇，打造健康、美丽、宜居环境。新增集镇绿地面积1.6公顷，集镇绿地面积达22.67公顷，林木绿化率达67.8%；完成天保工程二期森林管护62万亩，实施新一轮退耕还林3.15万亩，兑现生态公益林补偿资金2453.6万元；建成森林防火营房1座，严格落实森林防火责任，“十三五”期间未发生严重火灾、虫害以及乱砍滥伐等破坏森林资源事件。贯彻落实《玉溪市新平哀牢山县级自然保护区条例》，自然保护区生态资源安全得到有效维护。成立河长制，设立河长公示牌，全面开展河道巡查工作。加大工业污染源治理力度，对排污企业实行在线监测。完成洋发城、光山河千吨万人及以上集中式饮用水源地区划。强化生态系统保护修复，团结村泥石流治理工程基本完工，挖窖河河道治理前期工作稳步推进，投资4783万元实施峨德河龙树段、大田段河道治理，现已基本完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人居环境显著改善。</w:t>
      </w:r>
      <w:r>
        <w:rPr>
          <w:rFonts w:hint="eastAsia" w:ascii="Times New Roman" w:hAnsi="Times New Roman" w:eastAsia="方正仿宋_GBK" w:cs="方正仿宋_GBK"/>
          <w:sz w:val="32"/>
          <w:szCs w:val="32"/>
        </w:rPr>
        <w:t>全面实施人居环境整治行动，推进“七改三清”行动，建制村公厕覆盖率已达到100%，自然村公厕覆盖率达71.1%，改造农村无害化卫生户厕8631座；投资903万元启动实施两污合建外部管网工程；“五级联动”垃圾清运处理机制进一步完善，龙河下灯笼等9个“五型”村庄完成建设；建立健全了《村庄垃圾处理收费制度》、《农村保洁员制度》、《农村环境卫生检查评比制度》等单项制度，依规治理村庄人居环境，全镇284个小组建立了“三项制度”，小组覆盖率达100%，人居环境综合整治公示栏已全部上墙。全镇284个小组均已达到人居环境整治1档8条标准，农村人居环境全面改善，乡村面貌</w:t>
      </w:r>
      <w:r>
        <w:rPr>
          <w:rFonts w:hint="eastAsia" w:ascii="Times New Roman" w:hAnsi="Times New Roman" w:eastAsia="方正仿宋_GBK" w:cs="方正仿宋_GBK"/>
          <w:sz w:val="32"/>
          <w:szCs w:val="32"/>
          <w:lang w:eastAsia="zh-CN"/>
        </w:rPr>
        <w:t>焕然一新</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六、民生事业全面发展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社会保障能力明显提升。</w:t>
      </w:r>
      <w:r>
        <w:rPr>
          <w:rFonts w:hint="eastAsia" w:ascii="Times New Roman" w:hAnsi="Times New Roman" w:eastAsia="方正仿宋_GBK" w:cs="方正仿宋_GBK"/>
          <w:sz w:val="32"/>
          <w:szCs w:val="32"/>
        </w:rPr>
        <w:t>认真落实就业创业政策，五年来，开展劳动力技能培训65期5500余人次，农村劳动力累计转移就业58636人次，发放各类创业扶持贷款5275万元。实施先锋、过腊地质灾害搬迁项目，完成团结园地质灾害搬迁一期项目，有序推进二期建设，生命财产安全得到进一步保障。开展城乡低保专项治理工作，发放低保、五保、临时救助、惠民殡葬等各类民政补助3880.67万元。落实优抚对象抚恤补助和解困帮扶措施，发放优抚资金680.24万元。扎实开展城乡居民养老保险工作，完成县级下达续保率97%的目标任务。加大城乡居民医疗保险的宣传和征缴力度，年平均参保率达98%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仿宋" w:cs="仿宋"/>
          <w:sz w:val="32"/>
          <w:szCs w:val="32"/>
        </w:rPr>
        <w:t>社会事业全面进步。</w:t>
      </w:r>
      <w:r>
        <w:rPr>
          <w:rFonts w:hint="eastAsia" w:ascii="Times New Roman" w:hAnsi="Times New Roman" w:eastAsia="方正仿宋_GBK" w:cs="方正仿宋_GBK"/>
          <w:sz w:val="32"/>
          <w:szCs w:val="32"/>
        </w:rPr>
        <w:t>坚持教育优先发展。修改完善教育教学激励机制，加大教育教学投入力度。投入614万元实施漠沙中学“全面改薄”工程项目，完成中心小学改扩建一期工程，曼勒小学旅游训练基地投入使用，中心幼儿园正在建盖。教学质量稳步提升，中小学教学成绩在全县</w:t>
      </w:r>
      <w:r>
        <w:rPr>
          <w:rFonts w:hint="eastAsia" w:ascii="Times New Roman" w:hAnsi="Times New Roman" w:eastAsia="方正仿宋_GBK" w:cs="方正仿宋_GBK"/>
          <w:sz w:val="32"/>
          <w:szCs w:val="32"/>
          <w:lang w:eastAsia="zh-CN"/>
        </w:rPr>
        <w:t>名列前茅</w:t>
      </w:r>
      <w:r>
        <w:rPr>
          <w:rFonts w:hint="eastAsia" w:ascii="Times New Roman" w:hAnsi="Times New Roman" w:eastAsia="方正仿宋_GBK" w:cs="方正仿宋_GBK"/>
          <w:sz w:val="32"/>
          <w:szCs w:val="32"/>
        </w:rPr>
        <w:t>。全面开展“控辍保学”工作，高质量推进义务教育成果，九年义务教育巩固率达98.9%。卫生计生工作稳步推进。全力推进疫情防控工作，爱国卫生七个专项行动深入开展；加大医师技能培训，设立发热门诊和特色中医门诊，增强服务效能和防控能力。完成漠沙卫生院综合楼改扩建项目前期工作；实现村级卫生室标准化建设全覆盖。认真兑付独生子女父母奖励、计划生育特扶、优扶等计生政策，完成计划生育保险工作。文化事业繁荣发展。花腰傣文化知名度提升，花街节、沐浴节、服饰文化节成为国内知名文化旅游名片。建成大沐浴村、南薅村、南碱等一批特色旅游文化村。文艺创作结出硕果，花腰傣三弦调《南娥与洛桑》荣获云南民间故事展演二等奖，花腰傣手工艺术品“箩卡叠”荣获玉溪市第四届职工技术创新成果三等奖；挖掘整理保护土陶、竹编、服饰等非遗项目 58 项，有代表性传承人17人，建成传习馆 3个。18个村（社区）综合文化服务中心实现全覆盖，南薅村获评“全省文明村”，南碱荣获“全国文明村”。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统计、武装、退役军人、安全生产、防震减灾等工作健康发展，共青团、工会、妇女儿童、档案、老龄、残疾人等事业取得新进展。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七、圆满完成各项改革任务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党政机关、事业单位改革圆满完成。完成农村集体土地承包经营权、林地确权登记颁证，农村集体建设用地和宅基地使用权确权登记颁证稳步推进。殡葬改革实现全覆盖。紧密型医共体改革、综合行政执法改革稳妥推进，政务服务中心“一站式”惠民服务平台建成使用，镇、村（社区）为民服务中心（站）全面建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八、社会治理纵深推进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党的建设不断加强，意识形态工作责任制全面落实。法治社会建设不断加强，“七五”普法顺利验收。扫黑除恶专项斗争持续深化，有力保障人民生命财产安全。社会管理服务能力全面提升，禁毒防艾、扫黄禁赌、反邪教、反恐怖工作持续加强。森林草原防火措施全面落实，企业安全生产监管信息化指挥调度平台建成使用。社会和谐稳定局面持续巩固，严格落实安全生产责任制，有效防范各类安全生产事故。严厉打击超载、酒驾等交通违法犯罪行为，交通安全形势趋于平稳。强化食品药品生产、流通和餐饮服务单位监管，食品药品安全得到保障。深入推进民族团结进步创建活动，依法管理宗教事务。严厉打击各类违法犯罪活动，社会大局和谐稳定。民主法治建设深入推进，协商在基层试点工作成效初显，新时代矛盾纠纷多元化解机制改革取得新的突破。五年来，共组织调处各类矛盾纠纷1311件，调处率为100%，调解成功1309件，成功率为99.81%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27" w:name="_Toc19762_WPSOffice_Level2"/>
      <w:r>
        <w:rPr>
          <w:rFonts w:hint="eastAsia" w:ascii="Times New Roman" w:hAnsi="Times New Roman" w:eastAsia="方正黑体_GBK" w:cs="方正黑体_GBK"/>
          <w:sz w:val="32"/>
          <w:szCs w:val="32"/>
        </w:rPr>
        <w:t>第三节 存在问题</w:t>
      </w:r>
      <w:bookmarkEnd w:id="2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《十三五纲要》实施以来，全镇的国民经济和社会发展持续向好，取得了很多令人振兴的成绩，实效明显。但在实施过程中仍遇到些困难，存在些问题和薄弱环节，在以后的工作中，须引起重视，加以解决。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区域发展不平衡。基础设施建设差异大，山坝发展不平衡。坝区、半山区交通和水利条件相对较好，坝区通过高标准农田建设、半山区经过土地流转等渠道不断增加经济收入。而山区大部分耕地配套设施落后，经济收入来源单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二、投资持续增长动力不强，项目前期工作效率不高，缺乏重大支撑性项目。近年来，漠沙镇重大</w:t>
      </w:r>
      <w:r>
        <w:rPr>
          <w:rFonts w:hint="eastAsia" w:ascii="Times New Roman" w:hAnsi="Times New Roman" w:eastAsia="方正仿宋_GBK" w:cs="方正仿宋_GBK"/>
          <w:sz w:val="32"/>
          <w:szCs w:val="32"/>
          <w:lang w:eastAsia="zh-CN"/>
        </w:rPr>
        <w:t>支撑</w:t>
      </w:r>
      <w:r>
        <w:rPr>
          <w:rFonts w:hint="eastAsia" w:ascii="Times New Roman" w:hAnsi="Times New Roman" w:eastAsia="方正仿宋_GBK" w:cs="方正仿宋_GBK"/>
          <w:sz w:val="32"/>
          <w:szCs w:val="32"/>
        </w:rPr>
        <w:t>性项目建设少，特色小镇建设缺乏投资主体，项目资金到位率不高，</w:t>
      </w:r>
      <w:r>
        <w:rPr>
          <w:rFonts w:hint="eastAsia" w:ascii="Times New Roman" w:hAnsi="Times New Roman" w:eastAsia="方正仿宋_GBK" w:cs="方正仿宋_GBK"/>
          <w:sz w:val="32"/>
          <w:szCs w:val="32"/>
          <w:lang w:eastAsia="zh-CN"/>
        </w:rPr>
        <w:t>部分</w:t>
      </w:r>
      <w:r>
        <w:rPr>
          <w:rFonts w:hint="eastAsia" w:ascii="Times New Roman" w:hAnsi="Times New Roman" w:eastAsia="方正仿宋_GBK" w:cs="方正仿宋_GBK"/>
          <w:sz w:val="32"/>
          <w:szCs w:val="32"/>
        </w:rPr>
        <w:t>项目开工落地难。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三、基础设施不配套不完善。支撑全镇产业发展的重大路网系统仍需完善，部分村组道路质量有待提高。水网建设缺口较大，电网建设密度不足，信息网建设有待</w:t>
      </w:r>
      <w:r>
        <w:rPr>
          <w:rFonts w:hint="eastAsia" w:ascii="Times New Roman" w:hAnsi="Times New Roman" w:eastAsia="方正仿宋_GBK" w:cs="方正仿宋_GBK"/>
          <w:sz w:val="32"/>
          <w:szCs w:val="32"/>
          <w:lang w:eastAsia="zh-CN"/>
        </w:rPr>
        <w:t>加强，</w:t>
      </w:r>
      <w:r>
        <w:rPr>
          <w:rFonts w:hint="eastAsia" w:ascii="Times New Roman" w:hAnsi="Times New Roman" w:eastAsia="方正仿宋_GBK" w:cs="方正仿宋_GBK"/>
          <w:sz w:val="32"/>
          <w:szCs w:val="32"/>
        </w:rPr>
        <w:t>物流网建设缺失。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四、生态文明建设与发展矛盾突出。漠沙镇基本农田约占全县基本农田保有量的27%、占漠沙耕地总量的78%，生态红线保护规划面积约占全县保护面积的23%，极大的限制了漠沙镇一二三产的融合发展和民生</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产业项目的开发落地。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五、产业结构不优、供给侧结构性改革不够合理，农业产业大而不强，群众持续增收难。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六、社会治理任务重。漠沙镇历史遗留土地矛盾纠纷多，解决难度大，社会维稳压力大。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七、从严治党力度不够，部分干部职工精气神不足，纪律作风建设有待加强。</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rPr>
      </w:pPr>
      <w:bookmarkStart w:id="28" w:name="_Toc2621_WPSOffice_Level1"/>
      <w:r>
        <w:rPr>
          <w:rFonts w:hint="eastAsia" w:ascii="Times New Roman" w:hAnsi="Times New Roman" w:eastAsia="方正小标宋_GBK" w:cs="方正小标宋_GBK"/>
          <w:sz w:val="32"/>
          <w:szCs w:val="32"/>
        </w:rPr>
        <w:t>第二章  发展形势</w:t>
      </w:r>
      <w:bookmarkEnd w:id="28"/>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29" w:name="_Toc15014_WPSOffice_Level2"/>
      <w:r>
        <w:rPr>
          <w:rFonts w:hint="eastAsia" w:ascii="Times New Roman" w:hAnsi="Times New Roman" w:eastAsia="方正黑体_GBK" w:cs="方正黑体_GBK"/>
          <w:sz w:val="32"/>
          <w:szCs w:val="32"/>
        </w:rPr>
        <w:t>第一节  面临机遇</w:t>
      </w:r>
      <w:bookmarkEnd w:id="29"/>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一、习近平总书记考察云南重要讲话精神为漠沙镇经济社会发展指明了方向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习近平总书记对云南提出的“一个跨越”“三个定位”“五个着力”和“四个突出特点”的内在逻辑，为新时代云南发展进一步打开了视野、指明了路径，也为漠沙镇经济社会发展指明了方向。漠沙镇要认真贯彻落实习近平总书记考察云南重要讲话精神，对标漠沙镇经济社会发展困难和挑战，抓实重点任务，推动镇域经济快速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二、区位优势和交通优势带来重大发展机遇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区位优势。漠沙镇位于新平县西南部、哀牢山脉东鹿中段</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经济中上游，红河谷－绿汁江热区产业经济带腰腹部，北可福射内陆经济国，南可连接南亚、东南亚大通道。从省城层面看，随着昆孟经济走廊、孟中缅印经济走廊、成内经济走廊开发建设，漠沙未来的区位优势将大幅改善。交通优势。随着漠沙镇面向永金高速、东北部大</w:t>
      </w:r>
      <w:r>
        <w:rPr>
          <w:rFonts w:hint="eastAsia" w:ascii="Times New Roman" w:hAnsi="Times New Roman" w:eastAsia="方正仿宋_GBK" w:cs="方正仿宋_GBK"/>
          <w:sz w:val="32"/>
          <w:szCs w:val="32"/>
          <w:lang w:eastAsia="zh-CN"/>
        </w:rPr>
        <w:t>戛</w:t>
      </w:r>
      <w:r>
        <w:rPr>
          <w:rFonts w:hint="eastAsia" w:ascii="Times New Roman" w:hAnsi="Times New Roman" w:eastAsia="方正仿宋_GBK" w:cs="方正仿宋_GBK"/>
          <w:sz w:val="32"/>
          <w:szCs w:val="32"/>
        </w:rPr>
        <w:t>高速建成通车，漠沙的区域交通联动性将得到极大增强，北达四川、南下东南亚、南亚，红河谷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绿汁江热区产业经济带的崛起，漠沙将成为维系滇西与滇东南经济圈的重要一环，漠沙镇的</w:t>
      </w:r>
      <w:r>
        <w:rPr>
          <w:rFonts w:hint="eastAsia" w:ascii="Times New Roman" w:hAnsi="Times New Roman" w:eastAsia="方正仿宋_GBK" w:cs="方正仿宋_GBK"/>
          <w:sz w:val="32"/>
          <w:szCs w:val="32"/>
          <w:lang w:eastAsia="zh-CN"/>
        </w:rPr>
        <w:t>区</w:t>
      </w:r>
      <w:r>
        <w:rPr>
          <w:rFonts w:hint="eastAsia" w:ascii="Times New Roman" w:hAnsi="Times New Roman" w:eastAsia="方正仿宋_GBK" w:cs="方正仿宋_GBK"/>
          <w:sz w:val="32"/>
          <w:szCs w:val="32"/>
        </w:rPr>
        <w:t>位优势与交通优势进一步凸显。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三、云南省政府打造世界一流“绿色食品牌、健康生活目的地”助力高质量发展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省委、省政府打造世界一流“绿色能源、绿色食品、健康生活目的地”的战略部署和玉溪市打造世界一流“绿色食品牌”要求，为漠沙创建国家级有机产品认证示范区，建设高原特色农业示范区、中国花腰傣文化旅游目的地提供强大支撑，将推动漠沙发展智慧农业、循环农业、乡村旅游、休闲康养等新业态，促进农村一二三产业融合，形成生态高效产业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四、县委、县政府“十四五”发展规划中明确漠沙发展功能定位将促进漠沙现代高效农业进程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新平县国民经济和社会发展第十四个五年规划中明确打造漠沙“鱼米之乡、田园小镇”，打造“一核三极”（漠沙现代农业增长极），建设“漠沙北物流中心</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把“漠沙田园综合体”作为六个重点工作之一等等重大发展思路，将有力推动漠沙现代高效农业示范区建设，促进漠沙经济跨越发展。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五、漠沙重大基础设施建设项目的推进助推漠沙跨越式发展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大戛高速即将全面通车，永金高速建设项目稳步推进，河口至大沐浴道路建设即将启动，白沙河水库建设、洋发城水库改扩建等重大交通和水利工程将厚植漠沙现代农业发展根基，助推漠沙跨越发展。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0" w:name="_Toc24007_WPSOffice_Level2"/>
      <w:r>
        <w:rPr>
          <w:rFonts w:hint="eastAsia" w:ascii="Times New Roman" w:hAnsi="Times New Roman" w:eastAsia="方正黑体_GBK" w:cs="方正黑体_GBK"/>
          <w:sz w:val="32"/>
          <w:szCs w:val="32"/>
        </w:rPr>
        <w:t>第二节  面临挑战</w:t>
      </w:r>
      <w:bookmarkEnd w:id="3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实现农业产业现代化面临巨大挑战。“十四五”期间是漠沙镇农业从传统农业向现代农业发展的关键时期，目前漠沙镇农业发展基础设施不断完善，农业生产效率逐步提高，生态可持续性逐渐增强，农业科技化水平在不断提高，但还存在农业规模化程度不高，新型农业经营主体的引领作用不强，缺乏具有较高的农业知识和专业技术的人才等问题和困难，实现有机、绿色、无公害品牌建设和农业产业现代化任务艰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 工业经济发展后劲不足，技术革新、原料供应上存在较大困难，加大招商引资力度，扩大工业产业范围，提高工业产值，仍是漠沙镇在工业经济发展中面临的极大挑战。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三、未来五年，生态环境压力依然较大，漠沙镇基本农田保有量与生态红线保护规划面积过大，生态文明建设与发展矛盾突出，持续推进环境治理和可持续发展任务重大。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小标宋_GBK" w:cs="方正小标宋_GBK"/>
          <w:sz w:val="32"/>
          <w:szCs w:val="32"/>
        </w:rPr>
      </w:pPr>
      <w:r>
        <w:rPr>
          <w:rFonts w:hint="eastAsia" w:ascii="Times New Roman" w:hAnsi="Times New Roman" w:eastAsia="方正仿宋_GBK" w:cs="方正仿宋_GBK"/>
          <w:sz w:val="32"/>
          <w:szCs w:val="32"/>
        </w:rPr>
        <w:t>四、近几年，漠沙镇缺乏重大项目支撑，基础设施建设落后于其它乡镇，传统民族文化正在消亡， 逐步丧失三产发展优势。谋划和启动一批批重大项目，厚实发展根基，仍是漠沙镇今后工作的重大任务之一。</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rPr>
      </w:pPr>
      <w:bookmarkStart w:id="31" w:name="_Toc19762_WPSOffice_Level1"/>
      <w:r>
        <w:rPr>
          <w:rFonts w:hint="eastAsia" w:ascii="Times New Roman" w:hAnsi="Times New Roman" w:eastAsia="方正小标宋_GBK" w:cs="方正小标宋_GBK"/>
          <w:sz w:val="32"/>
          <w:szCs w:val="32"/>
        </w:rPr>
        <w:t>第三章  总体思路</w:t>
      </w:r>
      <w:bookmarkEnd w:id="3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2" w:name="_Toc18075_WPSOffice_Level2"/>
      <w:r>
        <w:rPr>
          <w:rFonts w:hint="eastAsia" w:ascii="Times New Roman" w:hAnsi="Times New Roman" w:eastAsia="方正黑体_GBK" w:cs="方正黑体_GBK"/>
          <w:sz w:val="32"/>
          <w:szCs w:val="32"/>
        </w:rPr>
        <w:t>第一节  指导思想</w:t>
      </w:r>
      <w:bookmarkEnd w:id="3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扛起改革创新、美丽生态、产业引领、乡村振兴、民生幸福、从严治党“六面大旗”，强化破难意识、争先意识、项目意识、统筹意识、民生意识、执行意识“六种意识”，立足热区资源优势，重点发展现代高原特色农业，建成带动全县发展的现代高效农业增长极和南部次中心。保护传承发展花腰傣民族特色文化，让文化资源转化为旅游产品，发展具有浓郁的民俗风情特征的文化旅游。发挥生态农业、民俗风情、生态环境、</w:t>
      </w:r>
      <w:r>
        <w:rPr>
          <w:rFonts w:hint="eastAsia" w:ascii="Times New Roman" w:hAnsi="Times New Roman" w:eastAsia="方正仿宋_GBK" w:cs="方正仿宋_GBK"/>
          <w:sz w:val="32"/>
          <w:szCs w:val="32"/>
          <w:lang w:eastAsia="zh-CN"/>
        </w:rPr>
        <w:t>区位</w:t>
      </w:r>
      <w:r>
        <w:rPr>
          <w:rFonts w:hint="eastAsia" w:ascii="Times New Roman" w:hAnsi="Times New Roman" w:eastAsia="方正仿宋_GBK" w:cs="方正仿宋_GBK"/>
          <w:sz w:val="32"/>
          <w:szCs w:val="32"/>
        </w:rPr>
        <w:t>优势。努力建成生态宜居、文明和谐、文化繁荣、商旅发达的鱼米之乡和美丽富饶的民族特色田园小镇。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3" w:name="_Toc5992_WPSOffice_Level2"/>
      <w:r>
        <w:rPr>
          <w:rFonts w:hint="eastAsia" w:ascii="Times New Roman" w:hAnsi="Times New Roman" w:eastAsia="方正黑体_GBK" w:cs="方正黑体_GBK"/>
          <w:sz w:val="32"/>
          <w:szCs w:val="32"/>
        </w:rPr>
        <w:t>第二节 基本原则</w:t>
      </w:r>
      <w:bookmarkEnd w:id="3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总体指导思想，结合漠沙镇实际，“十四五”时期必须更加注重现有产业和培育新产业发展的层次和时序，更加注重生态和环境保护，更加注重改善民生，更加注重农村、集镇、经济与社会、人与自然的和谐发展，按照“创新、协调、绿色、开放、共享”的发展理念，重点应把握好以下五个原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——坚持党的全面领导。坚持和完善党领导经济社会发展的体制机制，坚持和完善中国特色社会主义制度，不断提高贯彻新发展理念、构建新发展格局能力和水平，为实现高质量发展提供根本保证。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——坚持新发展理念。把新发展理念贯穿发展全过程和各领域，构建新发展格局，切实转变发展方式，推动质量变革、效率变革、动力变革，实现更高质量、更有效率、更加公平、更可持续、更为安全的发展。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系统观念。加强前瞻性思考、全局性谋划、战略性布局、整体性推进，办好发展安全两件大事，坚持全镇一盘棋，更好发挥镇、村两级积极性，着力固根基、扬优势、补短板、强弱项，注重防范化解重大风险挑战，实现发展质量、结构、规模、速度、效益、安全相统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4" w:name="_Toc15701_WPSOffice_Level2"/>
      <w:r>
        <w:rPr>
          <w:rFonts w:hint="eastAsia" w:ascii="Times New Roman" w:hAnsi="Times New Roman" w:eastAsia="方正黑体_GBK" w:cs="方正黑体_GBK"/>
          <w:sz w:val="32"/>
          <w:szCs w:val="32"/>
        </w:rPr>
        <w:t>第三节 发展思路</w:t>
      </w:r>
      <w:bookmarkEnd w:id="34"/>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围绕打造“鱼米之乡、田园小镇”的发展目标，坚持发展高原特色现代高效农业，建设带动全县发展的现代高效农业增长极和南部次中心。坚持打造区域性商贸物流新高地，促进</w:t>
      </w:r>
      <w:r>
        <w:rPr>
          <w:rFonts w:hint="eastAsia" w:ascii="Times New Roman" w:hAnsi="Times New Roman" w:eastAsia="方正仿宋_GBK" w:cs="方正仿宋_GBK"/>
          <w:sz w:val="32"/>
          <w:szCs w:val="32"/>
          <w:lang w:eastAsia="zh-CN"/>
        </w:rPr>
        <w:t>一二三产业融合</w:t>
      </w:r>
      <w:r>
        <w:rPr>
          <w:rFonts w:hint="eastAsia" w:ascii="Times New Roman" w:hAnsi="Times New Roman" w:eastAsia="方正仿宋_GBK" w:cs="方正仿宋_GBK"/>
          <w:sz w:val="32"/>
          <w:szCs w:val="32"/>
        </w:rPr>
        <w:t>发展，构筑绿色食品生产基地和健康生活目的地。坚持开辟农旅融合发展新起点，保护和传承花腰傣民族特色文化，发挥生态农业、民族风情、生态环境、热区资源优势，发展具有浓郁民族风情的文化旅游，努力建设生态宜居、文明和谐、文化繁荣、商旅发达的民族特色田园新漠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5" w:name="_Toc5117_WPSOffice_Level2"/>
      <w:r>
        <w:rPr>
          <w:rFonts w:hint="eastAsia" w:ascii="Times New Roman" w:hAnsi="Times New Roman" w:eastAsia="方正黑体_GBK" w:cs="方正黑体_GBK"/>
          <w:sz w:val="32"/>
          <w:szCs w:val="32"/>
        </w:rPr>
        <w:t>第四节 发展定位</w:t>
      </w:r>
      <w:bookmarkEnd w:id="35"/>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以习近平新时代中国特色社会主义思想为指导，深入贯彻落实党的十九大和习近平总书记考察云南重要讲话精神，坚持稳中求进工作总基调，牢固树立新发展理念，落实高质量发展的要求，统筹推进“五位一体”总体布局和协调推进“四个全面”战略布局，以乡村振兴战略为契机，积极融入红河谷—绿汁江热区产业经济带建设，建成国家现代农业示范区为目标，坚定不移地走“现代高效农业富民，民族旅游集贸兴镇，山坝结合全面发展”之路，大力发展特色、高效、生态、观光农业，建成带动全县发展的现代高效农业增长极和南部次中心；依托特色农业发展优势，加快特色农产品加工和流通体系建设，延伸农产品产业链，大力发展商贸物流，打造全县农产品物流枢纽中心；依托花腰傣民族文化和秀美田园风光，挖掘和弘扬民族特色文化，打造中国花腰傣旅游目的地。拓展现代农业观光、休闲、体验等功能，促进三次产业融合发展，积极推进民族团结示范区建设，努力把漠沙建成生态宜居、民族团结、文明和谐、文化繁荣、商旅发达的鱼米之乡，美丽富饶的民族特色田园小镇。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6" w:name="_Toc17000_WPSOffice_Level2"/>
      <w:r>
        <w:rPr>
          <w:rFonts w:hint="eastAsia" w:ascii="Times New Roman" w:hAnsi="Times New Roman" w:eastAsia="方正黑体_GBK" w:cs="方正黑体_GBK"/>
          <w:sz w:val="32"/>
          <w:szCs w:val="32"/>
        </w:rPr>
        <w:t>第五节 发展目标</w:t>
      </w:r>
      <w:bookmarkEnd w:id="36"/>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（一）2025年发展目标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经济发展取得新成效。在质量效益明显提升的基础上实现经济持续健康发展，增长潜力充分发挥，计划实现地区生产总值增速7%以上，城乡居民人均可支配收入增速达8%以上。市场活力更加强大，经济结构更加优化，创新能力显著提升，产业基础高级化、产业链现代化水平明显提高。农业基础更加稳固，现代高效农业基本建成。城乡区域发展协调性明显增强，现代化经济体系建设取得重大进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社会文明程度得到新提高。社会主义核心价值观深入人心，人民思想道德素质、科学文化素质和身心健康素质明显提高，公共文化服务体系和文化产业体系更加健全，人民精神文化生活日益丰富，民族文化影响力进一步提升，全镇各族人民凝聚力进一步增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综合治理效能得到新提升。社会主义民主法治更加健全，社会公平正义进一步彰显，政府作用更好发挥，行政效率和公信力显著提升，基层治理水平明显提高，防范化解重大风险体制机制不断健全，突发公共事件应急能力显著增强，自然灾害防御水平明显提升，发展安全保障更加有力，国防后备力量建设及动员体系日臻完善。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（二）2035年远景目标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全面建成小康社会的基础上，再奋斗十五年，到二〇三五年，漠沙镇与全国全省全市全县同步基本实现社会主义现代化地区生产总值达45亿元左右（2020年不变价），城乡居民可支配收入在2020年的基础上翻一番。基本实现新型工业化、信息化、城镇化、农业现代化，建成现代化经济体系；基本实现社会治理体系和治理能力现代化，人民平等参与、平等发展权利得到充分保障，基本建成法治政府、法治社会；居民素质和社会文明程度达到新高度，文化软实力显著增强；广泛形成绿色生产生活方式，生态环境根本好转；中等收入群体显著扩大，城乡区域发展差距和居民生活水平差距显著缩小；人民生活更加美好，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32"/>
          <w:szCs w:val="32"/>
        </w:rPr>
      </w:pPr>
      <w:bookmarkStart w:id="37" w:name="_Toc15014_WPSOffice_Level1"/>
      <w:r>
        <w:rPr>
          <w:rFonts w:hint="eastAsia" w:ascii="Times New Roman" w:hAnsi="Times New Roman" w:eastAsia="方正小标宋_GBK" w:cs="方正小标宋_GBK"/>
          <w:sz w:val="32"/>
          <w:szCs w:val="32"/>
        </w:rPr>
        <w:t>第四章  主要任务</w:t>
      </w:r>
      <w:bookmarkEnd w:id="3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8" w:name="_Toc15600_WPSOffice_Level2"/>
      <w:r>
        <w:rPr>
          <w:rFonts w:hint="eastAsia" w:ascii="Times New Roman" w:hAnsi="Times New Roman" w:eastAsia="方正黑体_GBK" w:cs="方正黑体_GBK"/>
          <w:sz w:val="32"/>
          <w:szCs w:val="32"/>
        </w:rPr>
        <w:t>第一节  坚持三</w:t>
      </w:r>
      <w:r>
        <w:rPr>
          <w:rFonts w:hint="eastAsia" w:ascii="Times New Roman" w:hAnsi="Times New Roman" w:eastAsia="方正黑体_GBK" w:cs="方正黑体_GBK"/>
          <w:sz w:val="32"/>
          <w:szCs w:val="32"/>
          <w:lang w:eastAsia="zh-CN"/>
        </w:rPr>
        <w:t>产</w:t>
      </w:r>
      <w:r>
        <w:rPr>
          <w:rFonts w:hint="eastAsia" w:ascii="Times New Roman" w:hAnsi="Times New Roman" w:eastAsia="方正黑体_GBK" w:cs="方正黑体_GBK"/>
          <w:sz w:val="32"/>
          <w:szCs w:val="32"/>
        </w:rPr>
        <w:t>融合，推动经济高质量发展</w:t>
      </w:r>
      <w:bookmarkEnd w:id="38"/>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深入推进供给侧结构性改革，不断优化产业结构，以建设现代农业增长极和南部次中心、红河谷—绿汁江热区产业经济带发展为契机，发挥区域生态农业、民俗风情、生态环境、热区优势的特征。发展具有浓郁的民俗风情特征的文化旅游。努力建设市场活力更加强大、经济结构更加优化、创新能力显著提升、产业链现代化水平明显提高的民族特色田园小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一、建成鱼米之乡，打造现代农业增长极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质量兴农、品牌强农，增强农业综合效益和竞争力，打造全省高原特色农业全产业链创新示范区，实现由农业大镇向农业强镇转变，发展优势产业，建成美丽富饶的“鱼米之乡”。到2025年，农业总产值达18.4亿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（一）稳定粮食生产，保障粮食安全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稳固提升粮食及农业综合生产力，推动“藏粮于地、藏粮于技”落实落地，严守耕地保护“红线”和粮食播种面积底线，确保全镇粮食播种面积稳定在 12 万亩以上，粮食综合生产能力在 6000 万公斤以上。完善粮食市场体系，健全粮食应急保障体系，多渠道引入社会资本参与城乡粮食应急供应网点建设，提升粮食应急保障能力。推进粮饲、粮菜融合，优化粮食种植结构和利用方式，落实粮食扶持政策，保障农民种粮基本收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（二）加快农业技术革新，发展特色优势产业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蔬菜产业。以构建生产稳定、产销顺畅、生态绿色、质量安全的现代蔬菜产业体系为目标，建设漠沙冬早蔬菜基地，把漠沙打造成重要的“</w:t>
      </w:r>
      <w:r>
        <w:rPr>
          <w:rFonts w:hint="eastAsia" w:ascii="Times New Roman" w:hAnsi="Times New Roman" w:eastAsia="方正仿宋_GBK" w:cs="方正仿宋_GBK"/>
          <w:sz w:val="32"/>
          <w:szCs w:val="32"/>
          <w:lang w:eastAsia="zh-CN"/>
        </w:rPr>
        <w:t>菜篮子</w:t>
      </w:r>
      <w:r>
        <w:rPr>
          <w:rFonts w:hint="eastAsia" w:ascii="Times New Roman" w:hAnsi="Times New Roman" w:eastAsia="方正仿宋_GBK" w:cs="方正仿宋_GBK"/>
          <w:sz w:val="32"/>
          <w:szCs w:val="32"/>
        </w:rPr>
        <w:t>”。打好“品种差”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“时间差”，开拓外销型蔬菜种植新区。加快新品种引进，建设蔬菜良种繁育基地。加强自动化分级包装流水线、冷链运输、冷藏保鲜等设备设施建设，提升蔬菜产业的现代化水平。到2025年，蔬菜种植面积达 4   万亩以上，蔬菜产值达 3 亿元以上。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水果产业。坚持标准化、生态化、品牌化发展，以新平柑橘品牌为依托，发挥“褚橙”引领示范作用，推广鼎成现代示范农业和种养一体生态循环发展，建设一批柑橘为主、</w:t>
      </w:r>
      <w:r>
        <w:rPr>
          <w:rFonts w:hint="eastAsia" w:ascii="Times New Roman" w:hAnsi="Times New Roman" w:eastAsia="方正仿宋_GBK" w:cs="方正仿宋_GBK"/>
          <w:sz w:val="32"/>
          <w:szCs w:val="32"/>
          <w:lang w:eastAsia="zh-CN"/>
        </w:rPr>
        <w:t>一二三产业融合</w:t>
      </w:r>
      <w:r>
        <w:rPr>
          <w:rFonts w:hint="eastAsia" w:ascii="Times New Roman" w:hAnsi="Times New Roman" w:eastAsia="方正仿宋_GBK" w:cs="方正仿宋_GBK"/>
          <w:sz w:val="32"/>
          <w:szCs w:val="32"/>
        </w:rPr>
        <w:t>发展的现代农业示范园区。创建“一村一品”，建设有机绿色农产品产地认证柑橘示范园区，围绕香蕉、芒果、荔枝等热区水果建立优质种苗繁育基地和生产基地，推进绿色、生态果园基地建设。培育标准化生产龙头企业、种植大户、技术骨干，带动农户标准化生产。着力构建水果标准体系和认证体系，构建水果全产业链智慧云平台，培育推广水果区域公用品牌。发展休闲观光果园项目，把品果、采摘与民族文化融合，建设农旅融合示范区。到2025年，水果种植面积达 10.5 万亩以上，水果产值达 6 亿元以上。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畜牧产业。以生猪为重点，以稳步发展与质量安全为核心，推广养殖业新型经营模式，大力发展种养结合和生态循环的适度规模养殖，提升畜牧业组织化程度和综合生产能力。依托新平县70万头生猪养殖生态循环产业化项目, 建成漠沙农场15000头父母代种猪场和年出栏12万头育肥场，带动发展“公司+农户”合作模式养殖家庭农场，促进畜牧业由小规模粗放式饲养向标准化适度规模养殖转变。稳步发展牛羊产业，推进规模化、标准化、绿色化的适度规模牛羊养殖场建设，建设林下特色养殖繁育示范基地。到2025年，肉蛋奶总产达 1 万吨以上，畜禽产值达 6 亿元以上。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甘蔗产业。巩固国家核心糖料蔗示范基地建设，推进蔗糖全产业链发展。优化种植区域，改善蔗区基础设施条件，建设高标准、规范化生态种植基地。引进高糖耐旱良种，推广全膜覆盖种植技术，引导蔗农科学施肥，推广机械化栽种收割，降低蔗农生产成本。扶持专业合作社、种植大户和家庭农场，整合企业现有生产能力，服务恒诚、恒源，发展壮大制糖企业。到2025年，甘蔗种植面积稳定在4万亩左右，产值达1亿元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（三）</w:t>
      </w:r>
      <w:r>
        <w:rPr>
          <w:rFonts w:hint="eastAsia" w:ascii="Times New Roman" w:hAnsi="Times New Roman" w:eastAsia="仿宋" w:cs="仿宋"/>
          <w:sz w:val="32"/>
          <w:szCs w:val="32"/>
          <w:lang w:eastAsia="zh-CN"/>
        </w:rPr>
        <w:t>多措并举</w:t>
      </w:r>
      <w:r>
        <w:rPr>
          <w:rFonts w:hint="eastAsia" w:ascii="Times New Roman" w:hAnsi="Times New Roman" w:eastAsia="仿宋" w:cs="仿宋"/>
          <w:sz w:val="32"/>
          <w:szCs w:val="32"/>
        </w:rPr>
        <w:t>，发展壮大新型农业经营主体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大农业龙头企业引进力度，支持龙头企业整合资源，采取兼并、重组、参股、收购等方式集聚发展。围绕柑橘、生猪、蔬菜、芒果等特色产业，规范发展农民合作社，鼓励发展农民合作社联合社。加快发展家庭农场，创建产业稳定、规模适度、特色明显的示范场。引导农户参加各类新型经营主体的生产、加工、营销等项目，打造利益共享、风险共担的利益共同体。实施农业社会化服务综合平台创建工程，发展农业社会化服务组织，拓展农资、科技、信息等服务领域。采取“企业+基地+合作社+冷链中心+电子商务+农户”的经营模式，大力促进农业农村现代化发展。到2025年，新认定家庭农场30家以上，累计流转农村土地承包经营权面积14万亩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二、激发工业活力，力推工业稳步发展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挥资源优势，促进农产品加工业转化增值，生物资源开发深加工，依靠科技创新增加农产品附加值。实施农产品加工业振兴行动，支持农产品保鲜、贮藏、烘干、分级、包装等初加工设施建设。构建“龙头企业+合作社+农户为主干、技农工贸一体化”的现代产业组织运营模式，激发工业活力，培育优势产业，有效服务工业企业，加大原料供给种植技术培训力度。合理开发矿产资源，整合水资源发电，推动风力发电、光伏发电等新型能源的开发利用。推动漠沙红糖、白糖、芦荟等绿色农产品提质增效，进一步扩大农产品品牌影响力。建成漠沙镇北物流中心，统一完善较大的农产品集散、包装、仓储及物流场地和配套设施，打造畜牧、林竹、果品、蔬菜、中药材、特色有机食品等农产品加工产业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三、实施产业融合发展，加快发展第三产业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有效利用花腰傣民族文化底蕴优势，以大农业资源为基础、品质乡村旅游为引导、全域旅游为落脚点，坚持全域空间联动，推进旅游与民俗文化、新型城镇化、美丽乡村建设、扶贫致富等高度融合，做精做强文化旅游特色品牌。建设漠沙镇民族商贸街及花腰傣美食街，充分挖掘花腰傣民族文化资源，深化民族节日文化内涵，打造花街节、沐浴节、服饰文化节等少数民族重大特色节庆品牌，促进经济和文化繁荣发展；建设集镇至大沐浴绿行漫道及河口至大沐浴道路建设，加快建设南碱、南薅两个传统特色村落，建成以“一核（以集镇为核心）一轴（南碱－大沐浴－南薅线）两翼（南碱、南薅）”的旅游发展线路。建成漠沙田园综合体，大力发展花腰傣民族文化农业、休闲农业度假体验、创意农业大地景观、科普农业等新业态。打造龙树、南碱、南薅、大沐浴、上灯笼等一批“乡村环境优、民族文化浓、市场前景好、乡风文明美”的宜居、宜业、宜游的旅游特色村和美丽乡村。发挥庄园经济特有的“造血”功能，把庄园经济作为高原特色农业实现现代化的重要组织方式和发展模式加以建设和扩展，发挥“猫哆哩”、“鼎成”等示范作用，大力发展体验农业、观光农业。 促销“花腰傣文化旅游”“干热河谷游”等旅游产品，推进康养旅游、庄园旅游等专项旅游产品品牌，推动旅游产业发展。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39" w:name="_Toc9519_WPSOffice_Level2"/>
      <w:r>
        <w:rPr>
          <w:rFonts w:hint="eastAsia" w:ascii="Times New Roman" w:hAnsi="Times New Roman" w:eastAsia="方正黑体_GBK" w:cs="方正黑体_GBK"/>
          <w:sz w:val="32"/>
          <w:szCs w:val="32"/>
        </w:rPr>
        <w:t>第二节 推动文化繁荣发展，提高全镇文化软实力</w:t>
      </w:r>
      <w:bookmarkEnd w:id="39"/>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提高社会文明程度。</w:t>
      </w:r>
      <w:r>
        <w:rPr>
          <w:rFonts w:hint="eastAsia" w:ascii="Times New Roman" w:hAnsi="Times New Roman" w:eastAsia="方正仿宋_GBK" w:cs="方正仿宋_GBK"/>
          <w:sz w:val="32"/>
          <w:szCs w:val="32"/>
        </w:rPr>
        <w:t>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提升公共文化服务水平。</w:t>
      </w:r>
      <w:r>
        <w:rPr>
          <w:rFonts w:hint="eastAsia" w:ascii="Times New Roman" w:hAnsi="Times New Roman" w:eastAsia="方正仿宋_GBK" w:cs="方正仿宋_GBK"/>
          <w:sz w:val="32"/>
          <w:szCs w:val="32"/>
        </w:rPr>
        <w:t>全面繁荣新闻、广播、文学艺术、哲学社会科学事业。实施文艺作品质量提升工程，加强现实题材创作生产，不断推出反映时代新气象、讴歌人民新创造的文艺精品。推进媒体深度融合，实施全媒体传播工程，做强新型主流媒体。推进城乡公共文化服务体系建设，创新实施文化惠民工程，广泛开展群众性文化活动，推动公共文化数字化建设。传承弘扬中华优秀传统文化，加强文物古籍保护、研究、利用，强化重要文化和自然遗产、非物质文化遗产系统性保护，加强各民族优秀传统手工艺保护和传承。建设漠沙绿行漫步、万亩绿色健康长廊，广泛开展全民健身运动，增强人民体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建设“文化漠沙”。</w:t>
      </w:r>
      <w:r>
        <w:rPr>
          <w:rFonts w:hint="eastAsia" w:ascii="Times New Roman" w:hAnsi="Times New Roman" w:eastAsia="方正仿宋_GBK" w:cs="方正仿宋_GBK"/>
          <w:sz w:val="32"/>
          <w:szCs w:val="32"/>
        </w:rPr>
        <w:t>加大保护和传承民族传统文化力度，着力建设南碱、南薅民族文化村，打造一批民俗生态博物馆、乡村博物馆等专题博物馆；推进花腰傣刺绣为重点的特色民族民间工艺品发展，建设“花腰傣文化传习所”，加快申报“花腰傣民俗”国家非遗项目；充分利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漠沙之窗</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“大美新平”APP、微博、抖音、广播影视等新媒介宣传推广民族文化，促进文化事业繁荣发展。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传承和弘扬优秀民族文化。</w:t>
      </w:r>
      <w:r>
        <w:rPr>
          <w:rFonts w:hint="eastAsia" w:ascii="Times New Roman" w:hAnsi="Times New Roman" w:eastAsia="方正仿宋_GBK" w:cs="方正仿宋_GBK"/>
          <w:sz w:val="32"/>
          <w:szCs w:val="32"/>
        </w:rPr>
        <w:t>加强以花腰傣为主的少数民族古籍、民族手工、民族歌舞等优秀民族传统文化的抢救、挖掘、整理、研究与出版。大力发展特色文化产业，健全文化发展机制，推动文艺创作、文化传承。突出漠沙文化底蕴与特色，实施文艺精品工程，打造特色文化演艺品牌。积极开展非物质文化遗产展示。吸引社会力量保护开发村落古建筑，盘活古村落、古民居资源。加强竹编、土陶、花腰傣刺绣等民族工艺、保护与开发利用。以市场为导向，创新举办花街节、沐浴节、服饰节等传统民族节庆活动，打造少数民族特色节庆品牌。建设大沐浴、南碱、南薅等少数民族特色村寨，促进民族文化与旅游深度融合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健全现代文化产业体系。</w:t>
      </w:r>
      <w:r>
        <w:rPr>
          <w:rFonts w:hint="eastAsia" w:ascii="Times New Roman" w:hAnsi="Times New Roman" w:eastAsia="方正仿宋_GBK" w:cs="方正仿宋_GBK"/>
          <w:sz w:val="32"/>
          <w:szCs w:val="32"/>
        </w:rPr>
        <w:t>坚持把社会效益放在首位、社会效益和经济效益相统一，实施文化产业数字化战略，加快发展新型文化企业、文化业态、文化消费模式。推动文化和旅游融合发展，建设一批富有文化底蕴的旅游景区和度假区，打造一批文化特色鲜明的旅游休闲城镇和山庄，发展具有浓郁民族文化的乡村旅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40" w:name="_Toc26976_WPSOffice_Level2"/>
      <w:r>
        <w:rPr>
          <w:rFonts w:hint="eastAsia" w:ascii="Times New Roman" w:hAnsi="Times New Roman" w:eastAsia="方正黑体_GBK" w:cs="方正黑体_GBK"/>
          <w:sz w:val="32"/>
          <w:szCs w:val="32"/>
        </w:rPr>
        <w:t>第三节 提升公共服务水平，增强人民福祉</w:t>
      </w:r>
      <w:bookmarkEnd w:id="4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主动顺应人民群众对美好生活的向往，坚持把保障和改善民生放在首位，作为一切工作的出发点和落脚点，加大民生投入，使人民群众获得感、幸福感、安全感更加充实、更有保障、更可持续。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提升就业创业质量。</w:t>
      </w:r>
      <w:r>
        <w:rPr>
          <w:rFonts w:hint="eastAsia" w:ascii="Times New Roman" w:hAnsi="Times New Roman" w:eastAsia="方正仿宋_GBK" w:cs="方正仿宋_GBK"/>
          <w:sz w:val="32"/>
          <w:szCs w:val="32"/>
        </w:rPr>
        <w:t>扶持建设公共就业创业服务平台，进一步优化创新创业环境，降低创新创业成本，提升创业带动就业能力。建立健全覆盖城乡的劳动就业公共服务体系，全面推动“互联网+就业创业服务”。建立企业和各类职业培训机构共同参与的覆盖城乡劳动者的职业培训体系。实施更加积极的就业政策，聚焦高校毕业生、农民工、退役军人等重点群体，做好援企稳岗、创业担保贷款等政策支持工作，做好职业技能提升、转岗培训和失业保障等工作。落实收入分配和工资支付保障机制，建立劳动调解仲裁办案信息系统，督促解决好农民工工资拖欠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着力发展教育和体育事业。</w:t>
      </w:r>
      <w:r>
        <w:rPr>
          <w:rFonts w:hint="eastAsia" w:ascii="Times New Roman" w:hAnsi="Times New Roman" w:eastAsia="方正仿宋_GBK" w:cs="方正仿宋_GBK"/>
          <w:sz w:val="32"/>
          <w:szCs w:val="32"/>
        </w:rPr>
        <w:t>推进学前教育普及普惠发展，健全学前教育管理机构和专业化管理队伍，加强幼儿园质量监管与业务指导，按“一村一幼”要求，有计划地扩大幼儿园覆盖率，积极组织公民办幼儿园申报省级、市级示范园。推进办学条件、师资力量、管理水平和教育质量从基本均衡向优质均衡迈进。保障特殊群体受教育权利，加强对留守儿童的关爱保护，组织实施特殊教育提升计划。着力减轻中小学生过重课外负担，支持中小学校普遍开展课后服务工作。加大教育投入，实施中心幼儿园建设及中、小学校园改造项目，不断改善学校基本办学条件。促进信息技术与教育教学深度融合，支持学校充分利用信息技术开展人才培养模式和教学方法改革，逐步实现信息化教与学应用师生全覆盖，力争“十四五”末教育整体发展水平位居全县前列。加快体育事业发展。完善体育公共基础设施建设，大力实施“七彩云南全民健身工程”，统筹规划体育设施建设，合理布点布局，重点建设一批便民利民的公众健身活动中心、户外多功能球场、健身步道等场地设施；加快发展民族体育项目，促进体育产业创新融合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推进“健康漠沙”建设。</w:t>
      </w:r>
      <w:r>
        <w:rPr>
          <w:rFonts w:hint="eastAsia" w:ascii="Times New Roman" w:hAnsi="Times New Roman" w:eastAsia="方正仿宋_GBK" w:cs="方正仿宋_GBK"/>
          <w:sz w:val="32"/>
          <w:szCs w:val="32"/>
        </w:rPr>
        <w:t>积极引进专业人才，提高服务水平和队伍素质。贯彻落实《全民健康素养促进行动规划》，建设漠沙卫生院综合楼</w:t>
      </w:r>
      <w:r>
        <w:rPr>
          <w:rFonts w:hint="eastAsia" w:ascii="Times New Roman" w:hAnsi="Times New Roman" w:eastAsia="方正仿宋_GBK" w:cs="方正仿宋_GBK"/>
          <w:sz w:val="32"/>
          <w:szCs w:val="32"/>
          <w:lang w:eastAsia="zh-CN"/>
        </w:rPr>
        <w:t>改扩建项目</w:t>
      </w:r>
      <w:r>
        <w:rPr>
          <w:rFonts w:hint="eastAsia" w:ascii="Times New Roman" w:hAnsi="Times New Roman" w:eastAsia="方正仿宋_GBK" w:cs="方正仿宋_GBK"/>
          <w:sz w:val="32"/>
          <w:szCs w:val="32"/>
        </w:rPr>
        <w:t>，不断完善基础设施建设。着力控制慢病疫情，提高群众健康素质。着力加大市场监管力度和食品安全监督力度，保障群众身体健康。着力提升中医药发展水平，坚持中医药并重，建立健全与人民群众的中医药服务需求相适应的中医药医疗、保健服务体系。持续推进全民参保计划，不断提升医保基金监督管理能力，基本形成覆盖全生命周期、地域特色鲜明、丰富、内容合理、具有较强竞争力的漠沙特色大健康产业体系，健康产业结构基本合理，使健康产业成为推动漠沙经济社会持续发展的重要力量，基本满足广大群众的健康服务需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完善覆盖城乡居民的社会保障体系。</w:t>
      </w:r>
      <w:r>
        <w:rPr>
          <w:rFonts w:hint="eastAsia" w:ascii="Times New Roman" w:hAnsi="Times New Roman" w:eastAsia="方正仿宋_GBK" w:cs="方正仿宋_GBK"/>
          <w:sz w:val="32"/>
          <w:szCs w:val="32"/>
        </w:rPr>
        <w:t>实施全民参保计划，扩大社会保险覆盖面，提高灵活就业人员续保缴费。大力加强城乡养老服务基础设施建设，规范机构养老服务市场，鼓励和扶持社会力量建设嵌入社区式养老设施，巩固提升家庭养老功能，建立健全“医养融合”服务体系，完善基层养老医疗卫生服务网络，积极推进“互联网+养老”服务，持续推动智慧健康养老产业发展。加强社会救助体系建设，健全政府领导、民政牵头、部门配合工作协调机制，做好最低生活保障、特困人员供养、临时救助以及医疗、教育、住房、就业等专项救助制度的衔接。持续</w:t>
      </w:r>
      <w:r>
        <w:rPr>
          <w:rFonts w:hint="eastAsia" w:ascii="Times New Roman" w:hAnsi="Times New Roman" w:eastAsia="方正仿宋_GBK" w:cs="方正仿宋_GBK"/>
          <w:sz w:val="32"/>
          <w:szCs w:val="32"/>
          <w:lang w:eastAsia="zh-CN"/>
        </w:rPr>
        <w:t>推进</w:t>
      </w:r>
      <w:r>
        <w:rPr>
          <w:rFonts w:hint="eastAsia" w:ascii="Times New Roman" w:hAnsi="Times New Roman" w:eastAsia="方正仿宋_GBK" w:cs="方正仿宋_GBK"/>
          <w:sz w:val="32"/>
          <w:szCs w:val="32"/>
        </w:rPr>
        <w:t>农村低保、殡葬、流浪乞讨救助管理、社会组织、孤儿等治理</w:t>
      </w:r>
      <w:r>
        <w:rPr>
          <w:rFonts w:hint="eastAsia" w:ascii="Times New Roman" w:hAnsi="Times New Roman" w:eastAsia="方正仿宋_GBK" w:cs="方正仿宋_GBK"/>
          <w:sz w:val="32"/>
          <w:szCs w:val="32"/>
          <w:lang w:eastAsia="zh-CN"/>
        </w:rPr>
        <w:t>工作</w:t>
      </w:r>
      <w:r>
        <w:rPr>
          <w:rFonts w:hint="eastAsia" w:ascii="Times New Roman" w:hAnsi="Times New Roman" w:eastAsia="方正仿宋_GBK" w:cs="方正仿宋_GBK"/>
          <w:sz w:val="32"/>
          <w:szCs w:val="32"/>
        </w:rPr>
        <w:t>，完善村（社区）“儿童之家”等福利基础设施，推进城乡社区服务体系、殡葬设施等的建设。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41" w:name="_Toc22710_WPSOffice_Level2"/>
      <w:r>
        <w:rPr>
          <w:rFonts w:hint="eastAsia" w:ascii="Times New Roman" w:hAnsi="Times New Roman" w:eastAsia="方正黑体_GBK" w:cs="方正黑体_GBK"/>
          <w:sz w:val="32"/>
          <w:szCs w:val="32"/>
        </w:rPr>
        <w:t>第四节 加强基础设施建设，筑牢高质量发展根基</w:t>
      </w:r>
      <w:bookmarkEnd w:id="4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面向高质量发展需要，以新发展理念为引领，以技术创新为驱动，以信息网络为基础，加快交通、水利、能源等基础设施建设，补齐发展短板，夯实高质量跨越式发展基础。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夯实综合交通基础设施。</w:t>
      </w:r>
      <w:r>
        <w:rPr>
          <w:rFonts w:hint="eastAsia" w:ascii="Times New Roman" w:hAnsi="Times New Roman" w:eastAsia="方正仿宋_GBK" w:cs="方正仿宋_GBK"/>
          <w:sz w:val="32"/>
          <w:szCs w:val="32"/>
        </w:rPr>
        <w:t>抢抓高速公路“能通全通”“互联互通”的建设机遇，加快永金高速公路漠沙段建设，提质改造漠沙—元江段316省道，开工建设河口至大沐浴至集镇道路建设。规划建设黎明—仁和—胜利山区经济带产业路及旅游环线、漠沙农场大桥。以乡村振兴道路PPP项目为契机，实现所有自然村通硬化路目标，加快改造集镇道路及普通村道，打破交通瓶颈制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建设现代水网基础设施。</w:t>
      </w:r>
      <w:r>
        <w:rPr>
          <w:rFonts w:hint="eastAsia" w:ascii="Times New Roman" w:hAnsi="Times New Roman" w:eastAsia="方正仿宋_GBK" w:cs="方正仿宋_GBK"/>
          <w:sz w:val="32"/>
          <w:szCs w:val="32"/>
        </w:rPr>
        <w:t>加快推进洋发城水库</w:t>
      </w:r>
      <w:r>
        <w:rPr>
          <w:rFonts w:hint="eastAsia" w:ascii="Times New Roman" w:hAnsi="Times New Roman" w:eastAsia="方正仿宋_GBK" w:cs="方正仿宋_GBK"/>
          <w:sz w:val="32"/>
          <w:szCs w:val="32"/>
          <w:lang w:eastAsia="zh-CN"/>
        </w:rPr>
        <w:t>改</w:t>
      </w:r>
      <w:r>
        <w:rPr>
          <w:rFonts w:hint="eastAsia" w:ascii="Times New Roman" w:hAnsi="Times New Roman" w:eastAsia="方正仿宋_GBK" w:cs="方正仿宋_GBK"/>
          <w:sz w:val="32"/>
          <w:szCs w:val="32"/>
        </w:rPr>
        <w:t>扩建及白沙河水库建设项目，推进14个小坝塘除险加固工程建设及山洪沟和小流域治理。围绕洋发城、光山河、三道箐、峨德河、蚌岗河5个水源点，布局建设11个小型水厂，实现农村人饮一体化供水管理。推进集镇人畜饮水安全改造工程、乡村生产生活用水项目建设，实施关圣等8个村人饮安全巩固提升工程。加快完善农田水利设施，实施双河等8个片区的高效节水灌溉项目，推进白沙河水库灌区高效节水灌溉系统建设。推进河道治理，新建和加固漠沙江堤防。</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完善能源基础设施建设。</w:t>
      </w:r>
      <w:r>
        <w:rPr>
          <w:rFonts w:hint="eastAsia" w:ascii="Times New Roman" w:hAnsi="Times New Roman" w:eastAsia="方正仿宋_GBK" w:cs="方正仿宋_GBK"/>
          <w:sz w:val="32"/>
          <w:szCs w:val="32"/>
        </w:rPr>
        <w:t>补齐农村能源基础设施短板，因地制宜推进天然气管网向农村延伸，推动农村分布式光伏建设，实现农村供能方式多元化、清洁化。抓住完成红河谷—绿汁江热区产业经济带电网建设契机，加快农村电网改造升级工程建设，推进漠沙供电所台区改造、10千伏鱼塘—土锅寨—章纳台变改造建设，加快110千伏堵岭增容工程、曼线10KV改造工程建设。实施快速汽车充电桩项目。科学有序推动可再生能源开发，推进风电、光伏发电、生物质能发电等新能源高质量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楷体_GB2312" w:cs="楷体_GB2312"/>
          <w:sz w:val="32"/>
          <w:szCs w:val="32"/>
        </w:rPr>
        <w:t>推进新型城镇化基础设施建设。</w:t>
      </w:r>
      <w:r>
        <w:rPr>
          <w:rFonts w:hint="eastAsia" w:ascii="Times New Roman" w:hAnsi="Times New Roman" w:eastAsia="方正仿宋_GBK" w:cs="方正仿宋_GBK"/>
          <w:sz w:val="32"/>
          <w:szCs w:val="32"/>
        </w:rPr>
        <w:t>加强货运场站、物流基地和物流中心的建设，建成漠沙北物流中心，完成漠沙镇生态智能蔬果生鲜物流基地建设。积极与电信、联通、移动、广电等公司深化合作，持续推动以5G建设为代表的“新基建”建设与应用，加快推进全镇5G网络规模部署，实现集镇、景点景区实现5G网络全覆盖。探索物流公共信息化平台建设，促进物流智能化发展；加快“三网”融合，推进网络提速降费。推动物联网、公共场所免费Wi-Fi等规模化部署和应用，综合做好新型基础设施建、用、管文章，推动全镇新型基础设施建设尽快取得实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42" w:name="_Toc32488_WPSOffice_Level2"/>
      <w:r>
        <w:rPr>
          <w:rFonts w:hint="eastAsia" w:ascii="Times New Roman" w:hAnsi="Times New Roman" w:eastAsia="方正黑体_GBK" w:cs="方正黑体_GBK"/>
          <w:sz w:val="32"/>
          <w:szCs w:val="32"/>
        </w:rPr>
        <w:t>第五节 实施乡村振兴战略，推进农业农村现代化</w:t>
      </w:r>
      <w:bookmarkEnd w:id="42"/>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按照“产业兴旺、生态宜居、乡风文明、治理有效、生活富裕”的总体要求，统筹衔接脱贫攻坚与乡村振兴，发展壮大乡村产业，提升农村人居环境水平，建设美丽宜居乡村，谱写漠沙乡村全面振兴新篇章。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一、加快建设漠沙乡村全面振兴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产业兴旺大发展。坚持质量兴农、绿色兴农，以供给侧结构性改革为主线，深入推进农业绿色化、优质化、特色化、品牌化，调整优化农业生产力布局，加快构建现代农业产业体系、生产体系、经营体系</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提高农业创新力、竞争力和全要素生产率，立足资源优势，大力发展热果和蔬菜，稳步发展“稻－渔－菜（果）”种植模式，建成瓜果飘香、稻渔满仓的鱼米之乡、美丽富饶的田园小镇，加快实现由农</w:t>
      </w:r>
      <w:r>
        <w:rPr>
          <w:rFonts w:hint="eastAsia" w:ascii="Times New Roman" w:hAnsi="Times New Roman" w:eastAsia="方正仿宋_GBK" w:cs="方正仿宋_GBK"/>
          <w:sz w:val="32"/>
          <w:szCs w:val="32"/>
          <w:lang w:eastAsia="zh-CN"/>
        </w:rPr>
        <w:t>业</w:t>
      </w:r>
      <w:r>
        <w:rPr>
          <w:rFonts w:hint="eastAsia" w:ascii="Times New Roman" w:hAnsi="Times New Roman" w:eastAsia="方正仿宋_GBK" w:cs="方正仿宋_GBK"/>
          <w:sz w:val="32"/>
          <w:szCs w:val="32"/>
        </w:rPr>
        <w:t>大镇向农业强镇转变。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生态宜居新农村，加大乡村建设力度，建成漠沙大道、漠沙主题公园，逐步补齐集镇基础设施短板；全面推进主干公路道路扩宽、硬化、油化、亮化、绿化建设;加大环境卫生基础设施设备投入力度，完善垃圾处理机制，强化保洁队伍管理，培养群众参与意识，推动镇、村、组三级清洁行动常态化;推进河道整治、小流域治理，提升防洪标准，打造样板河道。突出示范引领，整合项目资金和资源，大力推动拉德、下灯笼等乡村振兴示范点建设、南碱村和南薅村传统村落建设，加快打造基础设施健全、生态绿色的示范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乡风文明促和谐。加强农村思想</w:t>
      </w:r>
      <w:r>
        <w:rPr>
          <w:rFonts w:hint="eastAsia" w:ascii="Times New Roman" w:hAnsi="Times New Roman" w:eastAsia="方正仿宋_GBK" w:cs="方正仿宋_GBK"/>
          <w:sz w:val="32"/>
          <w:szCs w:val="32"/>
          <w:lang w:eastAsia="zh-CN"/>
        </w:rPr>
        <w:t>道德</w:t>
      </w:r>
      <w:r>
        <w:rPr>
          <w:rFonts w:hint="eastAsia" w:ascii="Times New Roman" w:hAnsi="Times New Roman" w:eastAsia="方正仿宋_GBK" w:cs="方正仿宋_GBK"/>
          <w:sz w:val="32"/>
          <w:szCs w:val="32"/>
        </w:rPr>
        <w:t>建设，大力弘扬民族精神和时代精神，加强爱国主义、集体主义、社会主义教育，推进社会公德、职业道德、家庭美德、个人品德建设。坚持传承和发展提升农村优秀传统文化，保护好花腰傣文物古迹、传统村落、传统建设、民族村寨，支持少数民族民间文化的传承和发展。加强农村公共文化建设，健全公共文化服务体系，鼓励文化艺术创作，挖掘乡土人才，广泛开展文明村、文明户、文明家庭等群众性精神文明创建活动，加强农村科普工作，提高农民科学文化素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乡村治理显成效。加强党组织建设，扎实推进党建促乡村振兴，突出政治功能，提升领导和组织力；坚持自治为基，加强群众性自治组织建设</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rPr>
        <w:t>法治建设及平安建设。建立健全党委领导、政府负责、社会协同、公众参与、法治保障的现代社会治理体系。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生活富裕增福祉。强化教育事业发展、保障劳动就业和农民增收，全面推进精神文明和物质文明建设。大力实施基础设施建设，拓宽农民增收渠道，实现人民群众“口袋鼓起来”；加强人民群众思想道德教育，提高人民群众思想素质，实现人民群众“脑袋富起来”。按照“抓重点、补短板、强弱项”的要求，围绕农民群众最关心最直接最现实的利益问题，件件有着落，事事有结果，真正实现人民群众生活和精神双富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二、巩固拓</w:t>
      </w:r>
      <w:r>
        <w:rPr>
          <w:rFonts w:hint="eastAsia" w:ascii="Times New Roman" w:hAnsi="Times New Roman" w:eastAsia="楷体_GB2312" w:cs="楷体_GB2312"/>
          <w:sz w:val="32"/>
          <w:szCs w:val="32"/>
          <w:lang w:eastAsia="zh-CN"/>
        </w:rPr>
        <w:t>展</w:t>
      </w:r>
      <w:bookmarkStart w:id="70" w:name="_GoBack"/>
      <w:bookmarkEnd w:id="70"/>
      <w:r>
        <w:rPr>
          <w:rFonts w:hint="eastAsia" w:ascii="Times New Roman" w:hAnsi="Times New Roman" w:eastAsia="楷体_GB2312" w:cs="楷体_GB2312"/>
          <w:sz w:val="32"/>
          <w:szCs w:val="32"/>
        </w:rPr>
        <w:t>脱贫攻坚成果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面做好脱贫攻坚的巩固落实，保证脱贫人口不返贫，使脱贫攻坚经得起历史检验。严格落实“摘帽不摘责任、摘帽不摘政策、摘帽不摘帮扶、摘帽不摘监管”的要求，全面推进公共服务和基础设施建设，持续推进巩固拓宽脱贫攻坚与乡村振兴有效衔接，将脱贫攻坚巩固工作纳入实施乡村振兴战略统筹安排。强化脱贫攻坚一把手负责制和党政同责推进，完善“领导挂点、部门包村、干部帮户”的常态机制。扎实开展脱贫人口质量提升“回头看”“回头帮”。坚持产业扶贫提升和就业扶贫提升，实现更高质量的产业发展和更充分的就业。在产业方面，立足本地资源禀赋，发展特色优质高效乡村产业，持续发展壮大扶贫产业，继续加强产业发展基础设施建设，拓展销售渠道，创新流通方式，促进稳定销售，推动乡村旅游、电商等产业的发展，增强产业的益贫能力。在就业方面，做好脱贫人口稳岗就业，加大对脱贫人口职业技能培训力度，提升职业培训的实用性和精准性，提高就业服务水平，进一步完善就业保障机制。不断壮大农村集体经济，提升村集体的发展能力。强化易地搬迁后续扶持，完善集中安置区公共服务和配套基础设施，因地制宜在搬迁地发展产业，确保搬迁群众稳得住、有就业、能致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三、深入实施好农村人居环境整治行动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集中力量狠抓农村环境综合治理。持续推进美丽乡村建设，创建生态宜居新农村。推进农村生活垃圾、污水治理和厕所革命，建立完善长效管护机制，打造宜居宜业美丽乡村。落实“有齐全的设施设备、有成熟的治理技术、有稳定的保洁队伍、有资金、有监管制度”的要求，做好农村垃圾“统一堆放、统一处理”与垃圾分类处理衔接。开展城镇垃圾全面整治，严厉打击非法转移、倾倒、处置危险废物行为，加强“垃圾路”“垃圾村”“垃圾山”“垃圾河”整治和农村医疗废物收集、运输、处理的监管。加快污水处理厂建设和配套管网延伸，推进农村生活污水治理，因地制宜采用污染治理与资源利用相结合、工程措施与生态措施相结合、集中与分散相结合的处理工艺。完成集</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污水治理，优化集镇人居环境。推进乡村旅游点、交通干线公厕改造建设，实现户厕改造全覆盖，注重厕所与自然环境相协调。开展村庄净化工程，集中开展环境净化，集中清理公共空间私搭乱建、乱堆乱放、电气线路私拉乱接等现象，拆除废弃不用且濒临坍塌的杂物房、牛栏猪圈及残墙断壁等，促进庭院内外整洁有序。推进村庄绿化建设，抓好“补绿、增色、添景”工作，打造一批绿色集镇、村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四、不断深化农村改革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严格落实第二轮土地承包到期后再延长30年政策，确保农村土地承包关系稳定并长久不变。深化农村承包地制度改革，用好确权数据成果。开展农村房地一体的权籍调查，推进颁发统一的不动产权证。开展违法多占、乱占宅基地集中清理整治。健全农村金融服务体系，发展农业保险。深化农村集体产权制度改革，加快培育农民合作社、家庭农场等新型农业经营主体，健全农业专业化社会化服务体系，发展多种形式适度规模经营，实现小农户和现代农业有机衔接，发展新型农村集体经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五、全面推进城乡融合发展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坚持新发展理念，加快实施以促进人的城镇化为核心，提高质量为导向的新型城</w:t>
      </w:r>
      <w:r>
        <w:rPr>
          <w:rFonts w:hint="eastAsia" w:ascii="Times New Roman" w:hAnsi="Times New Roman" w:eastAsia="方正仿宋_GBK" w:cs="方正仿宋_GBK"/>
          <w:sz w:val="32"/>
          <w:szCs w:val="32"/>
          <w:lang w:eastAsia="zh-CN"/>
        </w:rPr>
        <w:t>镇</w:t>
      </w:r>
      <w:r>
        <w:rPr>
          <w:rFonts w:hint="eastAsia" w:ascii="Times New Roman" w:hAnsi="Times New Roman" w:eastAsia="方正仿宋_GBK" w:cs="方正仿宋_GBK"/>
          <w:sz w:val="32"/>
          <w:szCs w:val="32"/>
        </w:rPr>
        <w:t>化战略。大力提升农业转移人口就业能力，深入实施农民职工技能提升计划，缩小城乡差距、工农差距和地区差距，使城乡经济社会实现均衡、持续、协调发展。不断深化农村改革，切实落实惠农政策，促进农民增收，使农民的财产性收入和转移性收入稳步提高，形成城乡劳动者平等就业、同工同酬的制度。加快推进农村集体土地确权登记颁证工作，保障农民公平分享土地增值收益。优化城镇化空间格局，加快发展农旅田园小镇。鼓励社会资本投向农村建设，引导更多人才、技术、资金等要素投向农业农村。健全城乡基础设施城乡公共服务一体化发展机制，推进城乡基础设施和公共服务基本标准统一、制度并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bookmarkStart w:id="43" w:name="_Toc30692_WPSOffice_Level2"/>
      <w:r>
        <w:rPr>
          <w:rFonts w:hint="eastAsia" w:ascii="Times New Roman" w:hAnsi="Times New Roman" w:eastAsia="方正黑体_GBK" w:cs="方正黑体_GBK"/>
          <w:sz w:val="32"/>
          <w:szCs w:val="32"/>
        </w:rPr>
        <w:t>第六节 推进法制建设，建设更高水平的平安漠沙</w:t>
      </w:r>
      <w:bookmarkEnd w:id="4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推进民主政治建设，加强依法执政能力建设，推动全民守法，共建法治社会。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一、推进依法行政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面推行依法治镇，推动严格执法、公正司法、全民守法、廉政建设，坚持法治漠沙、法治政府、法治社会一体建设，深入推进镇村组党建网、平安建设网、警务网“多网合一”的基层社会治理网格建设。不断提高镇域治理能力法治化水平。着力优化政府职责体系</w:t>
      </w:r>
      <w:bookmarkStart w:id="44" w:name="_Toc6403_WPSOffice_Level2"/>
      <w:r>
        <w:rPr>
          <w:rFonts w:hint="eastAsia" w:ascii="Times New Roman" w:hAnsi="Times New Roman" w:eastAsia="方正仿宋_GBK" w:cs="方正仿宋_GBK"/>
          <w:sz w:val="32"/>
          <w:szCs w:val="32"/>
        </w:rPr>
        <w:t>，实行政府权责清单制度，确</w:t>
      </w:r>
      <w:bookmarkEnd w:id="44"/>
      <w:r>
        <w:rPr>
          <w:rFonts w:hint="eastAsia" w:ascii="Times New Roman" w:hAnsi="Times New Roman" w:eastAsia="方正仿宋_GBK" w:cs="方正仿宋_GBK"/>
          <w:sz w:val="32"/>
          <w:szCs w:val="32"/>
        </w:rPr>
        <w:t>保政府职能优化协同高效，建设服务型政府。健全党务、政务、司法和各领域办事公开制度。创新行</w:t>
      </w:r>
      <w:bookmarkStart w:id="45" w:name="_Toc13244_WPSOffice_Level2"/>
      <w:r>
        <w:rPr>
          <w:rFonts w:hint="eastAsia" w:ascii="Times New Roman" w:hAnsi="Times New Roman" w:eastAsia="方正仿宋_GBK" w:cs="方正仿宋_GBK"/>
          <w:sz w:val="32"/>
          <w:szCs w:val="32"/>
        </w:rPr>
        <w:t>政管理和服务方式，加快政务服务平</w:t>
      </w:r>
      <w:bookmarkEnd w:id="45"/>
      <w:r>
        <w:rPr>
          <w:rFonts w:hint="eastAsia" w:ascii="Times New Roman" w:hAnsi="Times New Roman" w:eastAsia="方正仿宋_GBK" w:cs="方正仿宋_GBK"/>
          <w:sz w:val="32"/>
          <w:szCs w:val="32"/>
        </w:rPr>
        <w:t>台建设，全力打造数字政府。巩固深化党政机构改革成果，加强诚信政府建设。加强对政府工作人员的法制教育培训，提高法律思维和依法行政能力。完善政府依法决策程序，落实重大行政决策终身责任追究和责任倒查机制。深入推进法律顾问制度，防控政府法律风险。深化行政执法体制改革，探索跨领域、跨部门综合执法，落实行政执法责任制和责任追究制度，加大食品药品、安全生产、环境保护、社会治安等事关群众切身利益的重点领域执法力度</w:t>
      </w:r>
      <w:bookmarkStart w:id="46" w:name="_Toc5956_WPSOffice_Level2"/>
      <w:r>
        <w:rPr>
          <w:rFonts w:hint="eastAsia" w:ascii="Times New Roman" w:hAnsi="Times New Roman" w:eastAsia="方正仿宋_GBK" w:cs="方正仿宋_GBK"/>
          <w:sz w:val="32"/>
          <w:szCs w:val="32"/>
        </w:rPr>
        <w:t>。严格执行负面清单制度</w:t>
      </w:r>
      <w:bookmarkEnd w:id="46"/>
      <w:r>
        <w:rPr>
          <w:rFonts w:hint="eastAsia" w:ascii="Times New Roman" w:hAnsi="Times New Roman" w:eastAsia="方正仿宋_GBK" w:cs="方正仿宋_GBK"/>
          <w:sz w:val="32"/>
          <w:szCs w:val="32"/>
        </w:rPr>
        <w:t>，让各类市场主体平等进入负面清单之外领域。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二、加快建设法治社会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加强普法宣传，构建社会“大普法”格局，总结“七五”普法经验做法，普及</w:t>
      </w:r>
      <w:r>
        <w:rPr>
          <w:rFonts w:hint="eastAsia" w:ascii="Times New Roman" w:hAnsi="Times New Roman" w:eastAsia="方正仿宋_GBK" w:cs="方正仿宋_GBK"/>
          <w:sz w:val="32"/>
          <w:szCs w:val="32"/>
          <w:lang w:eastAsia="zh-CN"/>
        </w:rPr>
        <w:t>《中华人民共和国宪法》</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《中华人民共和国民法典》</w:t>
      </w:r>
      <w:r>
        <w:rPr>
          <w:rFonts w:hint="eastAsia" w:ascii="Times New Roman" w:hAnsi="Times New Roman" w:eastAsia="方正仿宋_GBK" w:cs="方正仿宋_GBK"/>
          <w:sz w:val="32"/>
          <w:szCs w:val="32"/>
        </w:rPr>
        <w:t>知识，推动全民普法守法成为社会治理的法治基础，引导全社会办事依法、遇事找法、解决问题用法、化解矛盾靠法。推进覆盖城乡居民的公共法律服务体系建设，为群众提供一站式法律服务。强化“云南掌上12348”的宣传力度。持续推进“一村（社区）一法律顾问</w:t>
      </w:r>
      <w:bookmarkStart w:id="47" w:name="_Toc31944_WPSOffice_Level2"/>
      <w:r>
        <w:rPr>
          <w:rFonts w:hint="eastAsia" w:ascii="Times New Roman" w:hAnsi="Times New Roman" w:eastAsia="方正仿宋_GBK" w:cs="方正仿宋_GBK"/>
          <w:sz w:val="32"/>
          <w:szCs w:val="32"/>
        </w:rPr>
        <w:t>”。开展法治镇、民主法治村（社</w:t>
      </w:r>
      <w:bookmarkEnd w:id="47"/>
      <w:r>
        <w:rPr>
          <w:rFonts w:hint="eastAsia" w:ascii="Times New Roman" w:hAnsi="Times New Roman" w:eastAsia="方正仿宋_GBK" w:cs="方正仿宋_GBK"/>
          <w:sz w:val="32"/>
          <w:szCs w:val="32"/>
        </w:rPr>
        <w:t>区）等创建活动。实施农村“法律明白人”培养工程，到2025年，力争每个村（社区）至少有2名法律明白人。完善党委领导、政府负责、民主协商、社会协同、公众参与、法治保障、科技支撑的社会治理体系，建设人人有责、人人尽责、人人享有的社会治理共同体，全面构建全民共建共治共享社会治理格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三、保障人民生命安全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坚持人民至上、生命至上，把保护人民生命安全摆在首位，全面提高公共安全保障能力。深入贯彻落实习近平总书记关于国家安全的重要论述，</w:t>
      </w:r>
      <w:bookmarkStart w:id="48" w:name="_Toc23125_WPSOffice_Level2"/>
      <w:r>
        <w:rPr>
          <w:rFonts w:hint="eastAsia" w:ascii="Times New Roman" w:hAnsi="Times New Roman" w:eastAsia="方正仿宋_GBK" w:cs="方正仿宋_GBK"/>
          <w:sz w:val="32"/>
          <w:szCs w:val="32"/>
        </w:rPr>
        <w:t>建成覆盖应急管理全过</w:t>
      </w:r>
      <w:bookmarkEnd w:id="48"/>
      <w:r>
        <w:rPr>
          <w:rFonts w:hint="eastAsia" w:ascii="Times New Roman" w:hAnsi="Times New Roman" w:eastAsia="方正仿宋_GBK" w:cs="方正仿宋_GBK"/>
          <w:sz w:val="32"/>
          <w:szCs w:val="32"/>
        </w:rPr>
        <w:t>程、全社会共同参与的突发事件应急管理体系，创造安全发展的环境。落实安全生产责任制，加强安全生产监管执法，有效遏制危险化学品、建筑施工、交通等重特大安全事故。开展公共安全知识普及，提升公众突发事件防范意识和自救互救能力。推进公共安全宣传教育工作进企业、进社区、进学校、进农村、进家庭。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发展巨灾保险，提高防灾、减灾、抗灾、救灾能力。至2025年，至少建成一个安全发展示范村（社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四、巩固民族团结进步示范成果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铸牢中华民族共同体意识，加强中华民族共同体意识教育，树立正确的国家观、民族观、宗教观、历史观、文化观。持续巩固拓展民族团结进步创建的主阵地、主渠道，加强民族团结进步示范作用，完善民族工作服务管理，加强队伍建设，推进民族宗教工作法治化，不断提升民族宗教事务治理能力和水平。坚持不谋民族工作就不足以谋全局的指导思想，切实加强党对民族工作的领导，巩固深化民族团结进步事业成效。进一步凸显民族团结进步事业的示范基础，坚持抓基层、强基础，把重心下沉基层单位，开展镇、村（社区）二级联创，推动民族团结进步示范创建工作向纵深拓展。持续开展“九进”活动，将机关、学校、企业、村（社区）、宗教活动场所、家庭、医院、商圈、景区等作为民族团结进步事业的主阵地、主渠道，激发广大群众的主动性和参与度，在更高水平、更深层次、更宽领域创新推动民族团结进步示范区建设转型升级。始终坚持在继承中发展、在发展中创新的理念，切实履行《协同推进接边地区民族团结进步公约》，总结民族团结进步创建经验，深入挖掘、提炼先进典型和事迹，加大宣传报道力度，在不断深化完善民族团结进步示范成果中为其它民族地区提供可复制、可借鉴的经验办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bookmarkStart w:id="49" w:name="_Toc24007_WPSOffice_Level1"/>
      <w:r>
        <w:rPr>
          <w:rFonts w:hint="eastAsia" w:ascii="Times New Roman" w:hAnsi="Times New Roman" w:eastAsia="方正黑体_GBK" w:cs="方正黑体_GBK"/>
          <w:sz w:val="32"/>
          <w:szCs w:val="32"/>
        </w:rPr>
        <w:t>第五章  保障措施</w:t>
      </w:r>
      <w:bookmarkEnd w:id="49"/>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实现纲要预计的主要任务和目标，关键在于加强党的领导，狠抓落实。要紧紧依靠全镇广大干部和各族人民，解放思想，实事求是，更新观念，创新思路，调动各方面积极性，同心同德，精心组织，开拓进取，扎实工作，为顺利实施“十四五”规划创造良好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bookmarkStart w:id="50" w:name="_Toc4343_WPSOffice_Level2"/>
      <w:bookmarkStart w:id="51" w:name="_Toc27212_WPSOffice_Level2"/>
      <w:bookmarkStart w:id="52" w:name="_Toc12710_WPSOffice_Level2"/>
      <w:bookmarkStart w:id="53" w:name="_Toc4127_WPSOffice_Level2"/>
      <w:r>
        <w:rPr>
          <w:rFonts w:hint="eastAsia" w:ascii="Times New Roman" w:hAnsi="Times New Roman" w:eastAsia="楷体_GB2312" w:cs="楷体_GB2312"/>
          <w:sz w:val="32"/>
          <w:szCs w:val="32"/>
        </w:rPr>
        <w:t>一、加强规划实施的组织领导</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在镇党委的统一领导下，成立“十四五”规划组织实施领导小组，负责本《纲要》的组织实施。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bookmarkStart w:id="54" w:name="_Toc15316_WPSOffice_Level2"/>
      <w:bookmarkStart w:id="55" w:name="_Toc12726_WPSOffice_Level2"/>
      <w:bookmarkStart w:id="56" w:name="_Toc7054_WPSOffice_Level2"/>
      <w:bookmarkStart w:id="57" w:name="_Toc8174_WPSOffice_Level2"/>
      <w:r>
        <w:rPr>
          <w:rFonts w:hint="eastAsia" w:ascii="Times New Roman" w:hAnsi="Times New Roman" w:eastAsia="楷体_GB2312" w:cs="楷体_GB2312"/>
          <w:sz w:val="32"/>
          <w:szCs w:val="32"/>
        </w:rPr>
        <w:t>二、强化规划的法律约束力和执行力</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纲要》经镇人民代表大会审议批准，即成为“十四五”期间指导漠沙镇经济社会发展的纲领性文件。在规划实施过程中，当镇内外环境发生重大变化或者因其他重要原因，导致经济运行严重偏离规划目标需要调整规划时，应由镇人民政府提出调整方案议案，报请镇人民代表大会常务委员会审议批准后方可实施。镇人民政府及各有关单位要严格遵守规划内容，对不符合规划规定的行为，要及时采取措施予以纠正，以维护规划的权威性和严肃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bookmarkStart w:id="58" w:name="_Toc11240_WPSOffice_Level2"/>
      <w:bookmarkStart w:id="59" w:name="_Toc5530_WPSOffice_Level2"/>
      <w:bookmarkStart w:id="60" w:name="_Toc14032_WPSOffice_Level2"/>
      <w:bookmarkStart w:id="61" w:name="_Toc9568_WPSOffice_Level2"/>
      <w:r>
        <w:rPr>
          <w:rFonts w:hint="eastAsia" w:ascii="Times New Roman" w:hAnsi="Times New Roman" w:eastAsia="楷体_GB2312" w:cs="楷体_GB2312"/>
          <w:sz w:val="32"/>
          <w:szCs w:val="32"/>
        </w:rPr>
        <w:t>三、明确规划实施的责任</w:t>
      </w:r>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镇人民政府在制定和执行国民经济和社会发展年度计划和财政预算时，分年度落实《纲要》提出的目标和任务；制定和实施专项规划、行业规划和年度计划，要以本《纲要》为重要依据，从实际出发，制定切实有效的具体措施，认真贯彻落实好《纲要》提出的主要目标和任务。政府及各有关部门要从实际出发，各司其职、各负其责，结合所负责的领域和承担的任务，制定针对性强的实施方案，认真贯彻落实《纲要》提出的主要目标和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bookmarkStart w:id="62" w:name="_Toc28849_WPSOffice_Level2"/>
      <w:bookmarkStart w:id="63" w:name="_Toc2207_WPSOffice_Level2"/>
      <w:bookmarkStart w:id="64" w:name="_Toc21973_WPSOffice_Level2"/>
      <w:bookmarkStart w:id="65" w:name="_Toc31574_WPSOffice_Level2"/>
      <w:r>
        <w:rPr>
          <w:rFonts w:hint="eastAsia" w:ascii="Times New Roman" w:hAnsi="Times New Roman" w:eastAsia="楷体_GB2312" w:cs="楷体_GB2312"/>
          <w:sz w:val="32"/>
          <w:szCs w:val="32"/>
        </w:rPr>
        <w:t>四、建立健全规划实施的监督机制</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加强《纲要》的宣传。要向面社会、面向群众，采取多种形式，利用各种媒体，广泛宣传《纲要》，在全社会形成关心规划、认知规划，自觉参与和监督规划实施的社会氛围。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强化对《纲要》实施的监督。在《纲要》实施过程中，要自觉接受人大、政协和社会各界的监督。建立《纲要》实施责任追究制度，《纲要》提出的主要任务要作为镇党委、镇人民政府重点督查事项，逐项分解到各有关部门，对落实任务不力的，严格按行政问责制的规定和追究相关部门领导的行政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楷体_GB2312" w:cs="楷体_GB2312"/>
          <w:sz w:val="32"/>
          <w:szCs w:val="32"/>
        </w:rPr>
      </w:pPr>
      <w:bookmarkStart w:id="66" w:name="_Toc12543_WPSOffice_Level2"/>
      <w:bookmarkStart w:id="67" w:name="_Toc10738_WPSOffice_Level2"/>
      <w:bookmarkStart w:id="68" w:name="_Toc10628_WPSOffice_Level2"/>
      <w:bookmarkStart w:id="69" w:name="_Toc257_WPSOffice_Level2"/>
      <w:r>
        <w:rPr>
          <w:rFonts w:hint="eastAsia" w:ascii="Times New Roman" w:hAnsi="Times New Roman" w:eastAsia="楷体_GB2312" w:cs="楷体_GB2312"/>
          <w:sz w:val="32"/>
          <w:szCs w:val="32"/>
        </w:rPr>
        <w:t>五、加强规划监测评估</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加强对《纲要》实施的监测、预警和跟踪分析，注意收集社会各界、广大群众对《纲要》实施的反映和意见。及时总结《纲要》实施进展情况，对《纲要》实施的效果适时进行评估，解决实施过程中出现的问题，并适时修订规划内容。要把《纲要》实施进展情况、存在问题作为政府工作报告的重要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实现“十四五”规划和远景目标，意义重大，任务艰巨，前景光明。全镇各族人民要高举中国特色社会主义伟大旗帜，以马克思列宁主义、毛泽东思想、邓小平理论、“三个代表”重要思想、科学发展观为指导，深入贯彻落实习近平总书记系列重要讲话和考察云南重要讲话精神，在上级党委、政府的领导下，同心同德，顽强奋斗，为全面开启现代化建设、创建美丽和谐幸福漠沙而不懈努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sectPr>
      <w:footerReference r:id="rId5" w:type="default"/>
      <w:pgSz w:w="11906" w:h="16838"/>
      <w:pgMar w:top="2041" w:right="1474" w:bottom="1304" w:left="1587" w:header="1361" w:footer="119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e9863ce6-71a9-4ace-966a-9ee2f98547d1"/>
  </w:docVars>
  <w:rsids>
    <w:rsidRoot w:val="5D8A2684"/>
    <w:rsid w:val="03F9567C"/>
    <w:rsid w:val="047C4EA2"/>
    <w:rsid w:val="06CF36F7"/>
    <w:rsid w:val="0936256B"/>
    <w:rsid w:val="09445DC6"/>
    <w:rsid w:val="0AA5033B"/>
    <w:rsid w:val="0CC83F44"/>
    <w:rsid w:val="0EC15D25"/>
    <w:rsid w:val="0ECC1AD1"/>
    <w:rsid w:val="0ED34156"/>
    <w:rsid w:val="0F682262"/>
    <w:rsid w:val="112705DB"/>
    <w:rsid w:val="14B42937"/>
    <w:rsid w:val="150F545E"/>
    <w:rsid w:val="171D0608"/>
    <w:rsid w:val="18F47A93"/>
    <w:rsid w:val="1BC9254A"/>
    <w:rsid w:val="1D6F76F6"/>
    <w:rsid w:val="257D2918"/>
    <w:rsid w:val="27263ED8"/>
    <w:rsid w:val="275E30A9"/>
    <w:rsid w:val="27FA7DCE"/>
    <w:rsid w:val="28920A8F"/>
    <w:rsid w:val="28D807D2"/>
    <w:rsid w:val="2BF8688C"/>
    <w:rsid w:val="2C5C670B"/>
    <w:rsid w:val="2D157E6D"/>
    <w:rsid w:val="2D375C2B"/>
    <w:rsid w:val="32364702"/>
    <w:rsid w:val="377856E3"/>
    <w:rsid w:val="37B63FF1"/>
    <w:rsid w:val="37B80B3D"/>
    <w:rsid w:val="3854741F"/>
    <w:rsid w:val="39D96377"/>
    <w:rsid w:val="3A7D0F55"/>
    <w:rsid w:val="3BAC6373"/>
    <w:rsid w:val="3BEC0834"/>
    <w:rsid w:val="3BF567EE"/>
    <w:rsid w:val="3D4A468F"/>
    <w:rsid w:val="3F6E6B24"/>
    <w:rsid w:val="3FA768A2"/>
    <w:rsid w:val="41ED4859"/>
    <w:rsid w:val="427E0BD8"/>
    <w:rsid w:val="4616581A"/>
    <w:rsid w:val="48004719"/>
    <w:rsid w:val="49202288"/>
    <w:rsid w:val="499E7CDF"/>
    <w:rsid w:val="4A897E52"/>
    <w:rsid w:val="4A953041"/>
    <w:rsid w:val="4BD65B87"/>
    <w:rsid w:val="4D31753B"/>
    <w:rsid w:val="4DAA5D47"/>
    <w:rsid w:val="50656CF8"/>
    <w:rsid w:val="510B7991"/>
    <w:rsid w:val="52594BEF"/>
    <w:rsid w:val="52AD0FD0"/>
    <w:rsid w:val="52EC3149"/>
    <w:rsid w:val="541E7B93"/>
    <w:rsid w:val="545A5938"/>
    <w:rsid w:val="54AB22C2"/>
    <w:rsid w:val="564D52E5"/>
    <w:rsid w:val="57F93CBE"/>
    <w:rsid w:val="5B8B2E37"/>
    <w:rsid w:val="5C855AC9"/>
    <w:rsid w:val="5D1E51A9"/>
    <w:rsid w:val="5D8A2684"/>
    <w:rsid w:val="603B02C7"/>
    <w:rsid w:val="60602D49"/>
    <w:rsid w:val="622840D8"/>
    <w:rsid w:val="6361362E"/>
    <w:rsid w:val="69133D53"/>
    <w:rsid w:val="69E64ED1"/>
    <w:rsid w:val="6B5858F6"/>
    <w:rsid w:val="6B7153CC"/>
    <w:rsid w:val="6D787CBB"/>
    <w:rsid w:val="6DE3762D"/>
    <w:rsid w:val="6E713A60"/>
    <w:rsid w:val="6F5C660C"/>
    <w:rsid w:val="6F635687"/>
    <w:rsid w:val="715D7D6C"/>
    <w:rsid w:val="72B80059"/>
    <w:rsid w:val="742E213F"/>
    <w:rsid w:val="7517766B"/>
    <w:rsid w:val="79687D79"/>
    <w:rsid w:val="7D4C0D20"/>
    <w:rsid w:val="7FB8172D"/>
    <w:rsid w:val="7FB9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834"/>
      </w:tabs>
      <w:ind w:firstLine="0" w:firstLineChars="0"/>
      <w:jc w:val="center"/>
    </w:pPr>
    <w:rPr>
      <w:b/>
    </w:rPr>
  </w:style>
  <w:style w:type="paragraph" w:styleId="7">
    <w:name w:val="toc 2"/>
    <w:basedOn w:val="1"/>
    <w:next w:val="1"/>
    <w:qFormat/>
    <w:uiPriority w:val="39"/>
    <w:pPr>
      <w:ind w:left="420" w:leftChars="20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 w:type="paragraph" w:customStyle="1" w:styleId="12">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181b12b-01d9-4bff-a6c0-bbf877dc4069}"/>
        <w:style w:val=""/>
        <w:category>
          <w:name w:val="常规"/>
          <w:gallery w:val="placeholder"/>
        </w:category>
        <w:types>
          <w:type w:val="bbPlcHdr"/>
        </w:types>
        <w:behaviors>
          <w:behavior w:val="content"/>
        </w:behaviors>
        <w:description w:val=""/>
        <w:guid w:val="{9181b12b-01d9-4bff-a6c0-bbf877dc4069}"/>
      </w:docPartPr>
      <w:docPartBody>
        <w:p>
          <w:r>
            <w:rPr>
              <w:color w:val="808080"/>
            </w:rPr>
            <w:t>单击此处输入文字。</w:t>
          </w:r>
        </w:p>
      </w:docPartBody>
    </w:docPart>
    <w:docPart>
      <w:docPartPr>
        <w:name w:val="{aa8a7409-4845-49b6-814e-1b44006f40ff}"/>
        <w:style w:val=""/>
        <w:category>
          <w:name w:val="常规"/>
          <w:gallery w:val="placeholder"/>
        </w:category>
        <w:types>
          <w:type w:val="bbPlcHdr"/>
        </w:types>
        <w:behaviors>
          <w:behavior w:val="content"/>
        </w:behaviors>
        <w:description w:val=""/>
        <w:guid w:val="{aa8a7409-4845-49b6-814e-1b44006f40ff}"/>
      </w:docPartPr>
      <w:docPartBody>
        <w:p>
          <w:r>
            <w:rPr>
              <w:color w:val="808080"/>
            </w:rPr>
            <w:t>单击此处输入文字。</w:t>
          </w:r>
        </w:p>
      </w:docPartBody>
    </w:docPart>
    <w:docPart>
      <w:docPartPr>
        <w:name w:val="{c1914feb-b027-441f-b4da-ffa3eb5a832d}"/>
        <w:style w:val=""/>
        <w:category>
          <w:name w:val="常规"/>
          <w:gallery w:val="placeholder"/>
        </w:category>
        <w:types>
          <w:type w:val="bbPlcHdr"/>
        </w:types>
        <w:behaviors>
          <w:behavior w:val="content"/>
        </w:behaviors>
        <w:description w:val=""/>
        <w:guid w:val="{c1914feb-b027-441f-b4da-ffa3eb5a832d}"/>
      </w:docPartPr>
      <w:docPartBody>
        <w:p>
          <w:r>
            <w:rPr>
              <w:color w:val="808080"/>
            </w:rPr>
            <w:t>单击此处输入文字。</w:t>
          </w:r>
        </w:p>
      </w:docPartBody>
    </w:docPart>
    <w:docPart>
      <w:docPartPr>
        <w:name w:val="{26ea8167-1e0b-4647-9b56-0192fa20a9ed}"/>
        <w:style w:val=""/>
        <w:category>
          <w:name w:val="常规"/>
          <w:gallery w:val="placeholder"/>
        </w:category>
        <w:types>
          <w:type w:val="bbPlcHdr"/>
        </w:types>
        <w:behaviors>
          <w:behavior w:val="content"/>
        </w:behaviors>
        <w:description w:val=""/>
        <w:guid w:val="{26ea8167-1e0b-4647-9b56-0192fa20a9ed}"/>
      </w:docPartPr>
      <w:docPartBody>
        <w:p>
          <w:r>
            <w:rPr>
              <w:color w:val="808080"/>
            </w:rPr>
            <w:t>单击此处输入文字。</w:t>
          </w:r>
        </w:p>
      </w:docPartBody>
    </w:docPart>
    <w:docPart>
      <w:docPartPr>
        <w:name w:val="{2ad0e040-30e0-412b-8cac-dc314b780d32}"/>
        <w:style w:val=""/>
        <w:category>
          <w:name w:val="常规"/>
          <w:gallery w:val="placeholder"/>
        </w:category>
        <w:types>
          <w:type w:val="bbPlcHdr"/>
        </w:types>
        <w:behaviors>
          <w:behavior w:val="content"/>
        </w:behaviors>
        <w:description w:val=""/>
        <w:guid w:val="{2ad0e040-30e0-412b-8cac-dc314b780d32}"/>
      </w:docPartPr>
      <w:docPartBody>
        <w:p>
          <w:r>
            <w:rPr>
              <w:color w:val="808080"/>
            </w:rPr>
            <w:t>单击此处输入文字。</w:t>
          </w:r>
        </w:p>
      </w:docPartBody>
    </w:docPart>
    <w:docPart>
      <w:docPartPr>
        <w:name w:val="{5c775703-32b1-4b07-afe9-1e112fdc63a5}"/>
        <w:style w:val=""/>
        <w:category>
          <w:name w:val="常规"/>
          <w:gallery w:val="placeholder"/>
        </w:category>
        <w:types>
          <w:type w:val="bbPlcHdr"/>
        </w:types>
        <w:behaviors>
          <w:behavior w:val="content"/>
        </w:behaviors>
        <w:description w:val=""/>
        <w:guid w:val="{5c775703-32b1-4b07-afe9-1e112fdc63a5}"/>
      </w:docPartPr>
      <w:docPartBody>
        <w:p>
          <w:r>
            <w:rPr>
              <w:color w:val="808080"/>
            </w:rPr>
            <w:t>单击此处输入文字。</w:t>
          </w:r>
        </w:p>
      </w:docPartBody>
    </w:docPart>
    <w:docPart>
      <w:docPartPr>
        <w:name w:val="{da17ad0c-5515-4a6b-8bda-ee8cfd3ce317}"/>
        <w:style w:val=""/>
        <w:category>
          <w:name w:val="常规"/>
          <w:gallery w:val="placeholder"/>
        </w:category>
        <w:types>
          <w:type w:val="bbPlcHdr"/>
        </w:types>
        <w:behaviors>
          <w:behavior w:val="content"/>
        </w:behaviors>
        <w:description w:val=""/>
        <w:guid w:val="{da17ad0c-5515-4a6b-8bda-ee8cfd3ce317}"/>
      </w:docPartPr>
      <w:docPartBody>
        <w:p>
          <w:r>
            <w:rPr>
              <w:color w:val="808080"/>
            </w:rPr>
            <w:t>单击此处输入文字。</w:t>
          </w:r>
        </w:p>
      </w:docPartBody>
    </w:docPart>
    <w:docPart>
      <w:docPartPr>
        <w:name w:val="{c2474f29-1ccb-4ccf-95a3-c191156ef24e}"/>
        <w:style w:val=""/>
        <w:category>
          <w:name w:val="常规"/>
          <w:gallery w:val="placeholder"/>
        </w:category>
        <w:types>
          <w:type w:val="bbPlcHdr"/>
        </w:types>
        <w:behaviors>
          <w:behavior w:val="content"/>
        </w:behaviors>
        <w:description w:val=""/>
        <w:guid w:val="{c2474f29-1ccb-4ccf-95a3-c191156ef24e}"/>
      </w:docPartPr>
      <w:docPartBody>
        <w:p>
          <w:r>
            <w:rPr>
              <w:color w:val="808080"/>
            </w:rPr>
            <w:t>单击此处输入文字。</w:t>
          </w:r>
        </w:p>
      </w:docPartBody>
    </w:docPart>
    <w:docPart>
      <w:docPartPr>
        <w:name w:val="{9a68ac63-c021-4626-90b2-30a85bd3f823}"/>
        <w:style w:val=""/>
        <w:category>
          <w:name w:val="常规"/>
          <w:gallery w:val="placeholder"/>
        </w:category>
        <w:types>
          <w:type w:val="bbPlcHdr"/>
        </w:types>
        <w:behaviors>
          <w:behavior w:val="content"/>
        </w:behaviors>
        <w:description w:val=""/>
        <w:guid w:val="{9a68ac63-c021-4626-90b2-30a85bd3f823}"/>
      </w:docPartPr>
      <w:docPartBody>
        <w:p>
          <w:r>
            <w:rPr>
              <w:color w:val="808080"/>
            </w:rPr>
            <w:t>单击此处输入文字。</w:t>
          </w:r>
        </w:p>
      </w:docPartBody>
    </w:docPart>
    <w:docPart>
      <w:docPartPr>
        <w:name w:val="{84aa6651-d522-46db-be98-3c9f6e8bf19d}"/>
        <w:style w:val=""/>
        <w:category>
          <w:name w:val="常规"/>
          <w:gallery w:val="placeholder"/>
        </w:category>
        <w:types>
          <w:type w:val="bbPlcHdr"/>
        </w:types>
        <w:behaviors>
          <w:behavior w:val="content"/>
        </w:behaviors>
        <w:description w:val=""/>
        <w:guid w:val="{84aa6651-d522-46db-be98-3c9f6e8bf19d}"/>
      </w:docPartPr>
      <w:docPartBody>
        <w:p>
          <w:r>
            <w:rPr>
              <w:color w:val="808080"/>
            </w:rPr>
            <w:t>单击此处输入文字。</w:t>
          </w:r>
        </w:p>
      </w:docPartBody>
    </w:docPart>
    <w:docPart>
      <w:docPartPr>
        <w:name w:val="{f72774bd-fa1d-4cd1-b7ef-e32283852f00}"/>
        <w:style w:val=""/>
        <w:category>
          <w:name w:val="常规"/>
          <w:gallery w:val="placeholder"/>
        </w:category>
        <w:types>
          <w:type w:val="bbPlcHdr"/>
        </w:types>
        <w:behaviors>
          <w:behavior w:val="content"/>
        </w:behaviors>
        <w:description w:val=""/>
        <w:guid w:val="{f72774bd-fa1d-4cd1-b7ef-e32283852f00}"/>
      </w:docPartPr>
      <w:docPartBody>
        <w:p>
          <w:r>
            <w:rPr>
              <w:color w:val="808080"/>
            </w:rPr>
            <w:t>单击此处输入文字。</w:t>
          </w:r>
        </w:p>
      </w:docPartBody>
    </w:docPart>
    <w:docPart>
      <w:docPartPr>
        <w:name w:val="{a5b41c25-6dcf-443b-b1a0-64dd3023262c}"/>
        <w:style w:val=""/>
        <w:category>
          <w:name w:val="常规"/>
          <w:gallery w:val="placeholder"/>
        </w:category>
        <w:types>
          <w:type w:val="bbPlcHdr"/>
        </w:types>
        <w:behaviors>
          <w:behavior w:val="content"/>
        </w:behaviors>
        <w:description w:val=""/>
        <w:guid w:val="{a5b41c25-6dcf-443b-b1a0-64dd3023262c}"/>
      </w:docPartPr>
      <w:docPartBody>
        <w:p>
          <w:r>
            <w:rPr>
              <w:color w:val="808080"/>
            </w:rPr>
            <w:t>单击此处输入文字。</w:t>
          </w:r>
        </w:p>
      </w:docPartBody>
    </w:docPart>
    <w:docPart>
      <w:docPartPr>
        <w:name w:val="{c77adb5e-7304-413e-9b8a-cdba4b949e63}"/>
        <w:style w:val=""/>
        <w:category>
          <w:name w:val="常规"/>
          <w:gallery w:val="placeholder"/>
        </w:category>
        <w:types>
          <w:type w:val="bbPlcHdr"/>
        </w:types>
        <w:behaviors>
          <w:behavior w:val="content"/>
        </w:behaviors>
        <w:description w:val=""/>
        <w:guid w:val="{c77adb5e-7304-413e-9b8a-cdba4b949e63}"/>
      </w:docPartPr>
      <w:docPartBody>
        <w:p>
          <w:r>
            <w:rPr>
              <w:color w:val="808080"/>
            </w:rPr>
            <w:t>单击此处输入文字。</w:t>
          </w:r>
        </w:p>
      </w:docPartBody>
    </w:docPart>
    <w:docPart>
      <w:docPartPr>
        <w:name w:val="{356376fc-2e95-4e14-93c7-05c3a8795174}"/>
        <w:style w:val=""/>
        <w:category>
          <w:name w:val="常规"/>
          <w:gallery w:val="placeholder"/>
        </w:category>
        <w:types>
          <w:type w:val="bbPlcHdr"/>
        </w:types>
        <w:behaviors>
          <w:behavior w:val="content"/>
        </w:behaviors>
        <w:description w:val=""/>
        <w:guid w:val="{356376fc-2e95-4e14-93c7-05c3a8795174}"/>
      </w:docPartPr>
      <w:docPartBody>
        <w:p>
          <w:r>
            <w:rPr>
              <w:color w:val="808080"/>
            </w:rPr>
            <w:t>单击此处输入文字。</w:t>
          </w:r>
        </w:p>
      </w:docPartBody>
    </w:docPart>
    <w:docPart>
      <w:docPartPr>
        <w:name w:val="{5e1faee1-bd26-470e-8b02-7dc64712d43c}"/>
        <w:style w:val=""/>
        <w:category>
          <w:name w:val="常规"/>
          <w:gallery w:val="placeholder"/>
        </w:category>
        <w:types>
          <w:type w:val="bbPlcHdr"/>
        </w:types>
        <w:behaviors>
          <w:behavior w:val="content"/>
        </w:behaviors>
        <w:description w:val=""/>
        <w:guid w:val="{5e1faee1-bd26-470e-8b02-7dc64712d43c}"/>
      </w:docPartPr>
      <w:docPartBody>
        <w:p>
          <w:r>
            <w:rPr>
              <w:color w:val="808080"/>
            </w:rPr>
            <w:t>单击此处输入文字。</w:t>
          </w:r>
        </w:p>
      </w:docPartBody>
    </w:docPart>
    <w:docPart>
      <w:docPartPr>
        <w:name w:val="{25d1cfe5-b546-4640-bff2-43f76fa9131b}"/>
        <w:style w:val=""/>
        <w:category>
          <w:name w:val="常规"/>
          <w:gallery w:val="placeholder"/>
        </w:category>
        <w:types>
          <w:type w:val="bbPlcHdr"/>
        </w:types>
        <w:behaviors>
          <w:behavior w:val="content"/>
        </w:behaviors>
        <w:description w:val=""/>
        <w:guid w:val="{25d1cfe5-b546-4640-bff2-43f76fa9131b}"/>
      </w:docPartPr>
      <w:docPartBody>
        <w:p>
          <w:r>
            <w:rPr>
              <w:color w:val="808080"/>
            </w:rPr>
            <w:t>单击此处输入文字。</w:t>
          </w:r>
        </w:p>
      </w:docPartBody>
    </w:docPart>
    <w:docPart>
      <w:docPartPr>
        <w:name w:val="{d7b0cf5a-f47f-446c-9353-1cbf74fe3e16}"/>
        <w:style w:val=""/>
        <w:category>
          <w:name w:val="常规"/>
          <w:gallery w:val="placeholder"/>
        </w:category>
        <w:types>
          <w:type w:val="bbPlcHdr"/>
        </w:types>
        <w:behaviors>
          <w:behavior w:val="content"/>
        </w:behaviors>
        <w:description w:val=""/>
        <w:guid w:val="{d7b0cf5a-f47f-446c-9353-1cbf74fe3e16}"/>
      </w:docPartPr>
      <w:docPartBody>
        <w:p>
          <w:r>
            <w:rPr>
              <w:color w:val="808080"/>
            </w:rPr>
            <w:t>单击此处输入文字。</w:t>
          </w:r>
        </w:p>
      </w:docPartBody>
    </w:docPart>
    <w:docPart>
      <w:docPartPr>
        <w:name w:val="{4be30105-66bb-4d89-bd61-c0f67653cb39}"/>
        <w:style w:val=""/>
        <w:category>
          <w:name w:val="常规"/>
          <w:gallery w:val="placeholder"/>
        </w:category>
        <w:types>
          <w:type w:val="bbPlcHdr"/>
        </w:types>
        <w:behaviors>
          <w:behavior w:val="content"/>
        </w:behaviors>
        <w:description w:val=""/>
        <w:guid w:val="{4be30105-66bb-4d89-bd61-c0f67653cb39}"/>
      </w:docPartPr>
      <w:docPartBody>
        <w:p>
          <w:r>
            <w:rPr>
              <w:color w:val="808080"/>
            </w:rPr>
            <w:t>单击此处输入文字。</w:t>
          </w:r>
        </w:p>
      </w:docPartBody>
    </w:docPart>
    <w:docPart>
      <w:docPartPr>
        <w:name w:val="{9efdded9-a19c-4d51-b5f0-ceb4a063d7ad}"/>
        <w:style w:val=""/>
        <w:category>
          <w:name w:val="常规"/>
          <w:gallery w:val="placeholder"/>
        </w:category>
        <w:types>
          <w:type w:val="bbPlcHdr"/>
        </w:types>
        <w:behaviors>
          <w:behavior w:val="content"/>
        </w:behaviors>
        <w:description w:val=""/>
        <w:guid w:val="{9efdded9-a19c-4d51-b5f0-ceb4a063d7ad}"/>
      </w:docPartPr>
      <w:docPartBody>
        <w:p>
          <w:r>
            <w:rPr>
              <w:color w:val="808080"/>
            </w:rPr>
            <w:t>单击此处输入文字。</w:t>
          </w:r>
        </w:p>
      </w:docPartBody>
    </w:docPart>
    <w:docPart>
      <w:docPartPr>
        <w:name w:val="{6edc4067-a5be-4378-b282-7bcd86b7ce4b}"/>
        <w:style w:val=""/>
        <w:category>
          <w:name w:val="常规"/>
          <w:gallery w:val="placeholder"/>
        </w:category>
        <w:types>
          <w:type w:val="bbPlcHdr"/>
        </w:types>
        <w:behaviors>
          <w:behavior w:val="content"/>
        </w:behaviors>
        <w:description w:val=""/>
        <w:guid w:val="{6edc4067-a5be-4378-b282-7bcd86b7ce4b}"/>
      </w:docPartPr>
      <w:docPartBody>
        <w:p>
          <w:r>
            <w:rPr>
              <w:color w:val="808080"/>
            </w:rPr>
            <w:t>单击此处输入文字。</w:t>
          </w:r>
        </w:p>
      </w:docPartBody>
    </w:docPart>
    <w:docPart>
      <w:docPartPr>
        <w:name w:val="{95274003-1579-4b4c-8a5f-878ab18f4ef1}"/>
        <w:style w:val=""/>
        <w:category>
          <w:name w:val="常规"/>
          <w:gallery w:val="placeholder"/>
        </w:category>
        <w:types>
          <w:type w:val="bbPlcHdr"/>
        </w:types>
        <w:behaviors>
          <w:behavior w:val="content"/>
        </w:behaviors>
        <w:description w:val=""/>
        <w:guid w:val="{95274003-1579-4b4c-8a5f-878ab18f4ef1}"/>
      </w:docPartPr>
      <w:docPartBody>
        <w:p>
          <w:r>
            <w:rPr>
              <w:color w:val="808080"/>
            </w:rPr>
            <w:t>单击此处输入文字。</w:t>
          </w:r>
        </w:p>
      </w:docPartBody>
    </w:docPart>
    <w:docPart>
      <w:docPartPr>
        <w:name w:val="{ba98c4f7-3a32-43c1-84f1-d7a1abbdb51b}"/>
        <w:style w:val=""/>
        <w:category>
          <w:name w:val="常规"/>
          <w:gallery w:val="placeholder"/>
        </w:category>
        <w:types>
          <w:type w:val="bbPlcHdr"/>
        </w:types>
        <w:behaviors>
          <w:behavior w:val="content"/>
        </w:behaviors>
        <w:description w:val=""/>
        <w:guid w:val="{ba98c4f7-3a32-43c1-84f1-d7a1abbdb51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44</Pages>
  <Words>23021</Words>
  <Characters>23556</Characters>
  <Lines>0</Lines>
  <Paragraphs>0</Paragraphs>
  <TotalTime>13</TotalTime>
  <ScaleCrop>false</ScaleCrop>
  <LinksUpToDate>false</LinksUpToDate>
  <CharactersWithSpaces>23727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2021-01-10T09:34:00Z</dcterms:created>
  <dc:creator>Administrator</dc:creator>
  <cp:lastModifiedBy>吴春华</cp:lastModifiedBy>
  <dcterms:modified xsi:type="dcterms:W3CDTF">2025-09-22T09:30:25Z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832A3BA982FB46629673B4CE56422F40_13</vt:lpwstr>
  </property>
</Properties>
</file>