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p>
    <w:p>
      <w:pPr>
        <w:spacing w:line="600" w:lineRule="exact"/>
        <w:jc w:val="center"/>
        <w:rPr>
          <w:rFonts w:asciiTheme="minorEastAsia" w:hAnsiTheme="minorEastAsia"/>
          <w:b/>
          <w:sz w:val="44"/>
          <w:szCs w:val="44"/>
        </w:rPr>
      </w:pPr>
    </w:p>
    <w:p>
      <w:pPr>
        <w:spacing w:line="600" w:lineRule="exact"/>
        <w:jc w:val="center"/>
        <w:rPr>
          <w:rFonts w:ascii="宋体" w:hAnsi="宋体"/>
          <w:b/>
          <w:sz w:val="44"/>
          <w:szCs w:val="44"/>
        </w:rPr>
      </w:pPr>
      <w:r>
        <w:drawing>
          <wp:anchor distT="0" distB="0" distL="114300" distR="114300" simplePos="0" relativeHeight="251660288" behindDoc="1" locked="0" layoutInCell="1" allowOverlap="1">
            <wp:simplePos x="0" y="0"/>
            <wp:positionH relativeFrom="column">
              <wp:posOffset>-9525</wp:posOffset>
            </wp:positionH>
            <wp:positionV relativeFrom="paragraph">
              <wp:posOffset>318135</wp:posOffset>
            </wp:positionV>
            <wp:extent cx="5257800" cy="2038350"/>
            <wp:effectExtent l="19050" t="0" r="0" b="0"/>
            <wp:wrapNone/>
            <wp:docPr id="2" name="图片 2" descr="新平彝族傣族自治县教育局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平彝族傣族自治县教育局文件2"/>
                    <pic:cNvPicPr>
                      <a:picLocks noChangeAspect="1" noChangeArrowheads="1"/>
                    </pic:cNvPicPr>
                  </pic:nvPicPr>
                  <pic:blipFill>
                    <a:blip r:embed="rId4"/>
                    <a:srcRect/>
                    <a:stretch>
                      <a:fillRect/>
                    </a:stretch>
                  </pic:blipFill>
                  <pic:spPr>
                    <a:xfrm>
                      <a:off x="0" y="0"/>
                      <a:ext cx="5257800" cy="2038350"/>
                    </a:xfrm>
                    <a:prstGeom prst="rect">
                      <a:avLst/>
                    </a:prstGeom>
                    <a:noFill/>
                    <a:ln w="9525" cmpd="sng">
                      <a:noFill/>
                      <a:miter lim="800000"/>
                      <a:headEnd/>
                      <a:tailEnd/>
                    </a:ln>
                  </pic:spPr>
                </pic:pic>
              </a:graphicData>
            </a:graphic>
          </wp:anchor>
        </w:drawing>
      </w: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spacing w:line="600" w:lineRule="exact"/>
        <w:jc w:val="center"/>
        <w:rPr>
          <w:rFonts w:ascii="方正小标宋_GBK" w:hAnsi="方正小标宋_GBK" w:eastAsia="方正小标宋_GBK" w:cs="方正小标宋_GBK"/>
          <w:b/>
          <w:sz w:val="44"/>
          <w:szCs w:val="44"/>
        </w:rPr>
      </w:pPr>
    </w:p>
    <w:p>
      <w:pPr>
        <w:spacing w:line="600" w:lineRule="exact"/>
        <w:jc w:val="center"/>
        <w:rPr>
          <w:rFonts w:ascii="方正仿宋_GBK" w:hAnsi="方正小标宋_GBK" w:eastAsia="方正仿宋_GBK" w:cs="方正小标宋_GBK"/>
          <w:sz w:val="32"/>
          <w:szCs w:val="32"/>
        </w:rPr>
      </w:pPr>
      <w:r>
        <w:rPr>
          <w:rFonts w:hint="eastAsia" w:ascii="方正仿宋_GBK" w:hAnsi="方正小标宋_GBK" w:eastAsia="方正仿宋_GBK" w:cs="方正小标宋_GBK"/>
          <w:sz w:val="32"/>
          <w:szCs w:val="32"/>
        </w:rPr>
        <w:t>新教发</w:t>
      </w:r>
      <w:r>
        <w:rPr>
          <w:rFonts w:hint="eastAsia" w:cs="方正小标宋_GBK" w:asciiTheme="minorEastAsia" w:hAnsiTheme="minorEastAsia"/>
          <w:sz w:val="32"/>
          <w:szCs w:val="32"/>
        </w:rPr>
        <w:t>〔2017〕50</w:t>
      </w:r>
      <w:r>
        <w:rPr>
          <w:rFonts w:hint="eastAsia" w:ascii="方正仿宋_GBK" w:hAnsi="方正小标宋_GBK" w:eastAsia="方正仿宋_GBK" w:cs="方正小标宋_GBK"/>
          <w:sz w:val="32"/>
          <w:szCs w:val="32"/>
        </w:rPr>
        <w:t>号</w:t>
      </w:r>
    </w:p>
    <w:p>
      <w:pPr>
        <w:spacing w:line="600" w:lineRule="exact"/>
        <w:rPr>
          <w:rFonts w:ascii="宋体" w:hAnsi="宋体" w:eastAsia="方正小标宋_GBK" w:cs="Times New Roman"/>
          <w:kern w:val="1"/>
          <w:sz w:val="44"/>
          <w:szCs w:val="44"/>
        </w:rPr>
      </w:pPr>
    </w:p>
    <w:p>
      <w:pPr>
        <w:spacing w:line="600" w:lineRule="exact"/>
        <w:jc w:val="center"/>
        <w:rPr>
          <w:rFonts w:ascii="宋体" w:hAnsi="宋体" w:eastAsia="方正小标宋_GBK" w:cs="Times New Roman"/>
          <w:kern w:val="1"/>
          <w:sz w:val="44"/>
          <w:szCs w:val="44"/>
        </w:rPr>
      </w:pPr>
      <w:r>
        <w:rPr>
          <w:rFonts w:ascii="宋体" w:hAnsi="宋体" w:eastAsia="方正小标宋_GBK" w:cs="Times New Roman"/>
          <w:kern w:val="1"/>
          <w:sz w:val="44"/>
          <w:szCs w:val="44"/>
        </w:rPr>
        <w:t>新平</w:t>
      </w:r>
      <w:r>
        <w:rPr>
          <w:rFonts w:hint="eastAsia" w:ascii="宋体" w:hAnsi="宋体" w:eastAsia="方正小标宋_GBK" w:cs="Times New Roman"/>
          <w:kern w:val="1"/>
          <w:sz w:val="44"/>
          <w:szCs w:val="44"/>
        </w:rPr>
        <w:t>县教育局关于印发贯彻落实新平县人民政府办公室2017年政务公开工作要点分工方案的通知</w:t>
      </w:r>
    </w:p>
    <w:p>
      <w:pPr>
        <w:spacing w:line="600" w:lineRule="exact"/>
        <w:jc w:val="center"/>
        <w:rPr>
          <w:rFonts w:ascii="宋体" w:hAnsi="宋体" w:eastAsia="方正小标宋_GBK" w:cs="Times New Roman"/>
          <w:kern w:val="1"/>
          <w:sz w:val="44"/>
          <w:szCs w:val="44"/>
        </w:rPr>
      </w:pPr>
    </w:p>
    <w:p>
      <w:pPr>
        <w:spacing w:line="600" w:lineRule="exact"/>
        <w:rPr>
          <w:rFonts w:ascii="宋体" w:hAnsi="宋体" w:eastAsia="方正仿宋_GBK" w:cs="Times New Roman"/>
          <w:kern w:val="1"/>
          <w:sz w:val="32"/>
          <w:szCs w:val="32"/>
        </w:rPr>
      </w:pPr>
      <w:r>
        <w:rPr>
          <w:rFonts w:hint="eastAsia" w:ascii="宋体" w:hAnsi="宋体" w:eastAsia="方正仿宋_GBK" w:cs="Times New Roman"/>
          <w:kern w:val="1"/>
          <w:sz w:val="32"/>
          <w:szCs w:val="32"/>
        </w:rPr>
        <w:t>全县各学校(园)、教育局机关各股室：</w:t>
      </w:r>
    </w:p>
    <w:p>
      <w:pPr>
        <w:spacing w:line="600" w:lineRule="exact"/>
        <w:ind w:firstLine="640" w:firstLineChars="200"/>
        <w:jc w:val="left"/>
        <w:rPr>
          <w:rFonts w:ascii="宋体" w:hAnsi="宋体" w:eastAsia="方正仿宋_GBK" w:cs="Times New Roman"/>
          <w:kern w:val="1"/>
          <w:sz w:val="32"/>
          <w:szCs w:val="32"/>
        </w:rPr>
      </w:pPr>
      <w:r>
        <w:rPr>
          <w:rFonts w:hint="eastAsia" w:ascii="宋体" w:hAnsi="宋体" w:eastAsia="方正仿宋_GBK" w:cs="Times New Roman"/>
          <w:kern w:val="1"/>
          <w:sz w:val="32"/>
          <w:szCs w:val="32"/>
        </w:rPr>
        <w:t>根据《新平县贯彻落实玉溪市政府办公室2017年政务公开工作要点分工方案》（新政办发〔2017〕21号）的要求，为进一步明确责任分工，增强公开实效，县教育局办公室结合工作实际，拟定《</w:t>
      </w:r>
      <w:r>
        <w:rPr>
          <w:rFonts w:ascii="宋体" w:hAnsi="宋体" w:eastAsia="方正仿宋_GBK" w:cs="Times New Roman"/>
          <w:kern w:val="1"/>
          <w:sz w:val="32"/>
          <w:szCs w:val="32"/>
        </w:rPr>
        <w:t>新平</w:t>
      </w:r>
      <w:r>
        <w:rPr>
          <w:rFonts w:hint="eastAsia" w:ascii="宋体" w:hAnsi="宋体" w:eastAsia="方正仿宋_GBK" w:cs="Times New Roman"/>
          <w:kern w:val="1"/>
          <w:sz w:val="32"/>
          <w:szCs w:val="32"/>
        </w:rPr>
        <w:t>彝族傣族自治县教育局2017年政务公开工作要点分工方案》，现印发给你们，并提出以下要求，请认真贯彻执行。</w:t>
      </w:r>
    </w:p>
    <w:p>
      <w:pPr>
        <w:spacing w:line="600" w:lineRule="exact"/>
        <w:ind w:firstLine="640" w:firstLineChars="200"/>
        <w:rPr>
          <w:rFonts w:ascii="宋体" w:hAnsi="宋体" w:eastAsia="方正黑体_GBK" w:cs="Times New Roman"/>
          <w:kern w:val="1"/>
          <w:sz w:val="32"/>
          <w:szCs w:val="32"/>
        </w:rPr>
      </w:pPr>
      <w:r>
        <w:rPr>
          <w:rFonts w:hint="eastAsia" w:ascii="宋体" w:hAnsi="宋体" w:eastAsia="方正黑体_GBK"/>
          <w:sz w:val="32"/>
          <w:szCs w:val="32"/>
        </w:rPr>
        <w:t>一、强化组织领导，确保扎实推进</w:t>
      </w:r>
    </w:p>
    <w:p>
      <w:pPr>
        <w:spacing w:line="600" w:lineRule="exact"/>
        <w:ind w:firstLine="640" w:firstLineChars="200"/>
        <w:rPr>
          <w:rFonts w:ascii="宋体" w:hAnsi="宋体" w:eastAsia="方正仿宋_GBK"/>
          <w:sz w:val="32"/>
          <w:szCs w:val="32"/>
        </w:rPr>
      </w:pPr>
      <w:r>
        <w:rPr>
          <w:rFonts w:hint="eastAsia" w:ascii="宋体" w:hAnsi="宋体" w:eastAsia="方正仿宋_GBK" w:cs="Times New Roman"/>
          <w:kern w:val="1"/>
          <w:sz w:val="32"/>
          <w:szCs w:val="32"/>
        </w:rPr>
        <w:t>各学校（园）、教育局机关各股室</w:t>
      </w:r>
      <w:r>
        <w:rPr>
          <w:rFonts w:hint="eastAsia" w:ascii="宋体" w:hAnsi="宋体" w:eastAsia="方正仿宋_GBK"/>
          <w:sz w:val="32"/>
          <w:szCs w:val="32"/>
        </w:rPr>
        <w:t>要加强对新形势下全面推进政务公开工作重要性的认识，落实国务院、省政府、市政府和我县全面推进政务公开</w:t>
      </w:r>
      <w:r>
        <w:rPr>
          <w:rFonts w:hint="eastAsia" w:ascii="宋体" w:hAnsi="宋体" w:eastAsia="方正仿宋_GBK" w:cs="Times New Roman"/>
          <w:kern w:val="1"/>
          <w:sz w:val="32"/>
          <w:szCs w:val="32"/>
        </w:rPr>
        <w:t>工作的决策部署，将政务公开列入重要议事日程，确保主要负责同志年内至少听取1次政务公开工作汇报，研究部署推进工作；要明确1位负责同志分管政务公开工作，列入工作分工并对外公布；要按照《国务院办公厅关于调整全国政务公开领导小组的通知》（国办发〔2017〕18号）精神，健全政务公开领导机制和工作机制，调整完善政务公开领导小组；要全面加强政务公开工作力量配置建设，使之与政务公开工作相适应，做到</w:t>
      </w:r>
      <w:r>
        <w:rPr>
          <w:rFonts w:hint="eastAsia" w:ascii="宋体" w:hAnsi="宋体" w:eastAsia="方正仿宋_GBK"/>
          <w:sz w:val="32"/>
          <w:szCs w:val="32"/>
        </w:rPr>
        <w:t>主要领导亲自推进部署，责任部门落实具体措施，经办人员积极主动；要进一步加大政务公开工作调研培训力度，增强公开意识和理念，提高公开工作能力。</w:t>
      </w:r>
    </w:p>
    <w:p>
      <w:pPr>
        <w:spacing w:line="600" w:lineRule="exact"/>
        <w:ind w:firstLine="640" w:firstLineChars="200"/>
        <w:rPr>
          <w:rFonts w:ascii="宋体" w:hAnsi="宋体" w:eastAsia="方正黑体_GBK"/>
          <w:sz w:val="32"/>
          <w:szCs w:val="32"/>
        </w:rPr>
      </w:pPr>
      <w:r>
        <w:rPr>
          <w:rFonts w:hint="eastAsia" w:ascii="宋体" w:hAnsi="宋体" w:eastAsia="方正黑体_GBK"/>
          <w:sz w:val="32"/>
          <w:szCs w:val="32"/>
        </w:rPr>
        <w:t>二、明确职责任务，确保有序开展</w:t>
      </w:r>
    </w:p>
    <w:p>
      <w:pPr>
        <w:spacing w:line="600" w:lineRule="exact"/>
        <w:ind w:firstLine="640" w:firstLineChars="200"/>
        <w:rPr>
          <w:rFonts w:ascii="宋体" w:hAnsi="宋体" w:eastAsia="方正仿宋_GBK"/>
          <w:sz w:val="32"/>
          <w:szCs w:val="32"/>
        </w:rPr>
      </w:pPr>
      <w:r>
        <w:rPr>
          <w:rFonts w:hint="eastAsia" w:ascii="宋体" w:hAnsi="宋体" w:eastAsia="方正仿宋_GBK" w:cs="Times New Roman"/>
          <w:kern w:val="1"/>
          <w:sz w:val="32"/>
          <w:szCs w:val="32"/>
        </w:rPr>
        <w:t>各学校（园）、教育局机关各股室</w:t>
      </w:r>
      <w:r>
        <w:rPr>
          <w:rFonts w:hint="eastAsia" w:ascii="宋体" w:hAnsi="宋体" w:eastAsia="方正仿宋_GBK"/>
          <w:sz w:val="32"/>
          <w:szCs w:val="32"/>
        </w:rPr>
        <w:t>要按照分工方案要求，围绕稳增长、促改革、</w:t>
      </w:r>
      <w:r>
        <w:rPr>
          <w:rFonts w:hint="eastAsia" w:ascii="宋体" w:hAnsi="宋体" w:eastAsia="方正仿宋_GBK"/>
          <w:spacing w:val="-6"/>
          <w:sz w:val="32"/>
          <w:szCs w:val="32"/>
        </w:rPr>
        <w:t>调结构、惠民生和防风险工作，坚持创新发展理念，全面推进决策、执行、管理、服务、结果公开的“五公开”工作，加强协作配合，形成工作合力；要认真对表对标分工方案，逐项抓好工作</w:t>
      </w:r>
      <w:r>
        <w:rPr>
          <w:rFonts w:hint="eastAsia" w:ascii="宋体" w:hAnsi="宋体" w:eastAsia="方正仿宋_GBK"/>
          <w:sz w:val="32"/>
          <w:szCs w:val="32"/>
        </w:rPr>
        <w:t>落实。</w:t>
      </w:r>
    </w:p>
    <w:p>
      <w:pPr>
        <w:spacing w:line="600" w:lineRule="exact"/>
        <w:ind w:firstLine="640" w:firstLineChars="200"/>
        <w:rPr>
          <w:rFonts w:ascii="宋体" w:hAnsi="宋体" w:eastAsia="方正仿宋_GBK" w:cs="Times New Roman"/>
          <w:kern w:val="1"/>
          <w:sz w:val="32"/>
          <w:szCs w:val="32"/>
        </w:rPr>
      </w:pPr>
      <w:r>
        <w:rPr>
          <w:rFonts w:hint="eastAsia" w:ascii="宋体" w:hAnsi="宋体" w:eastAsia="方正仿宋_GBK"/>
          <w:sz w:val="32"/>
          <w:szCs w:val="32"/>
        </w:rPr>
        <w:t>牵头单位要按照“谁牵头负责、谁组织落实”的原则，加强组织统筹，抓好任务分解，积极推进各项工作开展，按时汇总进展情况，建立季度通报制度，定期提示进展情况；责任单位要根据各自职能，细化方案，落实责任，积极支持配合牵头单位抓好落实，及时向牵头单位反馈进展情况；</w:t>
      </w:r>
      <w:r>
        <w:rPr>
          <w:rFonts w:hint="eastAsia" w:ascii="宋体" w:hAnsi="宋体" w:eastAsia="方正仿宋_GBK" w:cs="Times New Roman"/>
          <w:kern w:val="1"/>
          <w:sz w:val="32"/>
          <w:szCs w:val="32"/>
        </w:rPr>
        <w:t>各学校（园）、教育局机关各股室</w:t>
      </w:r>
      <w:r>
        <w:rPr>
          <w:rFonts w:hint="eastAsia" w:ascii="宋体" w:hAnsi="宋体" w:eastAsia="方正仿宋_GBK"/>
          <w:sz w:val="32"/>
          <w:szCs w:val="32"/>
        </w:rPr>
        <w:t>要围绕近年政务公开重点工作，积极报送各类信息。</w:t>
      </w:r>
    </w:p>
    <w:p>
      <w:pPr>
        <w:spacing w:line="600" w:lineRule="exact"/>
        <w:ind w:firstLine="640" w:firstLineChars="200"/>
        <w:rPr>
          <w:rFonts w:ascii="宋体" w:hAnsi="宋体" w:eastAsia="方正黑体_GBK"/>
          <w:sz w:val="32"/>
          <w:szCs w:val="32"/>
        </w:rPr>
      </w:pPr>
      <w:r>
        <w:rPr>
          <w:rFonts w:hint="eastAsia" w:ascii="宋体" w:hAnsi="宋体" w:eastAsia="方正黑体_GBK"/>
          <w:sz w:val="32"/>
          <w:szCs w:val="32"/>
        </w:rPr>
        <w:t>三、加强督促检查，确保落实落细</w:t>
      </w:r>
    </w:p>
    <w:p>
      <w:pPr>
        <w:spacing w:line="600" w:lineRule="exact"/>
        <w:ind w:firstLine="640" w:firstLineChars="200"/>
        <w:rPr>
          <w:rFonts w:ascii="宋体" w:hAnsi="宋体" w:eastAsia="方正仿宋_GBK"/>
          <w:sz w:val="32"/>
          <w:szCs w:val="32"/>
        </w:rPr>
      </w:pPr>
      <w:r>
        <w:rPr>
          <w:rFonts w:hint="eastAsia" w:ascii="宋体" w:hAnsi="宋体" w:eastAsia="方正仿宋_GBK" w:cs="Times New Roman"/>
          <w:kern w:val="1"/>
          <w:sz w:val="32"/>
          <w:szCs w:val="32"/>
        </w:rPr>
        <w:t>各学校（园）、教育局机关各股室</w:t>
      </w:r>
      <w:r>
        <w:rPr>
          <w:rFonts w:hint="eastAsia" w:ascii="宋体" w:hAnsi="宋体" w:eastAsia="方正仿宋_GBK"/>
          <w:sz w:val="32"/>
          <w:szCs w:val="32"/>
        </w:rPr>
        <w:t>要切实承担起本本校本部门政务公开工作的组织推动、指导监督、督促检查，强化统筹，履行职责，将涉及本校本部门的工作任务进一步分解细化，详细制定切合实际的实施方案或工作措施，案方案或措施开展工作。各责任单位要认真履行职责，加强对本系统本行业政务公开工作的指导、督促和检查，强化与有关部门的联系，明确具体要求，不断强化对上沟通、横向协调和对下指导，及时掌握汇总有关情况。</w:t>
      </w:r>
    </w:p>
    <w:p>
      <w:pPr>
        <w:spacing w:line="600" w:lineRule="exact"/>
        <w:ind w:firstLine="640" w:firstLineChars="200"/>
        <w:rPr>
          <w:rFonts w:ascii="宋体" w:hAnsi="宋体" w:eastAsia="方正仿宋_GBK" w:cs="Times New Roman"/>
          <w:kern w:val="1"/>
          <w:sz w:val="32"/>
          <w:szCs w:val="32"/>
        </w:rPr>
      </w:pPr>
      <w:r>
        <w:rPr>
          <w:rFonts w:hint="eastAsia" w:ascii="宋体" w:hAnsi="宋体" w:eastAsia="方正仿宋_GBK" w:cs="Times New Roman"/>
          <w:kern w:val="1"/>
          <w:sz w:val="32"/>
          <w:szCs w:val="32"/>
        </w:rPr>
        <w:t>各学校（园）、教育局机关各股室</w:t>
      </w:r>
      <w:r>
        <w:rPr>
          <w:rFonts w:hint="eastAsia" w:ascii="宋体" w:hAnsi="宋体" w:eastAsia="方正仿宋_GBK"/>
          <w:sz w:val="32"/>
          <w:szCs w:val="32"/>
        </w:rPr>
        <w:t>的年度政务公开工作要点落实情况（电子档），请于2017年11月14日前报县教育局行政办公室。</w:t>
      </w:r>
    </w:p>
    <w:p>
      <w:pPr>
        <w:spacing w:line="600" w:lineRule="exact"/>
        <w:rPr>
          <w:rFonts w:ascii="宋体" w:hAnsi="宋体" w:eastAsia="方正仿宋_GBK" w:cs="Times New Roman"/>
          <w:kern w:val="1"/>
          <w:sz w:val="32"/>
          <w:szCs w:val="32"/>
        </w:rPr>
      </w:pPr>
    </w:p>
    <w:p>
      <w:pPr>
        <w:spacing w:line="600" w:lineRule="exact"/>
        <w:rPr>
          <w:rFonts w:ascii="宋体" w:hAnsi="宋体" w:eastAsia="方正仿宋_GBK" w:cs="Times New Roman"/>
          <w:kern w:val="1"/>
          <w:sz w:val="32"/>
          <w:szCs w:val="32"/>
        </w:rPr>
      </w:pPr>
    </w:p>
    <w:p>
      <w:pPr>
        <w:tabs>
          <w:tab w:val="left" w:pos="7560"/>
        </w:tabs>
        <w:spacing w:line="600" w:lineRule="exact"/>
        <w:rPr>
          <w:rFonts w:ascii="宋体" w:hAnsi="宋体" w:eastAsia="方正仿宋_GBK" w:cs="Times New Roman"/>
          <w:kern w:val="1"/>
          <w:sz w:val="32"/>
          <w:szCs w:val="32"/>
        </w:rPr>
      </w:pPr>
      <w:r>
        <w:rPr>
          <w:rFonts w:hint="eastAsia" w:ascii="宋体" w:hAnsi="宋体" w:eastAsia="方正仿宋_GBK" w:cs="Times New Roman"/>
          <w:kern w:val="1"/>
          <w:sz w:val="32"/>
          <w:szCs w:val="32"/>
        </w:rPr>
        <w:t xml:space="preserve">　　　　　　　　               </w:t>
      </w:r>
      <w:r>
        <w:rPr>
          <w:rFonts w:hint="eastAsia" w:ascii="宋体" w:hAnsi="宋体" w:eastAsia="方正仿宋_GBK" w:cs="Times New Roman"/>
          <w:kern w:val="1"/>
          <w:sz w:val="32"/>
          <w:szCs w:val="32"/>
          <w:lang w:val="en-US" w:eastAsia="zh-CN"/>
        </w:rPr>
        <w:t xml:space="preserve">  </w:t>
      </w:r>
      <w:r>
        <w:rPr>
          <w:rFonts w:hint="eastAsia" w:ascii="宋体" w:hAnsi="宋体" w:eastAsia="方正仿宋_GBK" w:cs="Times New Roman"/>
          <w:kern w:val="1"/>
          <w:sz w:val="32"/>
          <w:szCs w:val="32"/>
        </w:rPr>
        <w:t>新平县教育局</w:t>
      </w:r>
    </w:p>
    <w:p>
      <w:pPr>
        <w:tabs>
          <w:tab w:val="left" w:pos="7560"/>
          <w:tab w:val="left" w:pos="7980"/>
        </w:tabs>
        <w:spacing w:line="600" w:lineRule="exact"/>
        <w:rPr>
          <w:rFonts w:ascii="宋体" w:hAnsi="宋体" w:eastAsia="方正仿宋_GBK" w:cs="Times New Roman"/>
          <w:kern w:val="32"/>
          <w:sz w:val="32"/>
          <w:szCs w:val="32"/>
        </w:rPr>
      </w:pPr>
      <w:r>
        <w:rPr>
          <w:rFonts w:hint="eastAsia" w:ascii="宋体" w:hAnsi="宋体" w:eastAsia="方正仿宋_GBK" w:cs="Times New Roman"/>
          <w:kern w:val="1"/>
          <w:sz w:val="32"/>
          <w:szCs w:val="32"/>
        </w:rPr>
        <w:t>　　　　　　　　</w:t>
      </w:r>
      <w:r>
        <w:rPr>
          <w:rFonts w:hint="eastAsia" w:ascii="宋体" w:hAnsi="宋体" w:eastAsia="方正仿宋_GBK" w:cs="Times New Roman"/>
          <w:kern w:val="32"/>
          <w:sz w:val="32"/>
          <w:szCs w:val="32"/>
        </w:rPr>
        <w:t>　　           2017年6月29日</w:t>
      </w:r>
      <w:bookmarkStart w:id="0" w:name="_GoBack"/>
      <w:bookmarkEnd w:id="0"/>
    </w:p>
    <w:p/>
    <w:p/>
    <w:p/>
    <w:p>
      <w:pPr>
        <w:rPr>
          <w:u w:val="single"/>
        </w:rPr>
      </w:pPr>
      <w:r>
        <w:rPr>
          <w:rFonts w:hint="eastAsia"/>
          <w:u w:val="single"/>
        </w:rPr>
        <w:t xml:space="preserve">                                                                              </w:t>
      </w:r>
    </w:p>
    <w:p>
      <w:pPr>
        <w:ind w:firstLine="280" w:firstLineChars="100"/>
        <w:rPr>
          <w:rFonts w:ascii="方正仿宋_GBK" w:hAnsi="宋体" w:eastAsia="方正仿宋_GBK"/>
          <w:bCs/>
          <w:sz w:val="28"/>
          <w:szCs w:val="28"/>
        </w:rPr>
      </w:pPr>
      <w:r>
        <w:rPr>
          <w:rFonts w:hint="eastAsia" w:ascii="方正仿宋_GBK" w:hAnsi="宋体" w:eastAsia="方正仿宋_GBK"/>
          <w:bCs/>
          <w:sz w:val="28"/>
          <w:szCs w:val="28"/>
        </w:rPr>
        <w:t xml:space="preserve">新平彝族傣族自治县教育局            </w:t>
      </w:r>
      <w:r>
        <w:rPr>
          <w:rFonts w:hint="eastAsia" w:ascii="方正仿宋_GBK" w:eastAsia="方正仿宋_GBK"/>
          <w:bCs/>
          <w:sz w:val="28"/>
          <w:szCs w:val="28"/>
        </w:rPr>
        <w:t>2017年月6日29印</w:t>
      </w:r>
    </w:p>
    <w:p>
      <w:pPr>
        <w:spacing w:line="80" w:lineRule="exact"/>
        <w:jc w:val="left"/>
        <w:rPr>
          <w:bCs/>
          <w:u w:val="single"/>
        </w:rPr>
      </w:pPr>
      <w:r>
        <w:rPr>
          <w:rFonts w:hint="eastAsia"/>
          <w:bCs/>
          <w:u w:val="single"/>
        </w:rPr>
        <w:t xml:space="preserve">                                                                              </w:t>
      </w:r>
    </w:p>
    <w:p/>
    <w:tbl>
      <w:tblPr>
        <w:tblStyle w:val="7"/>
        <w:tblpPr w:leftFromText="180" w:rightFromText="180" w:vertAnchor="page" w:horzAnchor="margin" w:tblpY="262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9"/>
        <w:gridCol w:w="632"/>
        <w:gridCol w:w="4292"/>
        <w:gridCol w:w="1134"/>
        <w:gridCol w:w="1134"/>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429" w:type="dxa"/>
          </w:tcPr>
          <w:p>
            <w:pPr>
              <w:spacing w:line="240" w:lineRule="auto"/>
            </w:pPr>
            <w:r>
              <w:rPr>
                <w:rFonts w:hint="eastAsia"/>
              </w:rPr>
              <w:t>序号</w:t>
            </w:r>
          </w:p>
        </w:tc>
        <w:tc>
          <w:tcPr>
            <w:tcW w:w="632" w:type="dxa"/>
            <w:vAlign w:val="center"/>
          </w:tcPr>
          <w:p>
            <w:pPr>
              <w:spacing w:line="240" w:lineRule="auto"/>
              <w:jc w:val="center"/>
            </w:pPr>
            <w:r>
              <w:rPr>
                <w:rFonts w:hint="eastAsia"/>
              </w:rPr>
              <w:t>工作任务</w:t>
            </w:r>
          </w:p>
        </w:tc>
        <w:tc>
          <w:tcPr>
            <w:tcW w:w="4292" w:type="dxa"/>
            <w:vAlign w:val="center"/>
          </w:tcPr>
          <w:p>
            <w:pPr>
              <w:pStyle w:val="4"/>
              <w:spacing w:line="240" w:lineRule="exact"/>
              <w:jc w:val="center"/>
              <w:rPr>
                <w:rFonts w:ascii="方正仿宋_GBK" w:eastAsia="方正仿宋_GBK"/>
                <w:color w:val="000000"/>
                <w:sz w:val="21"/>
                <w:szCs w:val="21"/>
              </w:rPr>
            </w:pPr>
            <w:r>
              <w:rPr>
                <w:rFonts w:hint="eastAsia" w:ascii="方正仿宋_GBK" w:eastAsia="方正仿宋_GBK"/>
                <w:color w:val="000000"/>
                <w:sz w:val="21"/>
                <w:szCs w:val="21"/>
              </w:rPr>
              <w:t>具体要求</w:t>
            </w:r>
          </w:p>
        </w:tc>
        <w:tc>
          <w:tcPr>
            <w:tcW w:w="1134" w:type="dxa"/>
            <w:vAlign w:val="center"/>
          </w:tcPr>
          <w:p>
            <w:pPr>
              <w:spacing w:line="240" w:lineRule="auto"/>
              <w:jc w:val="center"/>
            </w:pPr>
            <w:r>
              <w:rPr>
                <w:rFonts w:hint="eastAsia"/>
              </w:rPr>
              <w:t>牵头单位</w:t>
            </w:r>
          </w:p>
          <w:p>
            <w:pPr>
              <w:spacing w:line="240" w:lineRule="auto"/>
              <w:jc w:val="center"/>
              <w:rPr>
                <w:sz w:val="15"/>
                <w:szCs w:val="15"/>
              </w:rPr>
            </w:pPr>
            <w:r>
              <w:rPr>
                <w:rFonts w:hint="eastAsia"/>
                <w:sz w:val="15"/>
                <w:szCs w:val="15"/>
              </w:rPr>
              <w:t>教育局各股室</w:t>
            </w:r>
          </w:p>
        </w:tc>
        <w:tc>
          <w:tcPr>
            <w:tcW w:w="1134" w:type="dxa"/>
            <w:vAlign w:val="center"/>
          </w:tcPr>
          <w:p>
            <w:pPr>
              <w:spacing w:line="240" w:lineRule="auto"/>
              <w:jc w:val="center"/>
            </w:pPr>
            <w:r>
              <w:rPr>
                <w:rFonts w:hint="eastAsia"/>
              </w:rPr>
              <w:t>配合单位</w:t>
            </w:r>
          </w:p>
          <w:p>
            <w:pPr>
              <w:spacing w:line="240" w:lineRule="auto"/>
              <w:jc w:val="center"/>
              <w:rPr>
                <w:sz w:val="15"/>
                <w:szCs w:val="15"/>
              </w:rPr>
            </w:pPr>
            <w:r>
              <w:rPr>
                <w:rFonts w:hint="eastAsia"/>
                <w:sz w:val="15"/>
                <w:szCs w:val="15"/>
              </w:rPr>
              <w:t>各学校（园）</w:t>
            </w:r>
          </w:p>
        </w:tc>
        <w:tc>
          <w:tcPr>
            <w:tcW w:w="1276" w:type="dxa"/>
            <w:vAlign w:val="center"/>
          </w:tcPr>
          <w:p>
            <w:pPr>
              <w:spacing w:line="240" w:lineRule="auto"/>
              <w:jc w:val="center"/>
            </w:pPr>
            <w:r>
              <w:rPr>
                <w:rFonts w:hint="eastAsia"/>
              </w:rPr>
              <w:t>完成时限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429" w:type="dxa"/>
            <w:vAlign w:val="center"/>
          </w:tcPr>
          <w:p>
            <w:pPr>
              <w:spacing w:line="240" w:lineRule="auto"/>
              <w:jc w:val="center"/>
            </w:pPr>
            <w:r>
              <w:rPr>
                <w:rFonts w:hint="eastAsia"/>
              </w:rPr>
              <w:t>1</w:t>
            </w:r>
          </w:p>
        </w:tc>
        <w:tc>
          <w:tcPr>
            <w:tcW w:w="632" w:type="dxa"/>
            <w:vMerge w:val="restart"/>
            <w:vAlign w:val="center"/>
          </w:tcPr>
          <w:p>
            <w:pPr>
              <w:spacing w:line="240" w:lineRule="auto"/>
              <w:jc w:val="center"/>
            </w:pPr>
            <w:r>
              <w:rPr>
                <w:rFonts w:hint="eastAsia" w:ascii="方正仿宋_GBK" w:eastAsia="方正仿宋_GBK"/>
                <w:color w:val="000000"/>
                <w:szCs w:val="21"/>
              </w:rPr>
              <w:t>以政务公开助力促改革</w:t>
            </w:r>
          </w:p>
        </w:tc>
        <w:tc>
          <w:tcPr>
            <w:tcW w:w="4292" w:type="dxa"/>
            <w:vAlign w:val="center"/>
          </w:tcPr>
          <w:p>
            <w:pPr>
              <w:pStyle w:val="4"/>
              <w:spacing w:line="240" w:lineRule="exact"/>
              <w:jc w:val="both"/>
              <w:rPr>
                <w:rFonts w:ascii="方正仿宋_GBK" w:eastAsia="方正仿宋_GBK"/>
                <w:color w:val="000000"/>
                <w:sz w:val="18"/>
                <w:szCs w:val="18"/>
              </w:rPr>
            </w:pPr>
            <w:r>
              <w:rPr>
                <w:rFonts w:hint="eastAsia" w:ascii="方正仿宋_GBK" w:eastAsia="方正仿宋_GBK"/>
                <w:color w:val="000000"/>
                <w:sz w:val="18"/>
                <w:szCs w:val="18"/>
              </w:rPr>
              <w:t>以清单管理推动简政放权。及时向社会公开各类清单，评价放权效果。投资核准事项清单、国家职业资格目录清单、政府定价或指导价经营服务性收费清单、行政审批中介服务事项清单、工商登记前置审批事项目录和企业设立后的经营许可清单等，都要在政府门户网站或信息公开网上集中发布，接受监督。</w:t>
            </w:r>
          </w:p>
        </w:tc>
        <w:tc>
          <w:tcPr>
            <w:tcW w:w="1134" w:type="dxa"/>
            <w:vAlign w:val="center"/>
          </w:tcPr>
          <w:p>
            <w:pPr>
              <w:spacing w:line="240" w:lineRule="auto"/>
              <w:jc w:val="center"/>
            </w:pPr>
            <w:r>
              <w:rPr>
                <w:rFonts w:hint="eastAsia"/>
              </w:rPr>
              <w:t>办公室</w:t>
            </w:r>
          </w:p>
          <w:p>
            <w:pPr>
              <w:spacing w:line="240" w:lineRule="auto"/>
              <w:jc w:val="center"/>
              <w:rPr>
                <w:sz w:val="18"/>
                <w:szCs w:val="18"/>
              </w:rPr>
            </w:pPr>
            <w:r>
              <w:rPr>
                <w:rFonts w:hint="eastAsia"/>
                <w:sz w:val="18"/>
                <w:szCs w:val="18"/>
              </w:rPr>
              <w:t>行政审批股</w:t>
            </w:r>
          </w:p>
        </w:tc>
        <w:tc>
          <w:tcPr>
            <w:tcW w:w="1134" w:type="dxa"/>
            <w:vAlign w:val="center"/>
          </w:tcPr>
          <w:p>
            <w:pPr>
              <w:spacing w:line="240" w:lineRule="auto"/>
              <w:jc w:val="center"/>
            </w:pPr>
            <w:r>
              <w:rPr>
                <w:rFonts w:hint="eastAsia"/>
              </w:rPr>
              <w:t>各学校（园）</w:t>
            </w:r>
          </w:p>
        </w:tc>
        <w:tc>
          <w:tcPr>
            <w:tcW w:w="1276" w:type="dxa"/>
            <w:vAlign w:val="center"/>
          </w:tcPr>
          <w:p>
            <w:pPr>
              <w:spacing w:line="240" w:lineRule="auto"/>
              <w:jc w:val="center"/>
            </w:pPr>
            <w:r>
              <w:rPr>
                <w:rFonts w:hint="eastAsia"/>
              </w:rPr>
              <w:t>全年工作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trPr>
        <w:tc>
          <w:tcPr>
            <w:tcW w:w="429" w:type="dxa"/>
            <w:vAlign w:val="center"/>
          </w:tcPr>
          <w:p>
            <w:pPr>
              <w:spacing w:line="240" w:lineRule="auto"/>
              <w:jc w:val="center"/>
            </w:pPr>
            <w:r>
              <w:rPr>
                <w:rFonts w:hint="eastAsia"/>
              </w:rPr>
              <w:t>2</w:t>
            </w:r>
          </w:p>
        </w:tc>
        <w:tc>
          <w:tcPr>
            <w:tcW w:w="632" w:type="dxa"/>
            <w:vMerge w:val="continue"/>
          </w:tcPr>
          <w:p>
            <w:pPr>
              <w:spacing w:line="240" w:lineRule="auto"/>
            </w:pPr>
          </w:p>
        </w:tc>
        <w:tc>
          <w:tcPr>
            <w:tcW w:w="4292" w:type="dxa"/>
          </w:tcPr>
          <w:p>
            <w:pPr>
              <w:spacing w:line="240" w:lineRule="exact"/>
            </w:pPr>
            <w:r>
              <w:rPr>
                <w:rFonts w:hint="eastAsia" w:ascii="方正仿宋_GBK" w:hAnsi="宋体" w:eastAsia="方正仿宋_GBK" w:cs="FZFSK--GBK1-0"/>
                <w:szCs w:val="21"/>
              </w:rPr>
              <w:t>及时公开法规、规章、规范性文件和其他政策性文件的修改、废止、失效情况，并在政府网站上分类公开发布。</w:t>
            </w:r>
          </w:p>
        </w:tc>
        <w:tc>
          <w:tcPr>
            <w:tcW w:w="1134" w:type="dxa"/>
            <w:vAlign w:val="center"/>
          </w:tcPr>
          <w:p>
            <w:pPr>
              <w:spacing w:line="240" w:lineRule="auto"/>
              <w:jc w:val="center"/>
            </w:pPr>
            <w:r>
              <w:rPr>
                <w:rFonts w:hint="eastAsia"/>
              </w:rPr>
              <w:t>办公室</w:t>
            </w:r>
          </w:p>
        </w:tc>
        <w:tc>
          <w:tcPr>
            <w:tcW w:w="1134" w:type="dxa"/>
            <w:vAlign w:val="center"/>
          </w:tcPr>
          <w:p>
            <w:pPr>
              <w:spacing w:line="240" w:lineRule="auto"/>
              <w:jc w:val="center"/>
            </w:pPr>
            <w:r>
              <w:rPr>
                <w:rFonts w:hint="eastAsia"/>
              </w:rPr>
              <w:t>各学校（园）</w:t>
            </w:r>
          </w:p>
        </w:tc>
        <w:tc>
          <w:tcPr>
            <w:tcW w:w="1276" w:type="dxa"/>
            <w:vAlign w:val="center"/>
          </w:tcPr>
          <w:p>
            <w:pPr>
              <w:spacing w:line="240" w:lineRule="auto"/>
              <w:jc w:val="center"/>
            </w:pPr>
            <w:r>
              <w:rPr>
                <w:rFonts w:hint="eastAsia"/>
              </w:rPr>
              <w:t>全年工作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6" w:hRule="atLeast"/>
        </w:trPr>
        <w:tc>
          <w:tcPr>
            <w:tcW w:w="429" w:type="dxa"/>
            <w:vAlign w:val="center"/>
          </w:tcPr>
          <w:p>
            <w:pPr>
              <w:spacing w:line="240" w:lineRule="auto"/>
              <w:jc w:val="center"/>
            </w:pPr>
            <w:r>
              <w:rPr>
                <w:rFonts w:hint="eastAsia"/>
              </w:rPr>
              <w:t>3</w:t>
            </w:r>
          </w:p>
        </w:tc>
        <w:tc>
          <w:tcPr>
            <w:tcW w:w="632" w:type="dxa"/>
            <w:vMerge w:val="continue"/>
          </w:tcPr>
          <w:p>
            <w:pPr>
              <w:spacing w:line="240" w:lineRule="auto"/>
            </w:pPr>
          </w:p>
        </w:tc>
        <w:tc>
          <w:tcPr>
            <w:tcW w:w="4292" w:type="dxa"/>
          </w:tcPr>
          <w:p>
            <w:pPr>
              <w:spacing w:line="240" w:lineRule="exact"/>
              <w:rPr>
                <w:w w:val="90"/>
              </w:rPr>
            </w:pPr>
            <w:r>
              <w:rPr>
                <w:rFonts w:hint="eastAsia" w:ascii="方正仿宋_GBK" w:hAnsi="宋体" w:eastAsia="方正仿宋_GBK" w:cs="FZFSK--GBK1-0"/>
                <w:w w:val="90"/>
                <w:szCs w:val="21"/>
              </w:rPr>
              <w:t>围绕年内实现“双随机、一公开”监管全覆盖目标，汇总形成并统一公布本级随机抽查事项清单，明确抽查依据、主体、内容、方式等，及时通过各类公开平台公开抽查结果和查处情况。</w:t>
            </w:r>
          </w:p>
        </w:tc>
        <w:tc>
          <w:tcPr>
            <w:tcW w:w="1134" w:type="dxa"/>
            <w:vAlign w:val="center"/>
          </w:tcPr>
          <w:p>
            <w:pPr>
              <w:spacing w:line="240" w:lineRule="auto"/>
              <w:jc w:val="center"/>
            </w:pPr>
            <w:r>
              <w:rPr>
                <w:rFonts w:hint="eastAsia"/>
              </w:rPr>
              <w:t>办公室</w:t>
            </w:r>
          </w:p>
          <w:p>
            <w:pPr>
              <w:spacing w:line="240" w:lineRule="auto"/>
              <w:jc w:val="center"/>
            </w:pPr>
            <w:r>
              <w:rPr>
                <w:rFonts w:hint="eastAsia"/>
              </w:rPr>
              <w:t>教育股</w:t>
            </w:r>
          </w:p>
        </w:tc>
        <w:tc>
          <w:tcPr>
            <w:tcW w:w="1134" w:type="dxa"/>
            <w:vAlign w:val="center"/>
          </w:tcPr>
          <w:p>
            <w:pPr>
              <w:spacing w:line="240" w:lineRule="auto"/>
              <w:jc w:val="center"/>
            </w:pPr>
            <w:r>
              <w:rPr>
                <w:rFonts w:hint="eastAsia"/>
              </w:rPr>
              <w:t>各学校（园）</w:t>
            </w:r>
          </w:p>
        </w:tc>
        <w:tc>
          <w:tcPr>
            <w:tcW w:w="1276" w:type="dxa"/>
            <w:vAlign w:val="center"/>
          </w:tcPr>
          <w:p>
            <w:pPr>
              <w:spacing w:line="240" w:lineRule="auto"/>
              <w:jc w:val="center"/>
            </w:pPr>
            <w:r>
              <w:rPr>
                <w:rFonts w:hint="eastAsia"/>
              </w:rPr>
              <w:t>全年工作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1" w:hRule="atLeast"/>
        </w:trPr>
        <w:tc>
          <w:tcPr>
            <w:tcW w:w="429" w:type="dxa"/>
            <w:vAlign w:val="center"/>
          </w:tcPr>
          <w:p>
            <w:pPr>
              <w:spacing w:line="240" w:lineRule="auto"/>
              <w:jc w:val="center"/>
            </w:pPr>
            <w:r>
              <w:rPr>
                <w:rFonts w:hint="eastAsia"/>
              </w:rPr>
              <w:t>4</w:t>
            </w:r>
          </w:p>
        </w:tc>
        <w:tc>
          <w:tcPr>
            <w:tcW w:w="632" w:type="dxa"/>
            <w:vMerge w:val="continue"/>
          </w:tcPr>
          <w:p>
            <w:pPr>
              <w:spacing w:line="240" w:lineRule="auto"/>
            </w:pPr>
          </w:p>
        </w:tc>
        <w:tc>
          <w:tcPr>
            <w:tcW w:w="4292" w:type="dxa"/>
          </w:tcPr>
          <w:p>
            <w:pPr>
              <w:spacing w:line="240" w:lineRule="auto"/>
            </w:pPr>
            <w:r>
              <w:rPr>
                <w:rFonts w:hint="eastAsia" w:ascii="方正仿宋_GBK" w:hAnsi="宋体" w:eastAsia="方正仿宋_GBK" w:cs="宋体"/>
                <w:color w:val="000000"/>
                <w:kern w:val="0"/>
                <w:szCs w:val="21"/>
              </w:rPr>
              <w:t>大力推进“互联网+政务服务”，年内完成政务服务事项目录的编制工作，加快实体政务大厅与网上服务平台融合发展，让群众办事更加便捷。</w:t>
            </w:r>
          </w:p>
        </w:tc>
        <w:tc>
          <w:tcPr>
            <w:tcW w:w="1134" w:type="dxa"/>
            <w:vAlign w:val="center"/>
          </w:tcPr>
          <w:p>
            <w:pPr>
              <w:spacing w:line="240" w:lineRule="auto"/>
              <w:jc w:val="center"/>
            </w:pPr>
            <w:r>
              <w:rPr>
                <w:rFonts w:hint="eastAsia"/>
              </w:rPr>
              <w:t>教育股</w:t>
            </w:r>
          </w:p>
        </w:tc>
        <w:tc>
          <w:tcPr>
            <w:tcW w:w="1134" w:type="dxa"/>
            <w:vAlign w:val="center"/>
          </w:tcPr>
          <w:p>
            <w:pPr>
              <w:spacing w:line="240" w:lineRule="auto"/>
              <w:jc w:val="center"/>
            </w:pPr>
            <w:r>
              <w:rPr>
                <w:rFonts w:hint="eastAsia"/>
              </w:rPr>
              <w:t>各学校（园）</w:t>
            </w:r>
          </w:p>
        </w:tc>
        <w:tc>
          <w:tcPr>
            <w:tcW w:w="1276" w:type="dxa"/>
            <w:vAlign w:val="center"/>
          </w:tcPr>
          <w:p>
            <w:pPr>
              <w:spacing w:line="240" w:lineRule="auto"/>
              <w:jc w:val="center"/>
            </w:pPr>
            <w:r>
              <w:rPr>
                <w:rFonts w:hint="eastAsia"/>
              </w:rPr>
              <w:t>全年工作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1" w:hRule="atLeast"/>
        </w:trPr>
        <w:tc>
          <w:tcPr>
            <w:tcW w:w="429" w:type="dxa"/>
            <w:vAlign w:val="center"/>
          </w:tcPr>
          <w:p>
            <w:pPr>
              <w:spacing w:line="240" w:lineRule="auto"/>
              <w:jc w:val="center"/>
            </w:pPr>
            <w:r>
              <w:rPr>
                <w:rFonts w:hint="eastAsia"/>
              </w:rPr>
              <w:t>5</w:t>
            </w:r>
          </w:p>
        </w:tc>
        <w:tc>
          <w:tcPr>
            <w:tcW w:w="632" w:type="dxa"/>
            <w:vMerge w:val="restart"/>
            <w:vAlign w:val="center"/>
          </w:tcPr>
          <w:p>
            <w:pPr>
              <w:spacing w:line="240" w:lineRule="auto"/>
              <w:jc w:val="center"/>
            </w:pPr>
            <w:r>
              <w:rPr>
                <w:rFonts w:hint="eastAsia" w:ascii="方正仿宋_GBK" w:eastAsia="方正仿宋_GBK"/>
                <w:color w:val="000000"/>
                <w:szCs w:val="21"/>
              </w:rPr>
              <w:t>以政务公开助力惠民生</w:t>
            </w:r>
          </w:p>
        </w:tc>
        <w:tc>
          <w:tcPr>
            <w:tcW w:w="4292" w:type="dxa"/>
          </w:tcPr>
          <w:p>
            <w:pPr>
              <w:spacing w:line="240" w:lineRule="auto"/>
            </w:pPr>
            <w:r>
              <w:rPr>
                <w:rFonts w:hint="eastAsia" w:ascii="方正仿宋_GBK" w:eastAsia="方正仿宋_GBK"/>
                <w:color w:val="000000"/>
                <w:szCs w:val="21"/>
              </w:rPr>
              <w:t>进一步推进教育监管信息公开，加大国家教育督导评估监测报告发布力度。</w:t>
            </w:r>
          </w:p>
        </w:tc>
        <w:tc>
          <w:tcPr>
            <w:tcW w:w="1134" w:type="dxa"/>
            <w:vAlign w:val="center"/>
          </w:tcPr>
          <w:p>
            <w:pPr>
              <w:spacing w:line="240" w:lineRule="auto"/>
              <w:jc w:val="center"/>
            </w:pPr>
            <w:r>
              <w:rPr>
                <w:rFonts w:hint="eastAsia"/>
              </w:rPr>
              <w:t>督导室</w:t>
            </w:r>
          </w:p>
        </w:tc>
        <w:tc>
          <w:tcPr>
            <w:tcW w:w="1134" w:type="dxa"/>
            <w:vAlign w:val="center"/>
          </w:tcPr>
          <w:p>
            <w:pPr>
              <w:spacing w:line="240" w:lineRule="auto"/>
              <w:jc w:val="center"/>
            </w:pPr>
            <w:r>
              <w:rPr>
                <w:rFonts w:hint="eastAsia"/>
              </w:rPr>
              <w:t>各学校（园）</w:t>
            </w:r>
          </w:p>
        </w:tc>
        <w:tc>
          <w:tcPr>
            <w:tcW w:w="1276" w:type="dxa"/>
            <w:vMerge w:val="restart"/>
            <w:vAlign w:val="center"/>
          </w:tcPr>
          <w:p>
            <w:pPr>
              <w:spacing w:line="240" w:lineRule="auto"/>
              <w:jc w:val="center"/>
            </w:pPr>
            <w:r>
              <w:rPr>
                <w:rFonts w:hint="eastAsia"/>
              </w:rPr>
              <w:t>全年工作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9" w:hRule="atLeast"/>
        </w:trPr>
        <w:tc>
          <w:tcPr>
            <w:tcW w:w="429" w:type="dxa"/>
            <w:vAlign w:val="center"/>
          </w:tcPr>
          <w:p>
            <w:pPr>
              <w:spacing w:line="240" w:lineRule="auto"/>
              <w:jc w:val="center"/>
            </w:pPr>
            <w:r>
              <w:rPr>
                <w:rFonts w:hint="eastAsia"/>
              </w:rPr>
              <w:t>6</w:t>
            </w:r>
          </w:p>
        </w:tc>
        <w:tc>
          <w:tcPr>
            <w:tcW w:w="632" w:type="dxa"/>
            <w:vMerge w:val="continue"/>
          </w:tcPr>
          <w:p>
            <w:pPr>
              <w:spacing w:line="240" w:lineRule="auto"/>
            </w:pPr>
          </w:p>
        </w:tc>
        <w:tc>
          <w:tcPr>
            <w:tcW w:w="4292" w:type="dxa"/>
          </w:tcPr>
          <w:p>
            <w:pPr>
              <w:spacing w:line="240" w:lineRule="auto"/>
              <w:rPr>
                <w:sz w:val="18"/>
                <w:szCs w:val="18"/>
              </w:rPr>
            </w:pPr>
            <w:r>
              <w:rPr>
                <w:rFonts w:hint="eastAsia" w:ascii="方正仿宋_GBK" w:hAnsi="宋体" w:eastAsia="方正仿宋_GBK"/>
                <w:sz w:val="18"/>
                <w:szCs w:val="18"/>
              </w:rPr>
              <w:t>做好全面改善义务教育薄弱地区、薄弱学校、薄弱环节基本办学条件工作进展和实施成效等公开工作。有序公开全面改善贫困地区义务教育薄弱学校基本办学条件、农村义务教育学生营养改善计划、县域义务教育均衡发展督导评估认定、加快沿边地区和直过少数民族聚居地区教育发展等重点工作进展情况。</w:t>
            </w:r>
          </w:p>
        </w:tc>
        <w:tc>
          <w:tcPr>
            <w:tcW w:w="1134" w:type="dxa"/>
            <w:vAlign w:val="center"/>
          </w:tcPr>
          <w:p>
            <w:pPr>
              <w:spacing w:line="240" w:lineRule="auto"/>
              <w:jc w:val="center"/>
            </w:pPr>
            <w:r>
              <w:rPr>
                <w:rFonts w:hint="eastAsia"/>
              </w:rPr>
              <w:t>校安办</w:t>
            </w:r>
          </w:p>
          <w:p>
            <w:pPr>
              <w:spacing w:line="240" w:lineRule="auto"/>
              <w:jc w:val="center"/>
            </w:pPr>
            <w:r>
              <w:rPr>
                <w:rFonts w:hint="eastAsia"/>
              </w:rPr>
              <w:t>资助中心</w:t>
            </w:r>
          </w:p>
          <w:p>
            <w:pPr>
              <w:spacing w:line="240" w:lineRule="auto"/>
              <w:jc w:val="center"/>
            </w:pPr>
            <w:r>
              <w:rPr>
                <w:rFonts w:hint="eastAsia"/>
              </w:rPr>
              <w:t>督导室</w:t>
            </w:r>
          </w:p>
        </w:tc>
        <w:tc>
          <w:tcPr>
            <w:tcW w:w="1134" w:type="dxa"/>
            <w:vAlign w:val="center"/>
          </w:tcPr>
          <w:p>
            <w:pPr>
              <w:spacing w:line="240" w:lineRule="auto"/>
              <w:jc w:val="center"/>
            </w:pPr>
            <w:r>
              <w:rPr>
                <w:rFonts w:hint="eastAsia"/>
              </w:rPr>
              <w:t>各学校（园）</w:t>
            </w:r>
          </w:p>
        </w:tc>
        <w:tc>
          <w:tcPr>
            <w:tcW w:w="1276" w:type="dxa"/>
            <w:vMerge w:val="continue"/>
            <w:vAlign w:val="center"/>
          </w:tcPr>
          <w:p>
            <w:pPr>
              <w:spacing w:line="24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9" w:hRule="atLeast"/>
        </w:trPr>
        <w:tc>
          <w:tcPr>
            <w:tcW w:w="429" w:type="dxa"/>
            <w:vAlign w:val="center"/>
          </w:tcPr>
          <w:p>
            <w:pPr>
              <w:spacing w:line="240" w:lineRule="auto"/>
              <w:jc w:val="center"/>
            </w:pPr>
            <w:r>
              <w:rPr>
                <w:rFonts w:hint="eastAsia"/>
              </w:rPr>
              <w:t>7</w:t>
            </w:r>
          </w:p>
        </w:tc>
        <w:tc>
          <w:tcPr>
            <w:tcW w:w="632" w:type="dxa"/>
            <w:vMerge w:val="continue"/>
          </w:tcPr>
          <w:p>
            <w:pPr>
              <w:spacing w:line="240" w:lineRule="auto"/>
            </w:pPr>
          </w:p>
        </w:tc>
        <w:tc>
          <w:tcPr>
            <w:tcW w:w="4292" w:type="dxa"/>
          </w:tcPr>
          <w:p>
            <w:pPr>
              <w:spacing w:line="240" w:lineRule="auto"/>
            </w:pPr>
            <w:r>
              <w:rPr>
                <w:rFonts w:hint="eastAsia" w:ascii="方正仿宋_GBK" w:hAnsi="宋体" w:eastAsia="方正仿宋_GBK"/>
                <w:szCs w:val="21"/>
              </w:rPr>
              <w:t>推进义务教育招生入学政策公开，公开义务教育招生范围、招生条件、学校情况、招生结果等信息。</w:t>
            </w:r>
          </w:p>
        </w:tc>
        <w:tc>
          <w:tcPr>
            <w:tcW w:w="1134" w:type="dxa"/>
            <w:vAlign w:val="center"/>
          </w:tcPr>
          <w:p>
            <w:pPr>
              <w:spacing w:line="240" w:lineRule="auto"/>
              <w:jc w:val="center"/>
            </w:pPr>
            <w:r>
              <w:rPr>
                <w:rFonts w:hint="eastAsia"/>
              </w:rPr>
              <w:t>招生办</w:t>
            </w:r>
          </w:p>
        </w:tc>
        <w:tc>
          <w:tcPr>
            <w:tcW w:w="1134" w:type="dxa"/>
            <w:vAlign w:val="center"/>
          </w:tcPr>
          <w:p>
            <w:pPr>
              <w:spacing w:line="240" w:lineRule="auto"/>
              <w:jc w:val="center"/>
            </w:pPr>
            <w:r>
              <w:rPr>
                <w:rFonts w:hint="eastAsia"/>
              </w:rPr>
              <w:t>各学校（园）</w:t>
            </w:r>
          </w:p>
        </w:tc>
        <w:tc>
          <w:tcPr>
            <w:tcW w:w="1276" w:type="dxa"/>
            <w:vMerge w:val="restart"/>
            <w:vAlign w:val="center"/>
          </w:tcPr>
          <w:p>
            <w:pPr>
              <w:spacing w:line="240" w:lineRule="auto"/>
              <w:jc w:val="center"/>
            </w:pPr>
            <w:r>
              <w:rPr>
                <w:rFonts w:hint="eastAsia"/>
              </w:rPr>
              <w:t>全年工作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429" w:type="dxa"/>
            <w:vAlign w:val="center"/>
          </w:tcPr>
          <w:p>
            <w:pPr>
              <w:spacing w:line="240" w:lineRule="auto"/>
              <w:jc w:val="center"/>
            </w:pPr>
            <w:r>
              <w:rPr>
                <w:rFonts w:hint="eastAsia"/>
              </w:rPr>
              <w:t>8</w:t>
            </w:r>
          </w:p>
        </w:tc>
        <w:tc>
          <w:tcPr>
            <w:tcW w:w="632" w:type="dxa"/>
            <w:vMerge w:val="continue"/>
          </w:tcPr>
          <w:p>
            <w:pPr>
              <w:spacing w:line="240" w:lineRule="auto"/>
            </w:pPr>
          </w:p>
        </w:tc>
        <w:tc>
          <w:tcPr>
            <w:tcW w:w="4292" w:type="dxa"/>
          </w:tcPr>
          <w:p>
            <w:pPr>
              <w:spacing w:line="240" w:lineRule="auto"/>
            </w:pPr>
            <w:r>
              <w:rPr>
                <w:rFonts w:hint="eastAsia" w:ascii="方正仿宋_GBK" w:eastAsia="方正仿宋_GBK"/>
                <w:szCs w:val="21"/>
              </w:rPr>
              <w:t>公布进城务工人员随迁子女参加中考、高考的报考条件。</w:t>
            </w:r>
          </w:p>
        </w:tc>
        <w:tc>
          <w:tcPr>
            <w:tcW w:w="1134" w:type="dxa"/>
            <w:vAlign w:val="center"/>
          </w:tcPr>
          <w:p>
            <w:pPr>
              <w:spacing w:line="240" w:lineRule="auto"/>
              <w:jc w:val="center"/>
            </w:pPr>
            <w:r>
              <w:rPr>
                <w:rFonts w:hint="eastAsia"/>
              </w:rPr>
              <w:t>招生办</w:t>
            </w:r>
          </w:p>
          <w:p>
            <w:pPr>
              <w:spacing w:line="240" w:lineRule="auto"/>
              <w:jc w:val="center"/>
            </w:pPr>
            <w:r>
              <w:rPr>
                <w:rFonts w:hint="eastAsia"/>
              </w:rPr>
              <w:t>教育股</w:t>
            </w:r>
          </w:p>
        </w:tc>
        <w:tc>
          <w:tcPr>
            <w:tcW w:w="1134" w:type="dxa"/>
            <w:vAlign w:val="center"/>
          </w:tcPr>
          <w:p>
            <w:pPr>
              <w:spacing w:line="240" w:lineRule="auto"/>
              <w:jc w:val="center"/>
            </w:pPr>
            <w:r>
              <w:rPr>
                <w:rFonts w:hint="eastAsia"/>
              </w:rPr>
              <w:t>各学校（园）</w:t>
            </w:r>
          </w:p>
        </w:tc>
        <w:tc>
          <w:tcPr>
            <w:tcW w:w="1276" w:type="dxa"/>
            <w:vMerge w:val="continue"/>
          </w:tcPr>
          <w:p>
            <w:pPr>
              <w:spacing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2" w:hRule="atLeast"/>
        </w:trPr>
        <w:tc>
          <w:tcPr>
            <w:tcW w:w="429" w:type="dxa"/>
            <w:vAlign w:val="center"/>
          </w:tcPr>
          <w:p>
            <w:pPr>
              <w:spacing w:line="240" w:lineRule="auto"/>
              <w:jc w:val="center"/>
            </w:pPr>
            <w:r>
              <w:rPr>
                <w:rFonts w:hint="eastAsia"/>
              </w:rPr>
              <w:t>9</w:t>
            </w:r>
          </w:p>
        </w:tc>
        <w:tc>
          <w:tcPr>
            <w:tcW w:w="632" w:type="dxa"/>
            <w:vMerge w:val="continue"/>
          </w:tcPr>
          <w:p>
            <w:pPr>
              <w:spacing w:line="240" w:lineRule="auto"/>
            </w:pPr>
          </w:p>
        </w:tc>
        <w:tc>
          <w:tcPr>
            <w:tcW w:w="4292" w:type="dxa"/>
          </w:tcPr>
          <w:p>
            <w:pPr>
              <w:spacing w:line="240" w:lineRule="auto"/>
            </w:pPr>
            <w:r>
              <w:rPr>
                <w:rFonts w:hint="eastAsia" w:ascii="方正仿宋_GBK" w:hAnsi="宋体" w:eastAsia="方正仿宋_GBK"/>
                <w:szCs w:val="21"/>
              </w:rPr>
              <w:t>针对部分适龄儿童或少年延缓入学、休学或自行实施义务教育等特殊需求，做好政策解读工作。</w:t>
            </w:r>
          </w:p>
        </w:tc>
        <w:tc>
          <w:tcPr>
            <w:tcW w:w="1134" w:type="dxa"/>
            <w:vAlign w:val="center"/>
          </w:tcPr>
          <w:p>
            <w:pPr>
              <w:spacing w:line="240" w:lineRule="auto"/>
              <w:jc w:val="center"/>
            </w:pPr>
            <w:r>
              <w:rPr>
                <w:rFonts w:hint="eastAsia"/>
              </w:rPr>
              <w:t>教育股</w:t>
            </w:r>
          </w:p>
        </w:tc>
        <w:tc>
          <w:tcPr>
            <w:tcW w:w="1134" w:type="dxa"/>
            <w:vAlign w:val="center"/>
          </w:tcPr>
          <w:p>
            <w:pPr>
              <w:spacing w:line="240" w:lineRule="auto"/>
              <w:jc w:val="center"/>
            </w:pPr>
            <w:r>
              <w:rPr>
                <w:rFonts w:hint="eastAsia"/>
              </w:rPr>
              <w:t>各学校（园）</w:t>
            </w:r>
          </w:p>
        </w:tc>
        <w:tc>
          <w:tcPr>
            <w:tcW w:w="1276" w:type="dxa"/>
            <w:vMerge w:val="continue"/>
          </w:tcPr>
          <w:p>
            <w:pPr>
              <w:spacing w:line="24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2" w:hRule="atLeast"/>
        </w:trPr>
        <w:tc>
          <w:tcPr>
            <w:tcW w:w="429" w:type="dxa"/>
            <w:vAlign w:val="center"/>
          </w:tcPr>
          <w:p>
            <w:pPr>
              <w:spacing w:line="240" w:lineRule="auto"/>
              <w:jc w:val="center"/>
            </w:pPr>
            <w:r>
              <w:rPr>
                <w:rFonts w:hint="eastAsia"/>
              </w:rPr>
              <w:t>10</w:t>
            </w:r>
          </w:p>
        </w:tc>
        <w:tc>
          <w:tcPr>
            <w:tcW w:w="632" w:type="dxa"/>
            <w:vMerge w:val="continue"/>
          </w:tcPr>
          <w:p>
            <w:pPr>
              <w:spacing w:line="240" w:lineRule="auto"/>
            </w:pPr>
          </w:p>
        </w:tc>
        <w:tc>
          <w:tcPr>
            <w:tcW w:w="4292" w:type="dxa"/>
          </w:tcPr>
          <w:p>
            <w:pPr>
              <w:spacing w:line="240" w:lineRule="auto"/>
            </w:pPr>
            <w:r>
              <w:rPr>
                <w:rFonts w:hint="eastAsia" w:ascii="方正仿宋_GBK" w:hAnsi="宋体" w:eastAsia="方正仿宋_GBK"/>
                <w:szCs w:val="21"/>
              </w:rPr>
              <w:t>继续做好推进义务教育划片工作程序、内容、结果，进城务工人员随迁子女入学办法、入学流程、证件要求和办理方式公开，接受社会监督。</w:t>
            </w:r>
          </w:p>
        </w:tc>
        <w:tc>
          <w:tcPr>
            <w:tcW w:w="1134" w:type="dxa"/>
            <w:vAlign w:val="center"/>
          </w:tcPr>
          <w:p>
            <w:pPr>
              <w:spacing w:line="240" w:lineRule="auto"/>
              <w:jc w:val="center"/>
            </w:pPr>
            <w:r>
              <w:rPr>
                <w:rFonts w:hint="eastAsia"/>
              </w:rPr>
              <w:t>教育股</w:t>
            </w:r>
          </w:p>
        </w:tc>
        <w:tc>
          <w:tcPr>
            <w:tcW w:w="1134" w:type="dxa"/>
            <w:vAlign w:val="center"/>
          </w:tcPr>
          <w:p>
            <w:pPr>
              <w:spacing w:line="240" w:lineRule="auto"/>
              <w:jc w:val="center"/>
            </w:pPr>
            <w:r>
              <w:rPr>
                <w:rFonts w:hint="eastAsia"/>
              </w:rPr>
              <w:t>各学校（园）</w:t>
            </w:r>
          </w:p>
        </w:tc>
        <w:tc>
          <w:tcPr>
            <w:tcW w:w="1276" w:type="dxa"/>
            <w:vMerge w:val="continue"/>
          </w:tcPr>
          <w:p>
            <w:pPr>
              <w:spacing w:line="240" w:lineRule="auto"/>
            </w:pPr>
          </w:p>
        </w:tc>
      </w:tr>
    </w:tbl>
    <w:p>
      <w:pPr>
        <w:tabs>
          <w:tab w:val="left" w:pos="7560"/>
          <w:tab w:val="left" w:pos="7980"/>
        </w:tabs>
        <w:spacing w:line="570" w:lineRule="exact"/>
        <w:jc w:val="center"/>
        <w:rPr>
          <w:rFonts w:ascii="方正小标宋_GBK" w:eastAsia="方正小标宋_GBK"/>
          <w:spacing w:val="-20"/>
          <w:sz w:val="36"/>
          <w:szCs w:val="36"/>
        </w:rPr>
      </w:pPr>
      <w:r>
        <w:rPr>
          <w:rFonts w:hint="eastAsia" w:ascii="方正小标宋_GBK" w:eastAsia="方正小标宋_GBK"/>
          <w:spacing w:val="-20"/>
          <w:sz w:val="36"/>
          <w:szCs w:val="36"/>
        </w:rPr>
        <w:t>新平县教育局贯彻落实新平县政府办公室2017年政务公开工作要点分工方案</w:t>
      </w: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7933"/>
    <w:rsid w:val="002504AE"/>
    <w:rsid w:val="003736B2"/>
    <w:rsid w:val="00492EE4"/>
    <w:rsid w:val="004D4A34"/>
    <w:rsid w:val="00522712"/>
    <w:rsid w:val="005F4089"/>
    <w:rsid w:val="007621E2"/>
    <w:rsid w:val="007F4DBC"/>
    <w:rsid w:val="00834071"/>
    <w:rsid w:val="008D0008"/>
    <w:rsid w:val="00903671"/>
    <w:rsid w:val="009F75A6"/>
    <w:rsid w:val="00B3387E"/>
    <w:rsid w:val="00B34423"/>
    <w:rsid w:val="00B52900"/>
    <w:rsid w:val="00C11C3F"/>
    <w:rsid w:val="00C83F6E"/>
    <w:rsid w:val="00DE5D28"/>
    <w:rsid w:val="00E67933"/>
    <w:rsid w:val="00E91F87"/>
    <w:rsid w:val="00F2116F"/>
    <w:rsid w:val="00FC4A95"/>
    <w:rsid w:val="7E86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widowControl/>
      <w:spacing w:line="240" w:lineRule="auto"/>
      <w:jc w:val="left"/>
    </w:pPr>
    <w:rPr>
      <w:rFonts w:ascii="宋体" w:hAnsi="宋体" w:eastAsia="宋体" w:cs="宋体"/>
      <w:kern w:val="0"/>
      <w:sz w:val="24"/>
    </w:rPr>
  </w:style>
  <w:style w:type="table" w:styleId="7">
    <w:name w:val="Table Grid"/>
    <w:basedOn w:val="6"/>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13BBF-A1F8-4ED9-883C-3C79767B7A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Words>
  <Characters>2047</Characters>
  <Lines>17</Lines>
  <Paragraphs>4</Paragraphs>
  <TotalTime>0</TotalTime>
  <ScaleCrop>false</ScaleCrop>
  <LinksUpToDate>false</LinksUpToDate>
  <CharactersWithSpaces>2401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2017-06-29T01:31:00Z</dcterms:created>
  <dc:creator>Microsoft</dc:creator>
  <cp:lastModifiedBy>Administrator</cp:lastModifiedBy>
  <cp:lastPrinted>2017-06-30T03:26:00Z</cp:lastPrinted>
  <dcterms:modified xsi:type="dcterms:W3CDTF">2017-07-11T02:20:28Z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