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50"/>
        <w:gridCol w:w="785"/>
        <w:gridCol w:w="925"/>
        <w:gridCol w:w="743"/>
        <w:gridCol w:w="1009"/>
        <w:gridCol w:w="1024"/>
        <w:gridCol w:w="2057"/>
        <w:gridCol w:w="1203"/>
        <w:gridCol w:w="1245"/>
        <w:gridCol w:w="1000"/>
        <w:gridCol w:w="1289"/>
        <w:gridCol w:w="961"/>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5" w:hRule="atLeast"/>
          <w:jc w:val="center"/>
        </w:trPr>
        <w:tc>
          <w:tcPr>
            <w:tcW w:w="13807" w:type="dxa"/>
            <w:gridSpan w:val="13"/>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新平县国控及减排企业污染源监督性监测报告信息公开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jc w:val="center"/>
        </w:trPr>
        <w:tc>
          <w:tcPr>
            <w:tcW w:w="123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发布时间：</w:t>
            </w:r>
          </w:p>
        </w:tc>
        <w:tc>
          <w:tcPr>
            <w:tcW w:w="2677"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2017年6月29日</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公开内容：</w:t>
            </w:r>
          </w:p>
        </w:tc>
        <w:tc>
          <w:tcPr>
            <w:tcW w:w="8871"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bookmarkStart w:id="0" w:name="_GoBack"/>
            <w:r>
              <w:rPr>
                <w:rFonts w:hint="eastAsia" w:ascii="仿宋" w:hAnsi="仿宋" w:eastAsia="仿宋" w:cs="仿宋"/>
                <w:b/>
                <w:i w:val="0"/>
                <w:color w:val="000000"/>
                <w:kern w:val="0"/>
                <w:sz w:val="22"/>
                <w:szCs w:val="22"/>
                <w:u w:val="none"/>
                <w:lang w:val="en-US" w:eastAsia="zh-CN" w:bidi="ar"/>
              </w:rPr>
              <w:t>玉溪捷运环保水务有限公司新平污水处理厂6月监督性监测报告</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jc w:val="center"/>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企业名称</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污染源名称</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所在地</w:t>
            </w: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监测点位名称</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报告日期</w:t>
            </w: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监测指标名称</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入口监测指示浓度</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出口监测指标浓度</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排放标准限值</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监测指标评价结论</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监测单位及文号</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玉溪捷运环保水务有限公司新平污水处理厂</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玉溪捷运环保水务有限公司新平污水处理厂污水处理设施入口及总排口</w:t>
            </w:r>
          </w:p>
        </w:tc>
        <w:tc>
          <w:tcPr>
            <w:tcW w:w="7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云南省玉溪新平县桂山街道太平社区马命村</w:t>
            </w:r>
          </w:p>
        </w:tc>
        <w:tc>
          <w:tcPr>
            <w:tcW w:w="10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污水处理设施入口及总排口</w:t>
            </w:r>
          </w:p>
        </w:tc>
        <w:tc>
          <w:tcPr>
            <w:tcW w:w="102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2017年6月20日</w:t>
            </w: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水温</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新平县环境监测站；新环监字</w:t>
            </w:r>
            <w:r>
              <w:rPr>
                <w:rFonts w:hint="eastAsia" w:ascii="宋体" w:hAnsi="宋体" w:eastAsia="宋体" w:cs="宋体"/>
                <w:i w:val="0"/>
                <w:color w:val="000000"/>
                <w:kern w:val="0"/>
                <w:sz w:val="22"/>
                <w:szCs w:val="22"/>
                <w:u w:val="none"/>
                <w:lang w:val="en-US" w:eastAsia="zh-CN" w:bidi="ar"/>
              </w:rPr>
              <w:t>〔2017〕</w:t>
            </w:r>
            <w:r>
              <w:rPr>
                <w:rFonts w:ascii="font-weight : 400" w:hAnsi="font-weight : 400" w:eastAsia="font-weight : 400" w:cs="font-weight : 400"/>
                <w:i w:val="0"/>
                <w:color w:val="000000"/>
                <w:kern w:val="0"/>
                <w:sz w:val="22"/>
                <w:szCs w:val="22"/>
                <w:u w:val="none"/>
                <w:lang w:val="en-US" w:eastAsia="zh-CN" w:bidi="ar"/>
              </w:rPr>
              <w:t>56</w:t>
            </w:r>
            <w:r>
              <w:rPr>
                <w:rFonts w:hint="eastAsia" w:ascii="宋体" w:hAnsi="宋体" w:eastAsia="宋体" w:cs="宋体"/>
                <w:i w:val="0"/>
                <w:color w:val="000000"/>
                <w:kern w:val="0"/>
                <w:sz w:val="22"/>
                <w:szCs w:val="22"/>
                <w:u w:val="none"/>
                <w:lang w:val="en-US" w:eastAsia="zh-CN" w:bidi="ar"/>
              </w:rPr>
              <w:t>号</w:t>
            </w:r>
          </w:p>
        </w:tc>
        <w:tc>
          <w:tcPr>
            <w:tcW w:w="11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1.评价标准:参照《城镇污水处理厂污染物排放标准》GB18918-2002表1中一级A标；2.计量单位：㎎/L（除水流量为m</w:t>
            </w:r>
            <w:r>
              <w:rPr>
                <w:rFonts w:hint="eastAsia" w:ascii="宋体" w:hAnsi="宋体" w:eastAsia="宋体" w:cs="宋体"/>
                <w:i w:val="0"/>
                <w:color w:val="000000"/>
                <w:kern w:val="0"/>
                <w:sz w:val="22"/>
                <w:szCs w:val="22"/>
                <w:u w:val="none"/>
                <w:vertAlign w:val="superscript"/>
                <w:lang w:val="en-US" w:eastAsia="zh-CN" w:bidi="ar"/>
              </w:rPr>
              <w:t>3</w:t>
            </w:r>
            <w:r>
              <w:rPr>
                <w:rFonts w:hint="eastAsia" w:ascii="宋体" w:hAnsi="宋体" w:eastAsia="宋体" w:cs="宋体"/>
                <w:i w:val="0"/>
                <w:color w:val="000000"/>
                <w:kern w:val="0"/>
                <w:sz w:val="22"/>
                <w:szCs w:val="22"/>
                <w:u w:val="none"/>
                <w:lang w:val="en-US" w:eastAsia="zh-CN" w:bidi="ar"/>
              </w:rPr>
              <w:t>/h外）；3.“/”为未检测；“-”为无标准限值，未评价；4.排水量由厂方提供。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100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9"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pH</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化学需氧量</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五日生化需氧量</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氨氮</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总氮</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总磷</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石油类</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挥发酚</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阴离子表面活性剂</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粪大肠菌群</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悬浮物</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色度</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总砷</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总汞</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总镉</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六价铬</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总铅</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总铬</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总铜</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总锌</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总锰</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总氰化物</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color w:val="000000"/>
                <w:sz w:val="20"/>
                <w:szCs w:val="20"/>
                <w:u w:val="none"/>
              </w:rPr>
            </w:pPr>
          </w:p>
        </w:tc>
        <w:tc>
          <w:tcPr>
            <w:tcW w:w="205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硫化物</w:t>
            </w:r>
          </w:p>
        </w:tc>
        <w:tc>
          <w:tcPr>
            <w:tcW w:w="12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Pr>
        <w:spacing w:line="220" w:lineRule="atLeast"/>
      </w:pPr>
    </w:p>
    <w:sectPr>
      <w:pgSz w:w="16838" w:h="11906" w:orient="landscape"/>
      <w:pgMar w:top="1077" w:right="1077" w:bottom="1077" w:left="107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C4E4D"/>
    <w:rsid w:val="0017016B"/>
    <w:rsid w:val="00323B43"/>
    <w:rsid w:val="003932A6"/>
    <w:rsid w:val="003D37D8"/>
    <w:rsid w:val="00426133"/>
    <w:rsid w:val="004358AB"/>
    <w:rsid w:val="004B7FE9"/>
    <w:rsid w:val="0056264C"/>
    <w:rsid w:val="005D7A8F"/>
    <w:rsid w:val="008B7726"/>
    <w:rsid w:val="008C482D"/>
    <w:rsid w:val="00936396"/>
    <w:rsid w:val="009D6969"/>
    <w:rsid w:val="00A27DE3"/>
    <w:rsid w:val="00AF7D8B"/>
    <w:rsid w:val="00D31D50"/>
    <w:rsid w:val="00D85E30"/>
    <w:rsid w:val="389D739B"/>
    <w:rsid w:val="3DCB34D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character" w:customStyle="1" w:styleId="8">
    <w:name w:val="font91"/>
    <w:basedOn w:val="4"/>
    <w:qFormat/>
    <w:uiPriority w:val="0"/>
    <w:rPr>
      <w:rFonts w:hint="eastAsia" w:ascii="宋体" w:hAnsi="宋体" w:eastAsia="宋体" w:cs="宋体"/>
      <w:color w:val="000000"/>
      <w:sz w:val="22"/>
      <w:szCs w:val="22"/>
      <w:u w:val="none"/>
    </w:rPr>
  </w:style>
  <w:style w:type="character" w:customStyle="1" w:styleId="9">
    <w:name w:val="font11"/>
    <w:basedOn w:val="4"/>
    <w:qFormat/>
    <w:uiPriority w:val="0"/>
    <w:rPr>
      <w:rFonts w:ascii="font-weight : 400" w:hAnsi="font-weight : 400" w:eastAsia="font-weight : 400" w:cs="font-weight : 400"/>
      <w:color w:val="000000"/>
      <w:sz w:val="22"/>
      <w:szCs w:val="22"/>
      <w:u w:val="none"/>
    </w:rPr>
  </w:style>
  <w:style w:type="character" w:customStyle="1" w:styleId="10">
    <w:name w:val="font81"/>
    <w:basedOn w:val="4"/>
    <w:qFormat/>
    <w:uiPriority w:val="0"/>
    <w:rPr>
      <w:rFonts w:hint="eastAsia" w:ascii="宋体" w:hAnsi="宋体" w:eastAsia="宋体" w:cs="宋体"/>
      <w:color w:val="000000"/>
      <w:sz w:val="22"/>
      <w:szCs w:val="22"/>
      <w:u w:val="none"/>
      <w:vertAlign w:val="superscript"/>
    </w:rPr>
  </w:style>
  <w:style w:type="character" w:customStyle="1" w:styleId="11">
    <w:name w:val="font1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2017-06-29T09:02:12Z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