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44" w:rsidRPr="00616F44" w:rsidRDefault="00616F44" w:rsidP="00616F44">
      <w:pPr>
        <w:widowControl/>
        <w:shd w:val="clear" w:color="auto" w:fill="FFFFFF"/>
        <w:spacing w:line="336" w:lineRule="atLeast"/>
        <w:jc w:val="center"/>
        <w:rPr>
          <w:rFonts w:ascii="微软雅黑" w:eastAsia="微软雅黑" w:hAnsi="微软雅黑" w:cs="宋体"/>
          <w:b/>
          <w:bCs/>
          <w:color w:val="222222"/>
          <w:kern w:val="0"/>
          <w:sz w:val="39"/>
          <w:szCs w:val="39"/>
        </w:rPr>
      </w:pPr>
      <w:r w:rsidRPr="00616F44">
        <w:rPr>
          <w:rFonts w:ascii="微软雅黑" w:eastAsia="微软雅黑" w:hAnsi="微软雅黑" w:cs="宋体" w:hint="eastAsia"/>
          <w:b/>
          <w:bCs/>
          <w:color w:val="222222"/>
          <w:kern w:val="0"/>
          <w:sz w:val="39"/>
          <w:szCs w:val="39"/>
        </w:rPr>
        <w:t>关于鼓励和扶持产业发展的实施意见</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hint="eastAsia"/>
          <w:color w:val="000000"/>
          <w:kern w:val="0"/>
          <w:szCs w:val="21"/>
        </w:rPr>
      </w:pPr>
      <w:r w:rsidRPr="00616F44">
        <w:rPr>
          <w:rFonts w:ascii="仿宋_GB2312" w:eastAsia="仿宋_GB2312" w:hAnsi="Times New Roman" w:cs="Times New Roman" w:hint="eastAsia"/>
          <w:color w:val="000000"/>
          <w:kern w:val="0"/>
          <w:sz w:val="32"/>
          <w:szCs w:val="32"/>
        </w:rPr>
        <w:t>为认真贯彻落实党的十八大、十八届三中全会精神和省、市推进产业发展和促进经济平稳增长政策，营造政策一宽再宽、利益一让再让、环境一造再造、服务一改再改的良好发展环境，激发各类市场主体发展新活力，增强创新驱动发展新动力，促进工业、农业、商贸、旅游文化行业快速发展，制定如下实施意见。</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一、安排产业发展专项资金。</w:t>
      </w:r>
      <w:r w:rsidRPr="00616F44">
        <w:rPr>
          <w:rFonts w:ascii="仿宋_GB2312" w:eastAsia="仿宋_GB2312" w:hAnsi="Times New Roman" w:cs="Times New Roman" w:hint="eastAsia"/>
          <w:color w:val="000000"/>
          <w:kern w:val="0"/>
          <w:sz w:val="32"/>
          <w:szCs w:val="32"/>
        </w:rPr>
        <w:t>县财政每年安排不少于</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亿元的产业发展专项资金，专项用于工业、农业、商贸、旅游文化等行业的扶持和补助。</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二、鼓励和扶持范围。</w:t>
      </w:r>
      <w:r w:rsidRPr="00616F44">
        <w:rPr>
          <w:rFonts w:ascii="仿宋_GB2312" w:eastAsia="仿宋_GB2312" w:hAnsi="Times New Roman" w:cs="Times New Roman" w:hint="eastAsia"/>
          <w:color w:val="000000"/>
          <w:kern w:val="0"/>
          <w:sz w:val="32"/>
          <w:szCs w:val="32"/>
        </w:rPr>
        <w:t>在新平县境内登记注册从事工业、农业、商贸、旅游的经济实体。</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三、鼓励和引导投资。</w:t>
      </w:r>
      <w:r w:rsidRPr="00616F44">
        <w:rPr>
          <w:rFonts w:ascii="仿宋_GB2312" w:eastAsia="仿宋_GB2312" w:hAnsi="Times New Roman" w:cs="Times New Roman" w:hint="eastAsia"/>
          <w:color w:val="000000"/>
          <w:kern w:val="0"/>
          <w:sz w:val="32"/>
          <w:szCs w:val="32"/>
        </w:rPr>
        <w:t>鼓励企业进行生产性投资。对固定资产投资同时达到投资总额</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万元）以上（农产品加工企业</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万元以上，含</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万元）、投资强度</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亩（含</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亩）以上的工业企业（不含矿山采选、冶炼和电力企业）项目进行扶持，投资强度每亩在</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r w:rsidRPr="00616F44">
        <w:rPr>
          <w:rFonts w:ascii="宋体" w:eastAsia="宋体" w:hAnsi="宋体" w:cs="宋体" w:hint="eastAsia"/>
          <w:color w:val="000000"/>
          <w:kern w:val="0"/>
          <w:sz w:val="32"/>
          <w:szCs w:val="32"/>
        </w:rPr>
        <w:t>―</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万元（不含</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w:t>
      </w:r>
      <w:r w:rsidRPr="00616F44">
        <w:rPr>
          <w:rFonts w:ascii="宋体" w:eastAsia="宋体" w:hAnsi="宋体" w:cs="宋体" w:hint="eastAsia"/>
          <w:color w:val="000000"/>
          <w:kern w:val="0"/>
          <w:sz w:val="32"/>
          <w:szCs w:val="32"/>
        </w:rPr>
        <w:t>―</w:t>
      </w:r>
      <w:r w:rsidRPr="00616F44">
        <w:rPr>
          <w:rFonts w:ascii="Times New Roman" w:eastAsia="微软雅黑" w:hAnsi="Times New Roman" w:cs="Times New Roman"/>
          <w:color w:val="000000"/>
          <w:kern w:val="0"/>
          <w:sz w:val="32"/>
          <w:szCs w:val="32"/>
        </w:rPr>
        <w:t>300</w:t>
      </w:r>
      <w:r w:rsidRPr="00616F44">
        <w:rPr>
          <w:rFonts w:ascii="仿宋_GB2312" w:eastAsia="仿宋_GB2312" w:hAnsi="Times New Roman" w:cs="Times New Roman" w:hint="eastAsia"/>
          <w:color w:val="000000"/>
          <w:kern w:val="0"/>
          <w:sz w:val="32"/>
          <w:szCs w:val="32"/>
        </w:rPr>
        <w:t>万元（不含</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300</w:t>
      </w:r>
      <w:r w:rsidRPr="00616F44">
        <w:rPr>
          <w:rFonts w:ascii="仿宋_GB2312" w:eastAsia="仿宋_GB2312" w:hAnsi="Times New Roman" w:cs="Times New Roman" w:hint="eastAsia"/>
          <w:color w:val="000000"/>
          <w:kern w:val="0"/>
          <w:sz w:val="32"/>
          <w:szCs w:val="32"/>
        </w:rPr>
        <w:t>万元（不含</w:t>
      </w:r>
      <w:r w:rsidRPr="00616F44">
        <w:rPr>
          <w:rFonts w:ascii="Times New Roman" w:eastAsia="微软雅黑" w:hAnsi="Times New Roman" w:cs="Times New Roman"/>
          <w:color w:val="000000"/>
          <w:kern w:val="0"/>
          <w:sz w:val="32"/>
          <w:szCs w:val="32"/>
        </w:rPr>
        <w:t>300</w:t>
      </w:r>
      <w:r w:rsidRPr="00616F44">
        <w:rPr>
          <w:rFonts w:ascii="仿宋_GB2312" w:eastAsia="仿宋_GB2312" w:hAnsi="Times New Roman" w:cs="Times New Roman" w:hint="eastAsia"/>
          <w:color w:val="000000"/>
          <w:kern w:val="0"/>
          <w:sz w:val="32"/>
          <w:szCs w:val="32"/>
        </w:rPr>
        <w:t>万元）以上的，每亩分别扶持</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25</w:t>
      </w:r>
      <w:r w:rsidRPr="00616F44">
        <w:rPr>
          <w:rFonts w:ascii="仿宋_GB2312" w:eastAsia="仿宋_GB2312" w:hAnsi="Times New Roman" w:cs="Times New Roman" w:hint="eastAsia"/>
          <w:color w:val="000000"/>
          <w:kern w:val="0"/>
          <w:sz w:val="32"/>
          <w:szCs w:val="32"/>
        </w:rPr>
        <w:t>万元。投资强度指项目用地范围内单位面积固定资产投资额。</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lastRenderedPageBreak/>
        <w:t>农业企业固定资产投资总额超过</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万元）的项目，按实际投资总额的</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扶持，最高不超过</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商贸企业固定资产投资总额超过</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万元）的项目，按实际投资总额的</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扶持，最高不超过</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旅游文化企业（不含商业地产）固定资产投资总额在</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万元）以上的项目，按实际投资总额的</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扶持，最高不超过</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项目扶持资金在项目投产后兑现，扶持资金在</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万元）以下的</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年内兑现，超过</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万元的</w:t>
      </w:r>
      <w:r w:rsidRPr="00616F44">
        <w:rPr>
          <w:rFonts w:ascii="Times New Roman" w:eastAsia="微软雅黑" w:hAnsi="Times New Roman" w:cs="Times New Roman"/>
          <w:color w:val="000000"/>
          <w:kern w:val="0"/>
          <w:sz w:val="32"/>
          <w:szCs w:val="32"/>
        </w:rPr>
        <w:t>2</w:t>
      </w:r>
      <w:r w:rsidRPr="00616F44">
        <w:rPr>
          <w:rFonts w:ascii="仿宋_GB2312" w:eastAsia="仿宋_GB2312" w:hAnsi="Times New Roman" w:cs="Times New Roman" w:hint="eastAsia"/>
          <w:color w:val="000000"/>
          <w:kern w:val="0"/>
          <w:sz w:val="32"/>
          <w:szCs w:val="32"/>
        </w:rPr>
        <w:t>年内兑现。</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工业企业项目固定资产投资总额由土地价款、厂房投资和设备购置费用三项组成。农业企业项目固定资产投资总额由土地价款、基础设施建设、厂房建设三项组成。商贸企业项目固定资产投资总额由土地价款、经营用房及配套设施三项组成。旅游文化企业项目固定资产投资总额由土地价款、经营用房、设备购置和公共设施四项组成。</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四、支持企业降低融资成本。</w:t>
      </w:r>
      <w:r w:rsidRPr="00616F44">
        <w:rPr>
          <w:rFonts w:ascii="仿宋_GB2312" w:eastAsia="仿宋_GB2312" w:hAnsi="Times New Roman" w:cs="Times New Roman" w:hint="eastAsia"/>
          <w:color w:val="000000"/>
          <w:kern w:val="0"/>
          <w:sz w:val="32"/>
          <w:szCs w:val="32"/>
        </w:rPr>
        <w:t>每年从产业发展资金中安排</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万元专项用于对符合国家产业政策的新办工业、农业、商贸、旅游项目和技改项目（不含矿山采选、冶炼和电力项目）贴息扶持，实际贷款额度达到</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万元（含</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w:t>
      </w:r>
      <w:r w:rsidRPr="00616F44">
        <w:rPr>
          <w:rFonts w:ascii="仿宋_GB2312" w:eastAsia="仿宋_GB2312" w:hAnsi="Times New Roman" w:cs="Times New Roman" w:hint="eastAsia"/>
          <w:color w:val="000000"/>
          <w:kern w:val="0"/>
          <w:sz w:val="32"/>
          <w:szCs w:val="32"/>
        </w:rPr>
        <w:lastRenderedPageBreak/>
        <w:t>元）以上的，按人民银行同期基准贷款利率一年期的</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一次性贴息扶持，贴息金额不超过</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五、鼓励企业做大做强。</w:t>
      </w:r>
      <w:r w:rsidRPr="00616F44">
        <w:rPr>
          <w:rFonts w:ascii="仿宋_GB2312" w:eastAsia="仿宋_GB2312" w:hAnsi="Times New Roman" w:cs="Times New Roman" w:hint="eastAsia"/>
          <w:color w:val="000000"/>
          <w:kern w:val="0"/>
          <w:sz w:val="32"/>
          <w:szCs w:val="32"/>
        </w:rPr>
        <w:t>支持成长性好的工业、商贸企业做大做强，企业成长为规模以上工业企业的一次性扶持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万元，企业成为限额以上商贸服务企业的一次性扶持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万元。工业企业年度销售收入达</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亿元台阶的，分别一次性扶持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30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40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万元。限额以上住宿、餐饮企业年度营业收入达</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2000</w:t>
      </w:r>
      <w:r w:rsidRPr="00616F44">
        <w:rPr>
          <w:rFonts w:ascii="Times New Roman" w:eastAsia="微软雅黑" w:hAnsi="Times New Roman" w:cs="Times New Roman"/>
          <w:color w:val="000000"/>
          <w:kern w:val="0"/>
          <w:sz w:val="32"/>
        </w:rPr>
        <w:t> </w:t>
      </w:r>
      <w:r w:rsidRPr="00616F44">
        <w:rPr>
          <w:rFonts w:ascii="仿宋_GB2312" w:eastAsia="仿宋_GB2312" w:hAnsi="Times New Roman" w:cs="Times New Roman" w:hint="eastAsia"/>
          <w:color w:val="000000"/>
          <w:kern w:val="0"/>
          <w:sz w:val="32"/>
          <w:szCs w:val="32"/>
        </w:rPr>
        <w:t>万元台阶的，分别一次性扶持</w:t>
      </w:r>
      <w:r w:rsidRPr="00616F44">
        <w:rPr>
          <w:rFonts w:ascii="Times New Roman" w:eastAsia="微软雅黑" w:hAnsi="Times New Roman" w:cs="Times New Roman"/>
          <w:color w:val="000000"/>
          <w:kern w:val="0"/>
          <w:sz w:val="32"/>
          <w:szCs w:val="32"/>
        </w:rPr>
        <w:t>3</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7</w:t>
      </w:r>
      <w:r w:rsidRPr="00616F44">
        <w:rPr>
          <w:rFonts w:ascii="仿宋_GB2312" w:eastAsia="仿宋_GB2312" w:hAnsi="Times New Roman" w:cs="Times New Roman" w:hint="eastAsia"/>
          <w:color w:val="000000"/>
          <w:kern w:val="0"/>
          <w:sz w:val="32"/>
          <w:szCs w:val="32"/>
        </w:rPr>
        <w:t>万元。限额以上零售企业年度营业收入达</w:t>
      </w:r>
      <w:r w:rsidRPr="00616F44">
        <w:rPr>
          <w:rFonts w:ascii="Times New Roman" w:eastAsia="微软雅黑" w:hAnsi="Times New Roman" w:cs="Times New Roman"/>
          <w:color w:val="000000"/>
          <w:kern w:val="0"/>
          <w:sz w:val="32"/>
          <w:szCs w:val="32"/>
        </w:rPr>
        <w:t>5000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亿元、</w:t>
      </w:r>
      <w:r w:rsidRPr="00616F44">
        <w:rPr>
          <w:rFonts w:ascii="Times New Roman" w:eastAsia="微软雅黑" w:hAnsi="Times New Roman" w:cs="Times New Roman"/>
          <w:color w:val="000000"/>
          <w:kern w:val="0"/>
          <w:sz w:val="32"/>
          <w:szCs w:val="32"/>
        </w:rPr>
        <w:t>2</w:t>
      </w:r>
      <w:r w:rsidRPr="00616F44">
        <w:rPr>
          <w:rFonts w:ascii="仿宋_GB2312" w:eastAsia="仿宋_GB2312" w:hAnsi="Times New Roman" w:cs="Times New Roman" w:hint="eastAsia"/>
          <w:color w:val="000000"/>
          <w:kern w:val="0"/>
          <w:sz w:val="32"/>
          <w:szCs w:val="32"/>
        </w:rPr>
        <w:t>亿元台阶的，分别一次性扶持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六、扶持企业外向拓展，鼓励企业出口创汇。</w:t>
      </w:r>
      <w:r w:rsidRPr="00616F44">
        <w:rPr>
          <w:rFonts w:ascii="仿宋_GB2312" w:eastAsia="仿宋_GB2312" w:hAnsi="Times New Roman" w:cs="Times New Roman" w:hint="eastAsia"/>
          <w:color w:val="000000"/>
          <w:kern w:val="0"/>
          <w:sz w:val="32"/>
          <w:szCs w:val="32"/>
        </w:rPr>
        <w:t>对年度自营出口创汇在</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万美元（含</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万美元）以上的企业进行扶持，每出口</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万美元扶持</w:t>
      </w:r>
      <w:r w:rsidRPr="00616F44">
        <w:rPr>
          <w:rFonts w:ascii="Times New Roman" w:eastAsia="微软雅黑" w:hAnsi="Times New Roman" w:cs="Times New Roman"/>
          <w:color w:val="000000"/>
          <w:kern w:val="0"/>
          <w:sz w:val="32"/>
          <w:szCs w:val="32"/>
        </w:rPr>
        <w:t>80</w:t>
      </w:r>
      <w:r w:rsidRPr="00616F44">
        <w:rPr>
          <w:rFonts w:ascii="仿宋_GB2312" w:eastAsia="仿宋_GB2312" w:hAnsi="Times New Roman" w:cs="Times New Roman" w:hint="eastAsia"/>
          <w:color w:val="000000"/>
          <w:kern w:val="0"/>
          <w:sz w:val="32"/>
          <w:szCs w:val="32"/>
        </w:rPr>
        <w:t>元，最高不超过</w:t>
      </w:r>
      <w:r w:rsidRPr="00616F44">
        <w:rPr>
          <w:rFonts w:ascii="Times New Roman" w:eastAsia="微软雅黑" w:hAnsi="Times New Roman" w:cs="Times New Roman"/>
          <w:color w:val="000000"/>
          <w:kern w:val="0"/>
          <w:sz w:val="32"/>
          <w:szCs w:val="32"/>
        </w:rPr>
        <w:t>30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七、支持农业规模化发展。</w:t>
      </w:r>
      <w:r w:rsidRPr="00616F44">
        <w:rPr>
          <w:rFonts w:ascii="仿宋_GB2312" w:eastAsia="仿宋_GB2312" w:hAnsi="Times New Roman" w:cs="Times New Roman" w:hint="eastAsia"/>
          <w:color w:val="000000"/>
          <w:kern w:val="0"/>
          <w:sz w:val="32"/>
          <w:szCs w:val="32"/>
        </w:rPr>
        <w:t>对依照现代农业规范化种植标准规划种植的种植企业、合作社和大户，流转土地五年以上且种植面积超过</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亩（含</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亩）的，甘蔗、烤烟、柑橘、林果、粮食作物除外，每亩扶持</w:t>
      </w:r>
      <w:r w:rsidRPr="00616F44">
        <w:rPr>
          <w:rFonts w:ascii="Times New Roman" w:eastAsia="微软雅黑" w:hAnsi="Times New Roman" w:cs="Times New Roman"/>
          <w:color w:val="000000"/>
          <w:kern w:val="0"/>
          <w:sz w:val="32"/>
          <w:szCs w:val="32"/>
        </w:rPr>
        <w:t>80</w:t>
      </w:r>
      <w:r w:rsidRPr="00616F44">
        <w:rPr>
          <w:rFonts w:ascii="仿宋_GB2312" w:eastAsia="仿宋_GB2312" w:hAnsi="Times New Roman" w:cs="Times New Roman" w:hint="eastAsia"/>
          <w:color w:val="000000"/>
          <w:kern w:val="0"/>
          <w:sz w:val="32"/>
          <w:szCs w:val="32"/>
        </w:rPr>
        <w:t>元，最高不超过</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lastRenderedPageBreak/>
        <w:t>鼓励柑橘产业发展壮大。对通过登记注册的新型经营主体，建设柑橘</w:t>
      </w:r>
      <w:proofErr w:type="gramStart"/>
      <w:r w:rsidRPr="00616F44">
        <w:rPr>
          <w:rFonts w:ascii="仿宋_GB2312" w:eastAsia="仿宋_GB2312" w:hAnsi="Times New Roman" w:cs="Times New Roman" w:hint="eastAsia"/>
          <w:color w:val="000000"/>
          <w:kern w:val="0"/>
          <w:sz w:val="32"/>
          <w:szCs w:val="32"/>
        </w:rPr>
        <w:t>标准园</w:t>
      </w:r>
      <w:proofErr w:type="gramEnd"/>
      <w:r w:rsidRPr="00616F44">
        <w:rPr>
          <w:rFonts w:ascii="仿宋_GB2312" w:eastAsia="仿宋_GB2312" w:hAnsi="Times New Roman" w:cs="Times New Roman" w:hint="eastAsia"/>
          <w:color w:val="000000"/>
          <w:kern w:val="0"/>
          <w:sz w:val="32"/>
          <w:szCs w:val="32"/>
        </w:rPr>
        <w:t>达</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亩以上的，每亩一次性扶持</w:t>
      </w:r>
      <w:r w:rsidRPr="00616F44">
        <w:rPr>
          <w:rFonts w:ascii="Times New Roman" w:eastAsia="微软雅黑" w:hAnsi="Times New Roman" w:cs="Times New Roman"/>
          <w:color w:val="000000"/>
          <w:kern w:val="0"/>
          <w:sz w:val="32"/>
          <w:szCs w:val="32"/>
        </w:rPr>
        <w:t>300</w:t>
      </w:r>
      <w:r w:rsidRPr="00616F44">
        <w:rPr>
          <w:rFonts w:ascii="仿宋_GB2312" w:eastAsia="仿宋_GB2312" w:hAnsi="Times New Roman" w:cs="Times New Roman" w:hint="eastAsia"/>
          <w:color w:val="000000"/>
          <w:kern w:val="0"/>
          <w:sz w:val="32"/>
          <w:szCs w:val="32"/>
        </w:rPr>
        <w:t>元，最高不超过</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鼓励规模化养殖。对按照各种畜禽</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标准化规模养殖场（小区）建设标准</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规划设计建设，存栏达肥猪</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头（含</w:t>
      </w:r>
      <w:r w:rsidRPr="00616F44">
        <w:rPr>
          <w:rFonts w:ascii="Times New Roman" w:eastAsia="微软雅黑" w:hAnsi="Times New Roman" w:cs="Times New Roman"/>
          <w:color w:val="000000"/>
          <w:kern w:val="0"/>
          <w:sz w:val="32"/>
          <w:szCs w:val="32"/>
        </w:rPr>
        <w:t>500</w:t>
      </w:r>
      <w:r w:rsidRPr="00616F44">
        <w:rPr>
          <w:rFonts w:ascii="仿宋_GB2312" w:eastAsia="仿宋_GB2312" w:hAnsi="Times New Roman" w:cs="Times New Roman" w:hint="eastAsia"/>
          <w:color w:val="000000"/>
          <w:kern w:val="0"/>
          <w:sz w:val="32"/>
          <w:szCs w:val="32"/>
        </w:rPr>
        <w:t>头）以上、牛</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头（含</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头）以上、蛋鸡</w:t>
      </w:r>
      <w:r w:rsidRPr="00616F44">
        <w:rPr>
          <w:rFonts w:ascii="Times New Roman" w:eastAsia="微软雅黑" w:hAnsi="Times New Roman" w:cs="Times New Roman"/>
          <w:color w:val="000000"/>
          <w:kern w:val="0"/>
          <w:sz w:val="32"/>
          <w:szCs w:val="32"/>
        </w:rPr>
        <w:t>3</w:t>
      </w:r>
      <w:r w:rsidRPr="00616F44">
        <w:rPr>
          <w:rFonts w:ascii="仿宋_GB2312" w:eastAsia="仿宋_GB2312" w:hAnsi="Times New Roman" w:cs="Times New Roman" w:hint="eastAsia"/>
          <w:color w:val="000000"/>
          <w:kern w:val="0"/>
          <w:sz w:val="32"/>
          <w:szCs w:val="32"/>
        </w:rPr>
        <w:t>万只（含</w:t>
      </w:r>
      <w:r w:rsidRPr="00616F44">
        <w:rPr>
          <w:rFonts w:ascii="Times New Roman" w:eastAsia="微软雅黑" w:hAnsi="Times New Roman" w:cs="Times New Roman"/>
          <w:color w:val="000000"/>
          <w:kern w:val="0"/>
          <w:sz w:val="32"/>
          <w:szCs w:val="32"/>
        </w:rPr>
        <w:t>3</w:t>
      </w:r>
      <w:r w:rsidRPr="00616F44">
        <w:rPr>
          <w:rFonts w:ascii="仿宋_GB2312" w:eastAsia="仿宋_GB2312" w:hAnsi="Times New Roman" w:cs="Times New Roman" w:hint="eastAsia"/>
          <w:color w:val="000000"/>
          <w:kern w:val="0"/>
          <w:sz w:val="32"/>
          <w:szCs w:val="32"/>
        </w:rPr>
        <w:t>万只）以上的养殖场（户），分别一次性扶持</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万元；存栏达山羊</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只（含</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只）以上、山地鸡</w:t>
      </w:r>
      <w:r w:rsidRPr="00616F44">
        <w:rPr>
          <w:rFonts w:ascii="Times New Roman" w:eastAsia="微软雅黑" w:hAnsi="Times New Roman" w:cs="Times New Roman"/>
          <w:color w:val="000000"/>
          <w:kern w:val="0"/>
          <w:sz w:val="32"/>
          <w:szCs w:val="32"/>
        </w:rPr>
        <w:t>5000</w:t>
      </w:r>
      <w:r w:rsidRPr="00616F44">
        <w:rPr>
          <w:rFonts w:ascii="仿宋_GB2312" w:eastAsia="仿宋_GB2312" w:hAnsi="Times New Roman" w:cs="Times New Roman" w:hint="eastAsia"/>
          <w:color w:val="000000"/>
          <w:kern w:val="0"/>
          <w:sz w:val="32"/>
          <w:szCs w:val="32"/>
        </w:rPr>
        <w:t>只（含</w:t>
      </w:r>
      <w:r w:rsidRPr="00616F44">
        <w:rPr>
          <w:rFonts w:ascii="Times New Roman" w:eastAsia="微软雅黑" w:hAnsi="Times New Roman" w:cs="Times New Roman"/>
          <w:color w:val="000000"/>
          <w:kern w:val="0"/>
          <w:sz w:val="32"/>
          <w:szCs w:val="32"/>
        </w:rPr>
        <w:t>5000</w:t>
      </w:r>
      <w:r w:rsidRPr="00616F44">
        <w:rPr>
          <w:rFonts w:ascii="仿宋_GB2312" w:eastAsia="仿宋_GB2312" w:hAnsi="Times New Roman" w:cs="Times New Roman" w:hint="eastAsia"/>
          <w:color w:val="000000"/>
          <w:kern w:val="0"/>
          <w:sz w:val="32"/>
          <w:szCs w:val="32"/>
        </w:rPr>
        <w:t>只）以上的养殖场（户），分别一次性扶持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八、对</w:t>
      </w:r>
      <w:proofErr w:type="gramStart"/>
      <w:r w:rsidRPr="00616F44">
        <w:rPr>
          <w:rFonts w:ascii="黑体" w:eastAsia="黑体" w:hAnsi="黑体" w:cs="Times New Roman" w:hint="eastAsia"/>
          <w:color w:val="000000"/>
          <w:kern w:val="0"/>
          <w:sz w:val="32"/>
          <w:szCs w:val="32"/>
        </w:rPr>
        <w:t>引团入</w:t>
      </w:r>
      <w:proofErr w:type="gramEnd"/>
      <w:r w:rsidRPr="00616F44">
        <w:rPr>
          <w:rFonts w:ascii="黑体" w:eastAsia="黑体" w:hAnsi="黑体" w:cs="Times New Roman" w:hint="eastAsia"/>
          <w:color w:val="000000"/>
          <w:kern w:val="0"/>
          <w:sz w:val="32"/>
          <w:szCs w:val="32"/>
        </w:rPr>
        <w:t>新进行扶持。</w:t>
      </w:r>
      <w:r w:rsidRPr="00616F44">
        <w:rPr>
          <w:rFonts w:ascii="仿宋_GB2312" w:eastAsia="仿宋_GB2312" w:hAnsi="Times New Roman" w:cs="Times New Roman" w:hint="eastAsia"/>
          <w:color w:val="000000"/>
          <w:kern w:val="0"/>
          <w:sz w:val="32"/>
          <w:szCs w:val="32"/>
        </w:rPr>
        <w:t>鼓励旅行社组团到新平境内景区（点）游览，团队人数每次在</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人（含</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人）以上或者组织自驾车每批次</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辆以上，且至少游览</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个收费景区（点），并在新平住宿一晚及以上的，按年度组织团队游客总量对旅行社进行扶持。对年组织团队（含</w:t>
      </w:r>
      <w:proofErr w:type="gramStart"/>
      <w:r w:rsidRPr="00616F44">
        <w:rPr>
          <w:rFonts w:ascii="仿宋_GB2312" w:eastAsia="仿宋_GB2312" w:hAnsi="Times New Roman" w:cs="Times New Roman" w:hint="eastAsia"/>
          <w:color w:val="000000"/>
          <w:kern w:val="0"/>
          <w:sz w:val="32"/>
          <w:szCs w:val="32"/>
        </w:rPr>
        <w:t>自驾游团队</w:t>
      </w:r>
      <w:proofErr w:type="gramEnd"/>
      <w:r w:rsidRPr="00616F44">
        <w:rPr>
          <w:rFonts w:ascii="仿宋_GB2312" w:eastAsia="仿宋_GB2312" w:hAnsi="Times New Roman" w:cs="Times New Roman" w:hint="eastAsia"/>
          <w:color w:val="000000"/>
          <w:kern w:val="0"/>
          <w:sz w:val="32"/>
          <w:szCs w:val="32"/>
        </w:rPr>
        <w:t>）游客人数达</w:t>
      </w:r>
      <w:r w:rsidRPr="00616F44">
        <w:rPr>
          <w:rFonts w:ascii="Times New Roman" w:eastAsia="微软雅黑" w:hAnsi="Times New Roman" w:cs="Times New Roman"/>
          <w:color w:val="000000"/>
          <w:kern w:val="0"/>
          <w:sz w:val="32"/>
          <w:szCs w:val="32"/>
        </w:rPr>
        <w:t>1000</w:t>
      </w:r>
      <w:r w:rsidRPr="00616F44">
        <w:rPr>
          <w:rFonts w:ascii="仿宋_GB2312" w:eastAsia="仿宋_GB2312" w:hAnsi="Times New Roman" w:cs="Times New Roman" w:hint="eastAsia"/>
          <w:color w:val="000000"/>
          <w:kern w:val="0"/>
          <w:sz w:val="32"/>
          <w:szCs w:val="32"/>
        </w:rPr>
        <w:t>人次以上的，每人次扶持</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元，最高不超过</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九、鼓励企业加快技术创新和提档升级。</w:t>
      </w:r>
      <w:r w:rsidRPr="00616F44">
        <w:rPr>
          <w:rFonts w:ascii="仿宋_GB2312" w:eastAsia="仿宋_GB2312" w:hAnsi="Times New Roman" w:cs="Times New Roman" w:hint="eastAsia"/>
          <w:color w:val="000000"/>
          <w:kern w:val="0"/>
          <w:sz w:val="32"/>
          <w:szCs w:val="32"/>
        </w:rPr>
        <w:t>鼓励企业自主创新，建立企业技术中心，促进企业技术进步，提档升级。对新认定的国家级、省级企业技术中心的企业，分别一次性扶持</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鼓励旅游企业提档升级。被评为国家</w:t>
      </w:r>
      <w:r w:rsidRPr="00616F44">
        <w:rPr>
          <w:rFonts w:ascii="Times New Roman" w:eastAsia="微软雅黑" w:hAnsi="Times New Roman" w:cs="Times New Roman"/>
          <w:color w:val="000000"/>
          <w:kern w:val="0"/>
          <w:sz w:val="32"/>
          <w:szCs w:val="32"/>
        </w:rPr>
        <w:t>AAA</w:t>
      </w:r>
      <w:r w:rsidRPr="00616F44">
        <w:rPr>
          <w:rFonts w:ascii="仿宋_GB2312" w:eastAsia="仿宋_GB2312" w:hAnsi="Times New Roman" w:cs="Times New Roman" w:hint="eastAsia"/>
          <w:color w:val="000000"/>
          <w:kern w:val="0"/>
          <w:sz w:val="32"/>
          <w:szCs w:val="32"/>
        </w:rPr>
        <w:t>级、</w:t>
      </w:r>
      <w:r w:rsidRPr="00616F44">
        <w:rPr>
          <w:rFonts w:ascii="Times New Roman" w:eastAsia="微软雅黑" w:hAnsi="Times New Roman" w:cs="Times New Roman"/>
          <w:color w:val="000000"/>
          <w:kern w:val="0"/>
          <w:sz w:val="32"/>
          <w:szCs w:val="32"/>
        </w:rPr>
        <w:t>AAAA</w:t>
      </w:r>
      <w:r w:rsidRPr="00616F44">
        <w:rPr>
          <w:rFonts w:ascii="仿宋_GB2312" w:eastAsia="仿宋_GB2312" w:hAnsi="Times New Roman" w:cs="Times New Roman" w:hint="eastAsia"/>
          <w:color w:val="000000"/>
          <w:kern w:val="0"/>
          <w:sz w:val="32"/>
          <w:szCs w:val="32"/>
        </w:rPr>
        <w:t>级、</w:t>
      </w:r>
      <w:r w:rsidRPr="00616F44">
        <w:rPr>
          <w:rFonts w:ascii="Times New Roman" w:eastAsia="微软雅黑" w:hAnsi="Times New Roman" w:cs="Times New Roman"/>
          <w:color w:val="000000"/>
          <w:kern w:val="0"/>
          <w:sz w:val="32"/>
          <w:szCs w:val="32"/>
        </w:rPr>
        <w:t>AAAAA</w:t>
      </w:r>
      <w:r w:rsidRPr="00616F44">
        <w:rPr>
          <w:rFonts w:ascii="仿宋_GB2312" w:eastAsia="仿宋_GB2312" w:hAnsi="Times New Roman" w:cs="Times New Roman" w:hint="eastAsia"/>
          <w:color w:val="000000"/>
          <w:kern w:val="0"/>
          <w:sz w:val="32"/>
          <w:szCs w:val="32"/>
        </w:rPr>
        <w:t>级的旅游景区，分别一次性扶持</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lastRenderedPageBreak/>
        <w:t>万元、</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万元；被评为国家三星级、四星级、五星级的旅游饭店，分别一次性扶持</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100</w:t>
      </w:r>
      <w:r w:rsidRPr="00616F44">
        <w:rPr>
          <w:rFonts w:ascii="仿宋_GB2312" w:eastAsia="仿宋_GB2312" w:hAnsi="Times New Roman" w:cs="Times New Roman" w:hint="eastAsia"/>
          <w:color w:val="000000"/>
          <w:kern w:val="0"/>
          <w:sz w:val="32"/>
          <w:szCs w:val="32"/>
        </w:rPr>
        <w:t>万元；按照云南省地方标准评定为三星级的经济型酒店，一次性扶持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万元，评定为三星级、四星级、五星级的特色民居客栈，分别一次性扶持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万元。以国家、省级有关评定文件为扶持依据。</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鼓励汽车露营地建设，被评定为省级以上</w:t>
      </w:r>
      <w:r w:rsidRPr="00616F44">
        <w:rPr>
          <w:rFonts w:ascii="Times New Roman" w:eastAsia="微软雅黑" w:hAnsi="Times New Roman" w:cs="Times New Roman"/>
          <w:color w:val="000000"/>
          <w:kern w:val="0"/>
          <w:sz w:val="32"/>
          <w:szCs w:val="32"/>
        </w:rPr>
        <w:t>SS</w:t>
      </w:r>
      <w:r w:rsidRPr="00616F44">
        <w:rPr>
          <w:rFonts w:ascii="仿宋_GB2312" w:eastAsia="仿宋_GB2312" w:hAnsi="Times New Roman" w:cs="Times New Roman" w:hint="eastAsia"/>
          <w:color w:val="000000"/>
          <w:kern w:val="0"/>
          <w:sz w:val="32"/>
          <w:szCs w:val="32"/>
        </w:rPr>
        <w:t>级、</w:t>
      </w:r>
      <w:r w:rsidRPr="00616F44">
        <w:rPr>
          <w:rFonts w:ascii="Times New Roman" w:eastAsia="微软雅黑" w:hAnsi="Times New Roman" w:cs="Times New Roman"/>
          <w:color w:val="000000"/>
          <w:kern w:val="0"/>
          <w:sz w:val="32"/>
          <w:szCs w:val="32"/>
        </w:rPr>
        <w:t>SSS</w:t>
      </w:r>
      <w:r w:rsidRPr="00616F44">
        <w:rPr>
          <w:rFonts w:ascii="仿宋_GB2312" w:eastAsia="仿宋_GB2312" w:hAnsi="Times New Roman" w:cs="Times New Roman" w:hint="eastAsia"/>
          <w:color w:val="000000"/>
          <w:kern w:val="0"/>
          <w:sz w:val="32"/>
          <w:szCs w:val="32"/>
        </w:rPr>
        <w:t>级、</w:t>
      </w:r>
      <w:r w:rsidRPr="00616F44">
        <w:rPr>
          <w:rFonts w:ascii="Times New Roman" w:eastAsia="微软雅黑" w:hAnsi="Times New Roman" w:cs="Times New Roman"/>
          <w:color w:val="000000"/>
          <w:kern w:val="0"/>
          <w:sz w:val="32"/>
          <w:szCs w:val="32"/>
        </w:rPr>
        <w:t>SSSS</w:t>
      </w:r>
      <w:r w:rsidRPr="00616F44">
        <w:rPr>
          <w:rFonts w:ascii="仿宋_GB2312" w:eastAsia="仿宋_GB2312" w:hAnsi="Times New Roman" w:cs="Times New Roman" w:hint="eastAsia"/>
          <w:color w:val="000000"/>
          <w:kern w:val="0"/>
          <w:sz w:val="32"/>
          <w:szCs w:val="32"/>
        </w:rPr>
        <w:t>级、</w:t>
      </w:r>
      <w:r w:rsidRPr="00616F44">
        <w:rPr>
          <w:rFonts w:ascii="Times New Roman" w:eastAsia="微软雅黑" w:hAnsi="Times New Roman" w:cs="Times New Roman"/>
          <w:color w:val="000000"/>
          <w:kern w:val="0"/>
          <w:sz w:val="32"/>
          <w:szCs w:val="32"/>
        </w:rPr>
        <w:t>SSSSS</w:t>
      </w:r>
      <w:r w:rsidRPr="00616F44">
        <w:rPr>
          <w:rFonts w:ascii="仿宋_GB2312" w:eastAsia="仿宋_GB2312" w:hAnsi="Times New Roman" w:cs="Times New Roman" w:hint="eastAsia"/>
          <w:color w:val="000000"/>
          <w:kern w:val="0"/>
          <w:sz w:val="32"/>
          <w:szCs w:val="32"/>
        </w:rPr>
        <w:t>级汽车露营地的项目业主，分别一次性扶持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20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30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鼓励乡村旅游接待经营户提档升级。经县级以上旅游行政主管部门考核评定，按星级评定结果对获得三星级以上的乡村旅游文化经营户进行扶持，对获得三星级、四星级、五星级的分别一次性扶持</w:t>
      </w:r>
      <w:r w:rsidRPr="00616F44">
        <w:rPr>
          <w:rFonts w:ascii="Times New Roman" w:eastAsia="微软雅黑" w:hAnsi="Times New Roman" w:cs="Times New Roman"/>
          <w:color w:val="000000"/>
          <w:kern w:val="0"/>
          <w:sz w:val="32"/>
          <w:szCs w:val="32"/>
        </w:rPr>
        <w:t>3</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8</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旅游企业新建或改造旅游厕所达到《旅游厕所质量等级的划分与评定》（</w:t>
      </w:r>
      <w:r w:rsidRPr="00616F44">
        <w:rPr>
          <w:rFonts w:ascii="Times New Roman" w:eastAsia="微软雅黑" w:hAnsi="Times New Roman" w:cs="Times New Roman"/>
          <w:color w:val="000000"/>
          <w:kern w:val="0"/>
          <w:sz w:val="32"/>
          <w:szCs w:val="32"/>
        </w:rPr>
        <w:t>GB/T 18973</w:t>
      </w:r>
      <w:r w:rsidRPr="00616F44">
        <w:rPr>
          <w:rFonts w:ascii="仿宋_GB2312" w:eastAsia="仿宋_GB2312" w:hAnsi="Times New Roman" w:cs="Times New Roman" w:hint="eastAsia"/>
          <w:color w:val="000000"/>
          <w:kern w:val="0"/>
          <w:sz w:val="32"/>
          <w:szCs w:val="32"/>
        </w:rPr>
        <w:t>－</w:t>
      </w:r>
      <w:r w:rsidRPr="00616F44">
        <w:rPr>
          <w:rFonts w:ascii="Times New Roman" w:eastAsia="微软雅黑" w:hAnsi="Times New Roman" w:cs="Times New Roman"/>
          <w:color w:val="000000"/>
          <w:kern w:val="0"/>
          <w:sz w:val="32"/>
          <w:szCs w:val="32"/>
        </w:rPr>
        <w:t>2003</w:t>
      </w:r>
      <w:r w:rsidRPr="00616F44">
        <w:rPr>
          <w:rFonts w:ascii="仿宋_GB2312" w:eastAsia="仿宋_GB2312" w:hAnsi="Times New Roman" w:cs="Times New Roman" w:hint="eastAsia"/>
          <w:color w:val="000000"/>
          <w:kern w:val="0"/>
          <w:sz w:val="32"/>
          <w:szCs w:val="32"/>
        </w:rPr>
        <w:t>）标准，并通过验收的二星级、三星级、四星级、五星级标准的旅游厕所，每座分别一次性扶持</w:t>
      </w:r>
      <w:r w:rsidRPr="00616F44">
        <w:rPr>
          <w:rFonts w:ascii="Times New Roman" w:eastAsia="微软雅黑" w:hAnsi="Times New Roman" w:cs="Times New Roman"/>
          <w:color w:val="000000"/>
          <w:kern w:val="0"/>
          <w:sz w:val="32"/>
          <w:szCs w:val="32"/>
        </w:rPr>
        <w:t>3</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15</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十、加快发展电子商务。</w:t>
      </w:r>
      <w:r w:rsidRPr="00616F44">
        <w:rPr>
          <w:rFonts w:ascii="仿宋_GB2312" w:eastAsia="仿宋_GB2312" w:hAnsi="Times New Roman" w:cs="Times New Roman" w:hint="eastAsia"/>
          <w:color w:val="000000"/>
          <w:kern w:val="0"/>
          <w:sz w:val="32"/>
          <w:szCs w:val="32"/>
        </w:rPr>
        <w:t>对新平县内企业自建或依托第三方电子商务平台开展新平特色产品和大宗商品网上销售，年度网络销售额超过</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万元（不含</w:t>
      </w:r>
      <w:r w:rsidRPr="00616F44">
        <w:rPr>
          <w:rFonts w:ascii="Times New Roman" w:eastAsia="微软雅黑" w:hAnsi="Times New Roman" w:cs="Times New Roman"/>
          <w:color w:val="000000"/>
          <w:kern w:val="0"/>
          <w:sz w:val="32"/>
          <w:szCs w:val="32"/>
        </w:rPr>
        <w:t>200</w:t>
      </w:r>
      <w:r w:rsidRPr="00616F44">
        <w:rPr>
          <w:rFonts w:ascii="仿宋_GB2312" w:eastAsia="仿宋_GB2312" w:hAnsi="Times New Roman" w:cs="Times New Roman" w:hint="eastAsia"/>
          <w:color w:val="000000"/>
          <w:kern w:val="0"/>
          <w:sz w:val="32"/>
          <w:szCs w:val="32"/>
        </w:rPr>
        <w:t>万元）的企业，一次性扶持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lastRenderedPageBreak/>
        <w:t>十一、鼓励企业品牌创建。</w:t>
      </w:r>
      <w:r w:rsidRPr="00616F44">
        <w:rPr>
          <w:rFonts w:ascii="仿宋_GB2312" w:eastAsia="仿宋_GB2312" w:hAnsi="Times New Roman" w:cs="Times New Roman" w:hint="eastAsia"/>
          <w:color w:val="000000"/>
          <w:kern w:val="0"/>
          <w:sz w:val="32"/>
          <w:szCs w:val="32"/>
        </w:rPr>
        <w:t>对新获得中国驰名商标的企业，一次性扶持</w:t>
      </w:r>
      <w:r w:rsidRPr="00616F44">
        <w:rPr>
          <w:rFonts w:ascii="Times New Roman" w:eastAsia="微软雅黑" w:hAnsi="Times New Roman" w:cs="Times New Roman"/>
          <w:color w:val="000000"/>
          <w:kern w:val="0"/>
          <w:sz w:val="32"/>
          <w:szCs w:val="32"/>
        </w:rPr>
        <w:t>50</w:t>
      </w:r>
      <w:r w:rsidRPr="00616F44">
        <w:rPr>
          <w:rFonts w:ascii="仿宋_GB2312" w:eastAsia="仿宋_GB2312" w:hAnsi="Times New Roman" w:cs="Times New Roman" w:hint="eastAsia"/>
          <w:color w:val="000000"/>
          <w:kern w:val="0"/>
          <w:sz w:val="32"/>
          <w:szCs w:val="32"/>
        </w:rPr>
        <w:t>万元；对新获得中国名牌产品、国家级龙头企业等国家级称号的企业、合作社，一次性扶持</w:t>
      </w:r>
      <w:r w:rsidRPr="00616F44">
        <w:rPr>
          <w:rFonts w:ascii="Times New Roman" w:eastAsia="微软雅黑" w:hAnsi="Times New Roman" w:cs="Times New Roman"/>
          <w:color w:val="000000"/>
          <w:kern w:val="0"/>
          <w:sz w:val="32"/>
          <w:szCs w:val="32"/>
        </w:rPr>
        <w:t>30</w:t>
      </w:r>
      <w:r w:rsidRPr="00616F44">
        <w:rPr>
          <w:rFonts w:ascii="仿宋_GB2312" w:eastAsia="仿宋_GB2312" w:hAnsi="Times New Roman" w:cs="Times New Roman" w:hint="eastAsia"/>
          <w:color w:val="000000"/>
          <w:kern w:val="0"/>
          <w:sz w:val="32"/>
          <w:szCs w:val="32"/>
        </w:rPr>
        <w:t>万元；对新获得云南省著名商标、云南省名牌产品、云南省龙头企业等省级称号的企业、合作社、家庭农场，一次性扶持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万元。对被评为国家级、省级农民专业合作社示范社的农民专业合作社，分别一次性扶持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万元；对被评为省级以上示范家庭农场的家庭农场，一次性扶持</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万元；对获得农业部新认定有机食品、农产品地理标志产品和绿色食品的新型农业生产经营主体，分别一次性扶持</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10</w:t>
      </w:r>
      <w:r w:rsidRPr="00616F44">
        <w:rPr>
          <w:rFonts w:ascii="仿宋_GB2312" w:eastAsia="仿宋_GB2312" w:hAnsi="Times New Roman" w:cs="Times New Roman" w:hint="eastAsia"/>
          <w:color w:val="000000"/>
          <w:kern w:val="0"/>
          <w:sz w:val="32"/>
          <w:szCs w:val="32"/>
        </w:rPr>
        <w:t>万元、</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万元。</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仿宋_GB2312" w:eastAsia="仿宋_GB2312" w:hAnsi="Times New Roman" w:cs="Times New Roman" w:hint="eastAsia"/>
          <w:color w:val="000000"/>
          <w:kern w:val="0"/>
          <w:sz w:val="32"/>
          <w:szCs w:val="32"/>
        </w:rPr>
        <w:t>一年内同一产品、品牌荣获国家级、省级称号的，按最高级别进行扶持；同一产品、品牌复验后重新认定以及获得同级称号的不再扶持。</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十二、营造企业争先创优发展氛围。</w:t>
      </w:r>
      <w:r w:rsidRPr="00616F44">
        <w:rPr>
          <w:rFonts w:ascii="仿宋_GB2312" w:eastAsia="仿宋_GB2312" w:hAnsi="Times New Roman" w:cs="Times New Roman" w:hint="eastAsia"/>
          <w:color w:val="000000"/>
          <w:kern w:val="0"/>
          <w:sz w:val="32"/>
          <w:szCs w:val="32"/>
        </w:rPr>
        <w:t>根据企业年度销售收入、利税总额、技术进步、节能减排、安全生产、职工保障等指标进行综合评定，分行业排名为前</w:t>
      </w:r>
      <w:r w:rsidRPr="00616F44">
        <w:rPr>
          <w:rFonts w:ascii="Times New Roman" w:eastAsia="微软雅黑" w:hAnsi="Times New Roman" w:cs="Times New Roman"/>
          <w:color w:val="000000"/>
          <w:kern w:val="0"/>
          <w:sz w:val="32"/>
          <w:szCs w:val="32"/>
        </w:rPr>
        <w:t>5</w:t>
      </w:r>
      <w:r w:rsidRPr="00616F44">
        <w:rPr>
          <w:rFonts w:ascii="仿宋_GB2312" w:eastAsia="仿宋_GB2312" w:hAnsi="Times New Roman" w:cs="Times New Roman" w:hint="eastAsia"/>
          <w:color w:val="000000"/>
          <w:kern w:val="0"/>
          <w:sz w:val="32"/>
          <w:szCs w:val="32"/>
        </w:rPr>
        <w:t>名的企业，授予新平县年度</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优强企业</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称号。对新平县发展</w:t>
      </w:r>
      <w:proofErr w:type="gramStart"/>
      <w:r w:rsidRPr="00616F44">
        <w:rPr>
          <w:rFonts w:ascii="仿宋_GB2312" w:eastAsia="仿宋_GB2312" w:hAnsi="Times New Roman" w:cs="Times New Roman" w:hint="eastAsia"/>
          <w:color w:val="000000"/>
          <w:kern w:val="0"/>
          <w:sz w:val="32"/>
          <w:szCs w:val="32"/>
        </w:rPr>
        <w:t>作出</w:t>
      </w:r>
      <w:proofErr w:type="gramEnd"/>
      <w:r w:rsidRPr="00616F44">
        <w:rPr>
          <w:rFonts w:ascii="仿宋_GB2312" w:eastAsia="仿宋_GB2312" w:hAnsi="Times New Roman" w:cs="Times New Roman" w:hint="eastAsia"/>
          <w:color w:val="000000"/>
          <w:kern w:val="0"/>
          <w:sz w:val="32"/>
          <w:szCs w:val="32"/>
        </w:rPr>
        <w:t>突出贡献的企业负责人，授予新平县</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优秀企业家</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称号。</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十三、为企业创造良好的服务环境。</w:t>
      </w:r>
      <w:r w:rsidRPr="00616F44">
        <w:rPr>
          <w:rFonts w:ascii="仿宋_GB2312" w:eastAsia="仿宋_GB2312" w:hAnsi="Times New Roman" w:cs="Times New Roman" w:hint="eastAsia"/>
          <w:color w:val="000000"/>
          <w:kern w:val="0"/>
          <w:sz w:val="32"/>
          <w:szCs w:val="32"/>
        </w:rPr>
        <w:t>县级相关部门积极为企业做好各项协调服务工作，对国家和省、市、县出台的促进工业、农业、商贸、旅游企业发展各项政策措施，定期</w:t>
      </w:r>
      <w:r w:rsidRPr="00616F44">
        <w:rPr>
          <w:rFonts w:ascii="仿宋_GB2312" w:eastAsia="仿宋_GB2312" w:hAnsi="Times New Roman" w:cs="Times New Roman" w:hint="eastAsia"/>
          <w:color w:val="000000"/>
          <w:kern w:val="0"/>
          <w:sz w:val="32"/>
          <w:szCs w:val="32"/>
        </w:rPr>
        <w:lastRenderedPageBreak/>
        <w:t>进行组织检查，确保全面落实到位，在此基础上，努力为企业争取上级各项扶持政策和资金。外来投资者子女入园、入学享受当地居民同等待遇。新建工业项目入驻新平工业园区的，行政许可手续由新平工业园区帮办；入驻新平工业园区外的项目，由县级有关部门帮办。</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十四、执行</w:t>
      </w:r>
      <w:r w:rsidRPr="00616F44">
        <w:rPr>
          <w:rFonts w:ascii="Times New Roman" w:eastAsia="微软雅黑" w:hAnsi="Times New Roman" w:cs="Times New Roman"/>
          <w:color w:val="000000"/>
          <w:kern w:val="0"/>
          <w:sz w:val="32"/>
          <w:szCs w:val="32"/>
        </w:rPr>
        <w:t>“</w:t>
      </w:r>
      <w:r w:rsidRPr="00616F44">
        <w:rPr>
          <w:rFonts w:ascii="黑体" w:eastAsia="黑体" w:hAnsi="黑体" w:cs="Times New Roman" w:hint="eastAsia"/>
          <w:color w:val="000000"/>
          <w:kern w:val="0"/>
          <w:sz w:val="32"/>
          <w:szCs w:val="32"/>
        </w:rPr>
        <w:t>一事一议</w:t>
      </w:r>
      <w:r w:rsidRPr="00616F44">
        <w:rPr>
          <w:rFonts w:ascii="Times New Roman" w:eastAsia="微软雅黑" w:hAnsi="Times New Roman" w:cs="Times New Roman"/>
          <w:color w:val="000000"/>
          <w:kern w:val="0"/>
          <w:sz w:val="32"/>
          <w:szCs w:val="32"/>
        </w:rPr>
        <w:t>”</w:t>
      </w:r>
      <w:r w:rsidRPr="00616F44">
        <w:rPr>
          <w:rFonts w:ascii="黑体" w:eastAsia="黑体" w:hAnsi="黑体" w:cs="Times New Roman" w:hint="eastAsia"/>
          <w:color w:val="000000"/>
          <w:kern w:val="0"/>
          <w:sz w:val="32"/>
          <w:szCs w:val="32"/>
        </w:rPr>
        <w:t>扶持政策。</w:t>
      </w:r>
      <w:r w:rsidRPr="00616F44">
        <w:rPr>
          <w:rFonts w:ascii="仿宋_GB2312" w:eastAsia="仿宋_GB2312" w:hAnsi="Times New Roman" w:cs="Times New Roman" w:hint="eastAsia"/>
          <w:color w:val="000000"/>
          <w:kern w:val="0"/>
          <w:sz w:val="32"/>
          <w:szCs w:val="32"/>
        </w:rPr>
        <w:t>对符合国家产业政策的固定资产投资</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亿元（含</w:t>
      </w:r>
      <w:r w:rsidRPr="00616F44">
        <w:rPr>
          <w:rFonts w:ascii="Times New Roman" w:eastAsia="微软雅黑" w:hAnsi="Times New Roman" w:cs="Times New Roman"/>
          <w:color w:val="000000"/>
          <w:kern w:val="0"/>
          <w:sz w:val="32"/>
          <w:szCs w:val="32"/>
        </w:rPr>
        <w:t>1</w:t>
      </w:r>
      <w:r w:rsidRPr="00616F44">
        <w:rPr>
          <w:rFonts w:ascii="仿宋_GB2312" w:eastAsia="仿宋_GB2312" w:hAnsi="Times New Roman" w:cs="Times New Roman" w:hint="eastAsia"/>
          <w:color w:val="000000"/>
          <w:kern w:val="0"/>
          <w:sz w:val="32"/>
          <w:szCs w:val="32"/>
        </w:rPr>
        <w:t>亿元）以上，低碳环保的加工制造、生物医药、新材料、信息技术、商贸、旅游、农业和引进省外资金等产业项目，采取</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一事一议</w:t>
      </w:r>
      <w:r w:rsidRPr="00616F44">
        <w:rPr>
          <w:rFonts w:ascii="Times New Roman" w:eastAsia="微软雅黑" w:hAnsi="Times New Roman" w:cs="Times New Roman"/>
          <w:color w:val="000000"/>
          <w:kern w:val="0"/>
          <w:sz w:val="32"/>
          <w:szCs w:val="32"/>
        </w:rPr>
        <w:t>”</w:t>
      </w:r>
      <w:r w:rsidRPr="00616F44">
        <w:rPr>
          <w:rFonts w:ascii="仿宋_GB2312" w:eastAsia="仿宋_GB2312" w:hAnsi="Times New Roman" w:cs="Times New Roman" w:hint="eastAsia"/>
          <w:color w:val="000000"/>
          <w:kern w:val="0"/>
          <w:sz w:val="32"/>
          <w:szCs w:val="32"/>
        </w:rPr>
        <w:t>的办法进行扶持。</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十五、鼓励和扶持产业发展涉及相关数据认定。</w:t>
      </w:r>
      <w:r w:rsidRPr="00616F44">
        <w:rPr>
          <w:rFonts w:ascii="仿宋_GB2312" w:eastAsia="仿宋_GB2312" w:hAnsi="Times New Roman" w:cs="Times New Roman" w:hint="eastAsia"/>
          <w:color w:val="000000"/>
          <w:kern w:val="0"/>
          <w:sz w:val="32"/>
          <w:szCs w:val="32"/>
        </w:rPr>
        <w:t>由县人民政府组织县发展和改革局、县工业商贸和科技信息局、县监察局、县财政局、县国土资源局、县住房和城乡建设局、县农业局、县审计局、县统计局、县文化旅游广电和体育局、县招商合作局、县国家税务局、县地方税务局等部门共同审核认定。</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十六、本意见由县发展和改革局、县工业商贸和科技信息局、县国土资源局、县住房和城乡建设局、县农业局、县文化旅游广电和体育局、县招商合作局负责解释。</w:t>
      </w:r>
      <w:r w:rsidRPr="00616F44">
        <w:rPr>
          <w:rFonts w:ascii="仿宋_GB2312" w:eastAsia="仿宋_GB2312" w:hAnsi="Times New Roman" w:cs="Times New Roman" w:hint="eastAsia"/>
          <w:color w:val="000000"/>
          <w:kern w:val="0"/>
          <w:sz w:val="32"/>
          <w:szCs w:val="32"/>
        </w:rPr>
        <w:t>本意见在实施过程中如遇国家或省、市政策调整的，按国家或省、市相关政策执行。</w:t>
      </w:r>
    </w:p>
    <w:p w:rsidR="00616F44" w:rsidRPr="00616F44" w:rsidRDefault="00616F44" w:rsidP="00616F44">
      <w:pPr>
        <w:widowControl/>
        <w:shd w:val="clear" w:color="auto" w:fill="FFFFFF"/>
        <w:spacing w:line="560" w:lineRule="atLeast"/>
        <w:ind w:firstLine="640"/>
        <w:rPr>
          <w:rFonts w:ascii="Times New Roman" w:eastAsia="微软雅黑" w:hAnsi="Times New Roman" w:cs="Times New Roman"/>
          <w:color w:val="000000"/>
          <w:kern w:val="0"/>
          <w:szCs w:val="21"/>
        </w:rPr>
      </w:pPr>
      <w:r w:rsidRPr="00616F44">
        <w:rPr>
          <w:rFonts w:ascii="黑体" w:eastAsia="黑体" w:hAnsi="黑体" w:cs="Times New Roman" w:hint="eastAsia"/>
          <w:color w:val="000000"/>
          <w:kern w:val="0"/>
          <w:sz w:val="32"/>
          <w:szCs w:val="32"/>
        </w:rPr>
        <w:t>十七、</w:t>
      </w:r>
      <w:proofErr w:type="gramStart"/>
      <w:r w:rsidRPr="00616F44">
        <w:rPr>
          <w:rFonts w:ascii="黑体" w:eastAsia="黑体" w:hAnsi="黑体" w:cs="Times New Roman" w:hint="eastAsia"/>
          <w:color w:val="000000"/>
          <w:kern w:val="0"/>
          <w:sz w:val="32"/>
          <w:szCs w:val="32"/>
        </w:rPr>
        <w:t>本意见自发文</w:t>
      </w:r>
      <w:proofErr w:type="gramEnd"/>
      <w:r w:rsidRPr="00616F44">
        <w:rPr>
          <w:rFonts w:ascii="黑体" w:eastAsia="黑体" w:hAnsi="黑体" w:cs="Times New Roman" w:hint="eastAsia"/>
          <w:color w:val="000000"/>
          <w:kern w:val="0"/>
          <w:sz w:val="32"/>
          <w:szCs w:val="32"/>
        </w:rPr>
        <w:t>之日起执行，原《中共新平县委</w:t>
      </w:r>
      <w:r w:rsidRPr="00616F44">
        <w:rPr>
          <w:rFonts w:ascii="Times New Roman" w:eastAsia="微软雅黑" w:hAnsi="Times New Roman" w:cs="Times New Roman"/>
          <w:color w:val="000000"/>
          <w:kern w:val="0"/>
          <w:sz w:val="32"/>
        </w:rPr>
        <w:t> </w:t>
      </w:r>
      <w:r w:rsidRPr="00616F44">
        <w:rPr>
          <w:rFonts w:ascii="黑体" w:eastAsia="黑体" w:hAnsi="黑体" w:cs="Times New Roman" w:hint="eastAsia"/>
          <w:color w:val="000000"/>
          <w:kern w:val="0"/>
          <w:sz w:val="32"/>
          <w:szCs w:val="32"/>
        </w:rPr>
        <w:t>新平县人民政府关于进一步鼓励和扶持工业加快发展的实施</w:t>
      </w:r>
      <w:r w:rsidRPr="00616F44">
        <w:rPr>
          <w:rFonts w:ascii="黑体" w:eastAsia="黑体" w:hAnsi="黑体" w:cs="Times New Roman" w:hint="eastAsia"/>
          <w:color w:val="000000"/>
          <w:kern w:val="0"/>
          <w:sz w:val="32"/>
          <w:szCs w:val="32"/>
        </w:rPr>
        <w:lastRenderedPageBreak/>
        <w:t>意见》（新发〔</w:t>
      </w:r>
      <w:r w:rsidRPr="00616F44">
        <w:rPr>
          <w:rFonts w:ascii="Times New Roman" w:eastAsia="微软雅黑" w:hAnsi="Times New Roman" w:cs="Times New Roman"/>
          <w:color w:val="000000"/>
          <w:kern w:val="0"/>
          <w:sz w:val="32"/>
          <w:szCs w:val="32"/>
        </w:rPr>
        <w:t>2014</w:t>
      </w:r>
      <w:r w:rsidRPr="00616F44">
        <w:rPr>
          <w:rFonts w:ascii="黑体" w:eastAsia="黑体" w:hAnsi="黑体" w:cs="Times New Roman" w:hint="eastAsia"/>
          <w:color w:val="000000"/>
          <w:kern w:val="0"/>
          <w:sz w:val="32"/>
          <w:szCs w:val="32"/>
        </w:rPr>
        <w:t>〕</w:t>
      </w:r>
      <w:r w:rsidRPr="00616F44">
        <w:rPr>
          <w:rFonts w:ascii="Times New Roman" w:eastAsia="微软雅黑" w:hAnsi="Times New Roman" w:cs="Times New Roman"/>
          <w:color w:val="000000"/>
          <w:kern w:val="0"/>
          <w:sz w:val="32"/>
          <w:szCs w:val="32"/>
        </w:rPr>
        <w:t>4</w:t>
      </w:r>
      <w:r w:rsidRPr="00616F44">
        <w:rPr>
          <w:rFonts w:ascii="黑体" w:eastAsia="黑体" w:hAnsi="黑体" w:cs="Times New Roman" w:hint="eastAsia"/>
          <w:color w:val="000000"/>
          <w:kern w:val="0"/>
          <w:sz w:val="32"/>
          <w:szCs w:val="32"/>
        </w:rPr>
        <w:t>号）和《新平彝族傣族自治县人民政府关于印发新平县旅游产业发展扶持奖励办法的通知》（新政发〔</w:t>
      </w:r>
      <w:r w:rsidRPr="00616F44">
        <w:rPr>
          <w:rFonts w:ascii="Times New Roman" w:eastAsia="微软雅黑" w:hAnsi="Times New Roman" w:cs="Times New Roman"/>
          <w:color w:val="000000"/>
          <w:kern w:val="0"/>
          <w:sz w:val="32"/>
          <w:szCs w:val="32"/>
        </w:rPr>
        <w:t>2012</w:t>
      </w:r>
      <w:r w:rsidRPr="00616F44">
        <w:rPr>
          <w:rFonts w:ascii="黑体" w:eastAsia="黑体" w:hAnsi="黑体" w:cs="Times New Roman" w:hint="eastAsia"/>
          <w:color w:val="000000"/>
          <w:kern w:val="0"/>
          <w:sz w:val="32"/>
          <w:szCs w:val="32"/>
        </w:rPr>
        <w:t>〕</w:t>
      </w:r>
      <w:r w:rsidRPr="00616F44">
        <w:rPr>
          <w:rFonts w:ascii="Times New Roman" w:eastAsia="微软雅黑" w:hAnsi="Times New Roman" w:cs="Times New Roman"/>
          <w:color w:val="000000"/>
          <w:kern w:val="0"/>
          <w:sz w:val="32"/>
          <w:szCs w:val="32"/>
        </w:rPr>
        <w:t>8</w:t>
      </w:r>
      <w:r w:rsidRPr="00616F44">
        <w:rPr>
          <w:rFonts w:ascii="黑体" w:eastAsia="黑体" w:hAnsi="黑体" w:cs="Times New Roman" w:hint="eastAsia"/>
          <w:color w:val="000000"/>
          <w:kern w:val="0"/>
          <w:sz w:val="32"/>
          <w:szCs w:val="32"/>
        </w:rPr>
        <w:t>号）同时废止。</w:t>
      </w:r>
    </w:p>
    <w:p w:rsidR="00112822" w:rsidRPr="00616F44" w:rsidRDefault="00112822"/>
    <w:sectPr w:rsidR="00112822" w:rsidRPr="00616F44" w:rsidSect="00112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F44"/>
    <w:rsid w:val="00112822"/>
    <w:rsid w:val="0034115E"/>
    <w:rsid w:val="00616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6F44"/>
  </w:style>
  <w:style w:type="paragraph" w:styleId="a3">
    <w:name w:val="Normal (Web)"/>
    <w:basedOn w:val="a"/>
    <w:uiPriority w:val="99"/>
    <w:semiHidden/>
    <w:unhideWhenUsed/>
    <w:rsid w:val="00616F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9949435">
      <w:bodyDiv w:val="1"/>
      <w:marLeft w:val="0"/>
      <w:marRight w:val="0"/>
      <w:marTop w:val="0"/>
      <w:marBottom w:val="0"/>
      <w:divBdr>
        <w:top w:val="none" w:sz="0" w:space="0" w:color="auto"/>
        <w:left w:val="none" w:sz="0" w:space="0" w:color="auto"/>
        <w:bottom w:val="none" w:sz="0" w:space="0" w:color="auto"/>
        <w:right w:val="none" w:sz="0" w:space="0" w:color="auto"/>
      </w:divBdr>
      <w:divsChild>
        <w:div w:id="873149685">
          <w:marLeft w:val="300"/>
          <w:marRight w:val="300"/>
          <w:marTop w:val="0"/>
          <w:marBottom w:val="300"/>
          <w:divBdr>
            <w:top w:val="single" w:sz="12" w:space="0" w:color="FB410B"/>
            <w:left w:val="none" w:sz="0" w:space="0" w:color="auto"/>
            <w:bottom w:val="dotted" w:sz="6" w:space="0" w:color="999999"/>
            <w:right w:val="none" w:sz="0" w:space="0" w:color="auto"/>
          </w:divBdr>
        </w:div>
        <w:div w:id="2034381249">
          <w:marLeft w:val="0"/>
          <w:marRight w:val="0"/>
          <w:marTop w:val="0"/>
          <w:marBottom w:val="0"/>
          <w:divBdr>
            <w:top w:val="none" w:sz="0" w:space="0" w:color="auto"/>
            <w:left w:val="none" w:sz="0" w:space="0" w:color="auto"/>
            <w:bottom w:val="none" w:sz="0" w:space="0" w:color="auto"/>
            <w:right w:val="none" w:sz="0" w:space="0" w:color="auto"/>
          </w:divBdr>
          <w:divsChild>
            <w:div w:id="586840209">
              <w:marLeft w:val="0"/>
              <w:marRight w:val="0"/>
              <w:marTop w:val="0"/>
              <w:marBottom w:val="0"/>
              <w:divBdr>
                <w:top w:val="none" w:sz="0" w:space="0" w:color="auto"/>
                <w:left w:val="none" w:sz="0" w:space="0" w:color="auto"/>
                <w:bottom w:val="none" w:sz="0" w:space="0" w:color="auto"/>
                <w:right w:val="none" w:sz="0" w:space="0" w:color="auto"/>
              </w:divBdr>
              <w:divsChild>
                <w:div w:id="5770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549</Words>
  <Characters>3135</Characters>
  <Application>Microsoft Office Word</Application>
  <DocSecurity>0</DocSecurity>
  <Lines>26</Lines>
  <Paragraphs>7</Paragraphs>
  <ScaleCrop>false</ScaleCrop>
  <Company>MS</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2017-08-28T02:53:00Z</dcterms:created>
  <dcterms:modified xsi:type="dcterms:W3CDTF">2017-08-28T02:54:00Z</dcterms:modified>
</cp:coreProperties>
</file>