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AC3" w:rsidRPr="00B9334C" w:rsidRDefault="00756AC3" w:rsidP="00756AC3">
      <w:pPr>
        <w:jc w:val="center"/>
        <w:rPr>
          <w:rFonts w:ascii="黑体" w:eastAsia="黑体" w:hAnsi="黑体"/>
          <w:sz w:val="44"/>
          <w:szCs w:val="44"/>
        </w:rPr>
      </w:pPr>
      <w:r w:rsidRPr="00B9334C">
        <w:rPr>
          <w:rFonts w:ascii="黑体" w:eastAsia="黑体" w:hAnsi="黑体" w:hint="eastAsia"/>
          <w:sz w:val="44"/>
          <w:szCs w:val="44"/>
        </w:rPr>
        <w:t>者竜乡2016年度部门决算公开说明</w:t>
      </w:r>
    </w:p>
    <w:p w:rsidR="00756AC3" w:rsidRPr="00756AC3" w:rsidRDefault="00756AC3" w:rsidP="006D02F7">
      <w:pPr>
        <w:jc w:val="center"/>
        <w:rPr>
          <w:rFonts w:ascii="黑体" w:eastAsia="黑体" w:hAnsi="黑体"/>
          <w:sz w:val="32"/>
          <w:szCs w:val="32"/>
        </w:rPr>
      </w:pPr>
    </w:p>
    <w:p w:rsidR="006D02F7" w:rsidRPr="00756AC3" w:rsidRDefault="006D02F7" w:rsidP="00756AC3">
      <w:pPr>
        <w:spacing w:line="640" w:lineRule="exact"/>
        <w:jc w:val="center"/>
        <w:rPr>
          <w:rFonts w:ascii="方正仿宋_GBK" w:eastAsia="方正仿宋_GBK" w:hAnsi="黑体"/>
          <w:b/>
          <w:sz w:val="32"/>
          <w:szCs w:val="32"/>
        </w:rPr>
      </w:pPr>
      <w:r w:rsidRPr="00756AC3">
        <w:rPr>
          <w:rFonts w:ascii="方正仿宋_GBK" w:eastAsia="方正仿宋_GBK" w:hAnsi="黑体" w:hint="eastAsia"/>
          <w:b/>
          <w:sz w:val="32"/>
          <w:szCs w:val="32"/>
        </w:rPr>
        <w:t xml:space="preserve">第一部分  </w:t>
      </w:r>
      <w:r w:rsidR="00F94E7F" w:rsidRPr="00756AC3">
        <w:rPr>
          <w:rFonts w:ascii="方正仿宋_GBK" w:eastAsia="方正仿宋_GBK" w:hAnsi="黑体" w:hint="eastAsia"/>
          <w:b/>
          <w:sz w:val="32"/>
          <w:szCs w:val="32"/>
        </w:rPr>
        <w:t>者竜乡</w:t>
      </w:r>
      <w:r w:rsidRPr="00756AC3">
        <w:rPr>
          <w:rFonts w:ascii="方正仿宋_GBK" w:eastAsia="方正仿宋_GBK" w:hAnsi="黑体" w:hint="eastAsia"/>
          <w:b/>
          <w:sz w:val="32"/>
          <w:szCs w:val="32"/>
        </w:rPr>
        <w:t>概况</w:t>
      </w:r>
    </w:p>
    <w:p w:rsidR="00371195" w:rsidRPr="00756AC3" w:rsidRDefault="002E1618" w:rsidP="00170AD3">
      <w:pPr>
        <w:spacing w:line="640" w:lineRule="exact"/>
        <w:ind w:firstLineChars="200" w:firstLine="640"/>
        <w:rPr>
          <w:rFonts w:ascii="方正仿宋_GBK" w:eastAsia="方正仿宋_GBK" w:hAnsi="黑体"/>
          <w:b/>
          <w:sz w:val="32"/>
          <w:szCs w:val="32"/>
        </w:rPr>
      </w:pPr>
      <w:r w:rsidRPr="00756AC3">
        <w:rPr>
          <w:rFonts w:ascii="方正仿宋_GBK" w:eastAsia="方正仿宋_GBK" w:hAnsi="黑体" w:hint="eastAsia"/>
          <w:b/>
          <w:sz w:val="32"/>
          <w:szCs w:val="32"/>
        </w:rPr>
        <w:t>一、</w:t>
      </w:r>
      <w:r w:rsidR="006D02F7" w:rsidRPr="00756AC3">
        <w:rPr>
          <w:rFonts w:ascii="方正仿宋_GBK" w:eastAsia="方正仿宋_GBK" w:hAnsi="黑体" w:hint="eastAsia"/>
          <w:b/>
          <w:sz w:val="32"/>
          <w:szCs w:val="32"/>
        </w:rPr>
        <w:t>主要职能</w:t>
      </w:r>
    </w:p>
    <w:p w:rsidR="00371195" w:rsidRPr="00756AC3" w:rsidRDefault="00371195" w:rsidP="00756AC3">
      <w:pPr>
        <w:spacing w:line="640" w:lineRule="exact"/>
        <w:ind w:firstLineChars="200" w:firstLine="640"/>
        <w:rPr>
          <w:rFonts w:ascii="方正仿宋_GBK" w:eastAsia="方正仿宋_GBK" w:hAnsi="楷体"/>
          <w:sz w:val="32"/>
          <w:szCs w:val="32"/>
        </w:rPr>
      </w:pPr>
      <w:r w:rsidRPr="00756AC3">
        <w:rPr>
          <w:rFonts w:ascii="方正仿宋_GBK" w:eastAsia="方正仿宋_GBK" w:hAnsi="楷体" w:hint="eastAsia"/>
          <w:bCs/>
          <w:sz w:val="32"/>
          <w:szCs w:val="32"/>
        </w:rPr>
        <w:t>（一）主要职能</w:t>
      </w:r>
    </w:p>
    <w:p w:rsidR="00162559" w:rsidRPr="00756AC3" w:rsidRDefault="00162559" w:rsidP="00756AC3">
      <w:pPr>
        <w:spacing w:line="640" w:lineRule="exact"/>
        <w:ind w:firstLineChars="200" w:firstLine="640"/>
        <w:rPr>
          <w:rFonts w:ascii="方正仿宋_GBK" w:eastAsia="方正仿宋_GBK" w:hAnsi="宋体" w:cs="Arial"/>
          <w:kern w:val="0"/>
          <w:sz w:val="32"/>
          <w:szCs w:val="32"/>
        </w:rPr>
      </w:pPr>
      <w:r w:rsidRPr="00756AC3">
        <w:rPr>
          <w:rFonts w:ascii="方正仿宋_GBK" w:eastAsia="方正仿宋_GBK" w:hAnsi="宋体" w:cs="Arial" w:hint="eastAsia"/>
          <w:kern w:val="0"/>
          <w:sz w:val="32"/>
          <w:szCs w:val="32"/>
        </w:rPr>
        <w:t>部门决算是各单位预算执行情况的综合反映，是政府宏观经济决策的重要参考，也是编制部门预算、强化预算管理的基本依据。2016年我乡部门决算工作在县财政局的领导和指导下，通过乡属各单位的共同努力，按照部门决算报表编制上报口径及要求，精心编制，认真审核，努力提高部门决算编审质量，真实、准确、完整、及时地反映部门预算执行情况。</w:t>
      </w:r>
    </w:p>
    <w:p w:rsidR="00371195" w:rsidRPr="00756AC3" w:rsidRDefault="00371195" w:rsidP="00756AC3">
      <w:pPr>
        <w:pStyle w:val="a7"/>
        <w:adjustRightInd w:val="0"/>
        <w:snapToGrid w:val="0"/>
        <w:spacing w:beforeLines="0" w:line="640" w:lineRule="exact"/>
        <w:ind w:firstLineChars="210" w:firstLine="672"/>
        <w:rPr>
          <w:rFonts w:ascii="方正仿宋_GBK" w:eastAsia="方正仿宋_GBK" w:hAnsi="楷体"/>
          <w:bCs/>
          <w:sz w:val="32"/>
          <w:szCs w:val="32"/>
        </w:rPr>
      </w:pPr>
      <w:r w:rsidRPr="00756AC3">
        <w:rPr>
          <w:rFonts w:ascii="方正仿宋_GBK" w:eastAsia="方正仿宋_GBK" w:hAnsi="楷体" w:hint="eastAsia"/>
          <w:bCs/>
          <w:sz w:val="32"/>
          <w:szCs w:val="32"/>
        </w:rPr>
        <w:t>（二）</w:t>
      </w:r>
      <w:r w:rsidR="00907676" w:rsidRPr="00756AC3">
        <w:rPr>
          <w:rFonts w:ascii="方正仿宋_GBK" w:eastAsia="方正仿宋_GBK" w:hAnsi="楷体" w:hint="eastAsia"/>
          <w:bCs/>
          <w:sz w:val="32"/>
          <w:szCs w:val="32"/>
        </w:rPr>
        <w:t>2016</w:t>
      </w:r>
      <w:r w:rsidRPr="00756AC3">
        <w:rPr>
          <w:rFonts w:ascii="方正仿宋_GBK" w:eastAsia="方正仿宋_GBK" w:hAnsi="楷体" w:hint="eastAsia"/>
          <w:bCs/>
          <w:sz w:val="32"/>
          <w:szCs w:val="32"/>
        </w:rPr>
        <w:t>年</w:t>
      </w:r>
      <w:r w:rsidR="00C3042C" w:rsidRPr="00756AC3">
        <w:rPr>
          <w:rFonts w:ascii="方正仿宋_GBK" w:eastAsia="方正仿宋_GBK" w:hAnsi="楷体" w:hint="eastAsia"/>
          <w:bCs/>
          <w:sz w:val="32"/>
          <w:szCs w:val="32"/>
        </w:rPr>
        <w:t>度</w:t>
      </w:r>
      <w:r w:rsidRPr="00756AC3">
        <w:rPr>
          <w:rFonts w:ascii="方正仿宋_GBK" w:eastAsia="方正仿宋_GBK" w:hAnsi="楷体" w:hint="eastAsia"/>
          <w:bCs/>
          <w:sz w:val="32"/>
          <w:szCs w:val="32"/>
        </w:rPr>
        <w:t>重点工作任务介绍</w:t>
      </w:r>
    </w:p>
    <w:p w:rsidR="00902D25" w:rsidRPr="00756AC3" w:rsidRDefault="00902D25" w:rsidP="00756AC3">
      <w:pPr>
        <w:pStyle w:val="a7"/>
        <w:adjustRightInd w:val="0"/>
        <w:snapToGrid w:val="0"/>
        <w:spacing w:beforeLines="0" w:line="640" w:lineRule="exact"/>
        <w:ind w:firstLineChars="210" w:firstLine="672"/>
        <w:rPr>
          <w:rFonts w:ascii="方正仿宋_GBK" w:eastAsia="方正仿宋_GBK" w:hAnsi="宋体" w:cs="Arial"/>
          <w:kern w:val="0"/>
          <w:sz w:val="32"/>
          <w:szCs w:val="32"/>
        </w:rPr>
      </w:pPr>
      <w:r w:rsidRPr="00756AC3">
        <w:rPr>
          <w:rFonts w:ascii="方正仿宋_GBK" w:eastAsia="方正仿宋_GBK" w:hAnsi="宋体" w:cs="Arial" w:hint="eastAsia"/>
          <w:kern w:val="0"/>
          <w:sz w:val="32"/>
          <w:szCs w:val="32"/>
        </w:rPr>
        <w:t>2016年，者竜乡党委、政府在县委、县人民政府的正确领导下，在上级有关部门的关心帮助下，坚持以中国特色社会主义理论体系为指导，坚定不移地实施“生态立乡、农业强乡、开放活乡、科教文化兴乡”的发展战略，以发展高原特色农业、打造绿色经济为主线，以创新发展为动力，以保障和改善民生为根本，稳步推进全乡经济社会各项事业有序发展。</w:t>
      </w:r>
    </w:p>
    <w:p w:rsidR="00902D25" w:rsidRPr="00756AC3" w:rsidRDefault="00902D25" w:rsidP="00756AC3">
      <w:pPr>
        <w:adjustRightInd w:val="0"/>
        <w:snapToGrid w:val="0"/>
        <w:spacing w:line="640" w:lineRule="exact"/>
        <w:ind w:firstLineChars="200" w:firstLine="640"/>
        <w:rPr>
          <w:rFonts w:ascii="方正仿宋_GBK" w:eastAsia="方正仿宋_GBK" w:hAnsi="宋体" w:cs="Arial"/>
          <w:kern w:val="0"/>
          <w:sz w:val="32"/>
          <w:szCs w:val="32"/>
        </w:rPr>
      </w:pPr>
      <w:r w:rsidRPr="00756AC3">
        <w:rPr>
          <w:rFonts w:ascii="方正仿宋_GBK" w:eastAsia="方正仿宋_GBK" w:hAnsi="宋体" w:cs="Arial" w:hint="eastAsia"/>
          <w:kern w:val="0"/>
          <w:sz w:val="32"/>
          <w:szCs w:val="32"/>
        </w:rPr>
        <w:t>1.产业结构不断优化，农业经济快速发展</w:t>
      </w:r>
    </w:p>
    <w:p w:rsidR="00902D25" w:rsidRPr="00756AC3" w:rsidRDefault="00902D25" w:rsidP="00756AC3">
      <w:pPr>
        <w:adjustRightInd w:val="0"/>
        <w:snapToGrid w:val="0"/>
        <w:spacing w:line="640" w:lineRule="exact"/>
        <w:ind w:firstLineChars="200" w:firstLine="640"/>
        <w:rPr>
          <w:rFonts w:ascii="方正仿宋_GBK" w:eastAsia="方正仿宋_GBK" w:hAnsi="宋体" w:cs="Arial"/>
          <w:kern w:val="0"/>
          <w:sz w:val="32"/>
          <w:szCs w:val="32"/>
        </w:rPr>
      </w:pPr>
      <w:r w:rsidRPr="00756AC3">
        <w:rPr>
          <w:rFonts w:ascii="方正仿宋_GBK" w:eastAsia="方正仿宋_GBK" w:hAnsi="宋体" w:cs="Arial" w:hint="eastAsia"/>
          <w:kern w:val="0"/>
          <w:sz w:val="32"/>
          <w:szCs w:val="32"/>
        </w:rPr>
        <w:t>始终坚持把农业产业化作为农村经济发展的突破口，不断优</w:t>
      </w:r>
      <w:r w:rsidRPr="00756AC3">
        <w:rPr>
          <w:rFonts w:ascii="方正仿宋_GBK" w:eastAsia="方正仿宋_GBK" w:hAnsi="宋体" w:cs="Arial" w:hint="eastAsia"/>
          <w:kern w:val="0"/>
          <w:sz w:val="32"/>
          <w:szCs w:val="32"/>
        </w:rPr>
        <w:lastRenderedPageBreak/>
        <w:t>化农业产业结构，传统产业稳定增长，“烤烟、畜牧、林果”三大优势产业发展壮大，柑橘、林下种植、养殖等新兴产业初显效益，农村经济持续增长，农民收入稳步增加。</w:t>
      </w:r>
    </w:p>
    <w:p w:rsidR="00902D25" w:rsidRPr="00756AC3" w:rsidRDefault="00902D25" w:rsidP="00756AC3">
      <w:pPr>
        <w:adjustRightInd w:val="0"/>
        <w:snapToGrid w:val="0"/>
        <w:spacing w:line="640" w:lineRule="exact"/>
        <w:ind w:firstLineChars="200" w:firstLine="640"/>
        <w:rPr>
          <w:rFonts w:ascii="方正仿宋_GBK" w:eastAsia="方正仿宋_GBK" w:hAnsi="宋体" w:cs="Arial"/>
          <w:kern w:val="0"/>
          <w:sz w:val="32"/>
          <w:szCs w:val="32"/>
        </w:rPr>
      </w:pPr>
      <w:r w:rsidRPr="00756AC3">
        <w:rPr>
          <w:rFonts w:ascii="方正仿宋_GBK" w:eastAsia="方正仿宋_GBK" w:hAnsi="宋体" w:cs="Arial" w:hint="eastAsia"/>
          <w:kern w:val="0"/>
          <w:sz w:val="32"/>
          <w:szCs w:val="32"/>
        </w:rPr>
        <w:t>2.扶贫开发成效显著，群众增收效果明显</w:t>
      </w:r>
    </w:p>
    <w:p w:rsidR="00902D25" w:rsidRPr="00756AC3" w:rsidRDefault="00902D25" w:rsidP="00756AC3">
      <w:pPr>
        <w:spacing w:line="640" w:lineRule="exact"/>
        <w:ind w:firstLine="645"/>
        <w:rPr>
          <w:rFonts w:ascii="方正仿宋_GBK" w:eastAsia="方正仿宋_GBK" w:hAnsi="宋体" w:cs="Arial"/>
          <w:kern w:val="0"/>
          <w:sz w:val="32"/>
          <w:szCs w:val="32"/>
        </w:rPr>
      </w:pPr>
      <w:r w:rsidRPr="00756AC3">
        <w:rPr>
          <w:rFonts w:ascii="方正仿宋_GBK" w:eastAsia="方正仿宋_GBK" w:hAnsi="宋体" w:cs="Arial" w:hint="eastAsia"/>
          <w:kern w:val="0"/>
          <w:sz w:val="32"/>
          <w:szCs w:val="32"/>
        </w:rPr>
        <w:t>完成者竜乡扶贫开发整乡推进项目，项目涉及产业发展、基础设施、安居工程、素质提高、基层组织建设、社会事业、生态环境保护与建设7大类36个子项目，项目总投资11470.58万元。</w:t>
      </w:r>
    </w:p>
    <w:p w:rsidR="00902D25" w:rsidRPr="00756AC3" w:rsidRDefault="00902D25" w:rsidP="00756AC3">
      <w:pPr>
        <w:spacing w:line="640" w:lineRule="exact"/>
        <w:rPr>
          <w:rFonts w:ascii="方正仿宋_GBK" w:eastAsia="方正仿宋_GBK" w:hAnsi="宋体" w:cs="Arial"/>
          <w:kern w:val="0"/>
          <w:sz w:val="32"/>
          <w:szCs w:val="32"/>
        </w:rPr>
      </w:pPr>
      <w:r w:rsidRPr="00756AC3">
        <w:rPr>
          <w:rFonts w:ascii="方正仿宋_GBK" w:eastAsia="方正仿宋_GBK" w:hAnsi="宋体" w:cs="Arial" w:hint="eastAsia"/>
          <w:kern w:val="0"/>
          <w:sz w:val="32"/>
          <w:szCs w:val="32"/>
        </w:rPr>
        <w:t xml:space="preserve">    3.项目建设有序推进，发展基础更加夯实</w:t>
      </w:r>
    </w:p>
    <w:p w:rsidR="00902D25" w:rsidRPr="00756AC3" w:rsidRDefault="00902D25" w:rsidP="00756AC3">
      <w:pPr>
        <w:spacing w:line="640" w:lineRule="exact"/>
        <w:ind w:firstLineChars="200" w:firstLine="640"/>
        <w:rPr>
          <w:rFonts w:ascii="方正仿宋_GBK" w:eastAsia="方正仿宋_GBK" w:hAnsi="宋体" w:cs="Arial"/>
          <w:kern w:val="0"/>
          <w:sz w:val="32"/>
          <w:szCs w:val="32"/>
        </w:rPr>
      </w:pPr>
      <w:r w:rsidRPr="00756AC3">
        <w:rPr>
          <w:rFonts w:ascii="方正仿宋_GBK" w:eastAsia="方正仿宋_GBK" w:hAnsi="宋体" w:cs="Arial" w:hint="eastAsia"/>
          <w:kern w:val="0"/>
          <w:sz w:val="32"/>
          <w:szCs w:val="32"/>
        </w:rPr>
        <w:t>依托扶贫开发整乡推进项目，加快农业基础设施建设步伐，着力改善农业农村生产生活条件，为农村经济发展提供有力的基础保障。一是道路交通条件持续巩固。二是农田水利建设较快推进。三是新农村建设成效明显。四是集镇建设日新月异。</w:t>
      </w:r>
    </w:p>
    <w:p w:rsidR="00902D25" w:rsidRPr="00756AC3" w:rsidRDefault="00902D25" w:rsidP="00756AC3">
      <w:pPr>
        <w:adjustRightInd w:val="0"/>
        <w:snapToGrid w:val="0"/>
        <w:spacing w:line="640" w:lineRule="exact"/>
        <w:ind w:left="643"/>
        <w:rPr>
          <w:rFonts w:ascii="方正仿宋_GBK" w:eastAsia="方正仿宋_GBK" w:hAnsi="宋体" w:cs="Arial"/>
          <w:kern w:val="0"/>
          <w:sz w:val="32"/>
          <w:szCs w:val="32"/>
        </w:rPr>
      </w:pPr>
      <w:r w:rsidRPr="00756AC3">
        <w:rPr>
          <w:rFonts w:ascii="方正仿宋_GBK" w:eastAsia="方正仿宋_GBK" w:hAnsi="宋体" w:cs="Arial" w:hint="eastAsia"/>
          <w:kern w:val="0"/>
          <w:sz w:val="32"/>
          <w:szCs w:val="32"/>
        </w:rPr>
        <w:t>4.招商引资力度加大，工业经济稳步增长</w:t>
      </w:r>
    </w:p>
    <w:p w:rsidR="00902D25" w:rsidRPr="00756AC3" w:rsidRDefault="00902D25" w:rsidP="00756AC3">
      <w:pPr>
        <w:spacing w:line="640" w:lineRule="exact"/>
        <w:ind w:firstLineChars="200" w:firstLine="640"/>
        <w:rPr>
          <w:rFonts w:ascii="方正仿宋_GBK" w:eastAsia="方正仿宋_GBK" w:hAnsi="宋体" w:cs="Arial"/>
          <w:kern w:val="0"/>
          <w:sz w:val="32"/>
          <w:szCs w:val="32"/>
        </w:rPr>
      </w:pPr>
      <w:r w:rsidRPr="00756AC3">
        <w:rPr>
          <w:rFonts w:ascii="方正仿宋_GBK" w:eastAsia="方正仿宋_GBK" w:hAnsi="宋体" w:cs="Arial" w:hint="eastAsia"/>
          <w:kern w:val="0"/>
          <w:sz w:val="32"/>
          <w:szCs w:val="32"/>
        </w:rPr>
        <w:t>立足资源优势，增强服务意识，加大招商引资工作力度，引进新平天顺祥茶叶有限公司、云南新平佳硒果业有限公司、云南新平龙橙果业有限公司，截止2016年末，累计完成投资7492.46万元。</w:t>
      </w:r>
    </w:p>
    <w:p w:rsidR="00902D25" w:rsidRPr="00756AC3" w:rsidRDefault="00902D25" w:rsidP="00756AC3">
      <w:pPr>
        <w:adjustRightInd w:val="0"/>
        <w:snapToGrid w:val="0"/>
        <w:spacing w:line="640" w:lineRule="exact"/>
        <w:ind w:firstLineChars="200" w:firstLine="640"/>
        <w:rPr>
          <w:rFonts w:ascii="方正仿宋_GBK" w:eastAsia="方正仿宋_GBK" w:hAnsi="宋体" w:cs="Arial"/>
          <w:kern w:val="0"/>
          <w:sz w:val="32"/>
          <w:szCs w:val="32"/>
        </w:rPr>
      </w:pPr>
      <w:r w:rsidRPr="00756AC3">
        <w:rPr>
          <w:rFonts w:ascii="方正仿宋_GBK" w:eastAsia="方正仿宋_GBK" w:hAnsi="宋体" w:cs="Arial" w:hint="eastAsia"/>
          <w:kern w:val="0"/>
          <w:sz w:val="32"/>
          <w:szCs w:val="32"/>
        </w:rPr>
        <w:t>5.民生保障得到加强，社会事业协调发展</w:t>
      </w:r>
    </w:p>
    <w:p w:rsidR="00902D25" w:rsidRPr="00756AC3" w:rsidRDefault="00902D25" w:rsidP="00756AC3">
      <w:pPr>
        <w:spacing w:line="640" w:lineRule="exact"/>
        <w:ind w:firstLine="640"/>
        <w:rPr>
          <w:rFonts w:ascii="方正仿宋_GBK" w:eastAsia="方正仿宋_GBK" w:hAnsi="宋体" w:cs="Arial"/>
          <w:kern w:val="0"/>
          <w:sz w:val="32"/>
          <w:szCs w:val="32"/>
        </w:rPr>
      </w:pPr>
      <w:r w:rsidRPr="00756AC3">
        <w:rPr>
          <w:rFonts w:ascii="方正仿宋_GBK" w:eastAsia="方正仿宋_GBK" w:hAnsi="宋体" w:cs="Arial" w:hint="eastAsia"/>
          <w:kern w:val="0"/>
          <w:sz w:val="32"/>
          <w:szCs w:val="32"/>
        </w:rPr>
        <w:t>始终坚持把创新社会管理作为维护社会和谐稳定的总抓手，</w:t>
      </w:r>
      <w:r w:rsidRPr="00756AC3">
        <w:rPr>
          <w:rFonts w:ascii="方正仿宋_GBK" w:eastAsia="方正仿宋_GBK" w:hAnsi="宋体" w:cs="Arial" w:hint="eastAsia"/>
          <w:kern w:val="0"/>
          <w:sz w:val="32"/>
          <w:szCs w:val="32"/>
        </w:rPr>
        <w:lastRenderedPageBreak/>
        <w:t>进一步保障和改善民生，各项社会事业全面协调发展。</w:t>
      </w:r>
    </w:p>
    <w:p w:rsidR="00902D25" w:rsidRPr="00756AC3" w:rsidRDefault="00902D25" w:rsidP="00756AC3">
      <w:pPr>
        <w:spacing w:line="640" w:lineRule="exact"/>
        <w:ind w:firstLine="640"/>
        <w:rPr>
          <w:rFonts w:ascii="方正仿宋_GBK" w:eastAsia="方正仿宋_GBK" w:hAnsi="宋体" w:cs="Arial"/>
          <w:kern w:val="0"/>
          <w:sz w:val="32"/>
          <w:szCs w:val="32"/>
        </w:rPr>
      </w:pPr>
      <w:r w:rsidRPr="00756AC3">
        <w:rPr>
          <w:rFonts w:ascii="方正仿宋_GBK" w:eastAsia="方正仿宋_GBK" w:hAnsi="宋体" w:cs="Arial" w:hint="eastAsia"/>
          <w:kern w:val="0"/>
          <w:sz w:val="32"/>
          <w:szCs w:val="32"/>
        </w:rPr>
        <w:t>农村土地承包经营权确权登记、农业普查工作有序开展；武装、保密、森林防火、抗震减灾、洪涝及地质灾害防治等工作协调推进；老龄、妇女儿童、残疾人、关心下一代等工作取得实效。</w:t>
      </w:r>
    </w:p>
    <w:p w:rsidR="00902D25" w:rsidRPr="00756AC3" w:rsidRDefault="00902D25" w:rsidP="00756AC3">
      <w:pPr>
        <w:spacing w:line="640" w:lineRule="exact"/>
        <w:ind w:firstLineChars="200" w:firstLine="640"/>
        <w:rPr>
          <w:rFonts w:ascii="方正仿宋_GBK" w:eastAsia="方正仿宋_GBK" w:hAnsi="宋体" w:cs="Arial"/>
          <w:kern w:val="0"/>
          <w:sz w:val="32"/>
          <w:szCs w:val="32"/>
        </w:rPr>
      </w:pPr>
      <w:r w:rsidRPr="00756AC3">
        <w:rPr>
          <w:rFonts w:ascii="方正仿宋_GBK" w:eastAsia="方正仿宋_GBK" w:hAnsi="宋体" w:cs="Arial" w:hint="eastAsia"/>
          <w:kern w:val="0"/>
          <w:sz w:val="32"/>
          <w:szCs w:val="32"/>
        </w:rPr>
        <w:t>6.环境保护更加重视，生态建设成效明显</w:t>
      </w:r>
    </w:p>
    <w:p w:rsidR="00902D25" w:rsidRPr="00756AC3" w:rsidRDefault="00902D25" w:rsidP="00756AC3">
      <w:pPr>
        <w:spacing w:line="640" w:lineRule="exact"/>
        <w:rPr>
          <w:rFonts w:ascii="方正仿宋_GBK" w:eastAsia="方正仿宋_GBK" w:hAnsi="宋体" w:cs="Arial"/>
          <w:kern w:val="0"/>
          <w:sz w:val="32"/>
          <w:szCs w:val="32"/>
        </w:rPr>
      </w:pPr>
      <w:r w:rsidRPr="00756AC3">
        <w:rPr>
          <w:rFonts w:ascii="方正仿宋_GBK" w:eastAsia="方正仿宋_GBK" w:hAnsi="宋体" w:cs="Arial" w:hint="eastAsia"/>
          <w:kern w:val="0"/>
          <w:sz w:val="32"/>
          <w:szCs w:val="32"/>
        </w:rPr>
        <w:t xml:space="preserve">    绿色发展理念深入人心，生态文明建设有序推进，生态环境优势得到巩固，开展国家级生态乡及6个省级生态村创建工作，实施大春河河道治理项目，新植核桃、旱冬瓜、杉木1.75万亩；实施人居环境三年行动计划，加大环境卫生整治宣传力度，建立环境整治工作长效机制，完善环境整治配套设施建设，建成7个垃圾集中处理点，85个垃圾集中堆放点，配置3辆垃圾车，70个垃圾箱；加强集镇管理及公路沿线、村内环境卫生整治，集镇面貌、村庄环境、路域环境大为改观。</w:t>
      </w:r>
    </w:p>
    <w:p w:rsidR="00902D25" w:rsidRPr="00756AC3" w:rsidRDefault="00902D25" w:rsidP="00756AC3">
      <w:pPr>
        <w:spacing w:line="640" w:lineRule="exact"/>
        <w:ind w:firstLineChars="200" w:firstLine="640"/>
        <w:rPr>
          <w:rFonts w:ascii="方正仿宋_GBK" w:eastAsia="方正仿宋_GBK" w:hAnsi="宋体" w:cs="Arial"/>
          <w:kern w:val="0"/>
          <w:sz w:val="32"/>
          <w:szCs w:val="32"/>
        </w:rPr>
      </w:pPr>
      <w:r w:rsidRPr="00756AC3">
        <w:rPr>
          <w:rFonts w:ascii="方正仿宋_GBK" w:eastAsia="方正仿宋_GBK" w:hAnsi="宋体" w:cs="Arial" w:hint="eastAsia"/>
          <w:kern w:val="0"/>
          <w:sz w:val="32"/>
          <w:szCs w:val="32"/>
        </w:rPr>
        <w:t>7.平安者竜更加巩固，社会大局和谐稳定</w:t>
      </w:r>
    </w:p>
    <w:p w:rsidR="00902D25" w:rsidRPr="00756AC3" w:rsidRDefault="00902D25" w:rsidP="00756AC3">
      <w:pPr>
        <w:spacing w:line="640" w:lineRule="exact"/>
        <w:rPr>
          <w:rFonts w:ascii="方正仿宋_GBK" w:eastAsia="方正仿宋_GBK" w:hAnsi="宋体" w:cs="Arial"/>
          <w:kern w:val="0"/>
          <w:sz w:val="32"/>
          <w:szCs w:val="32"/>
        </w:rPr>
      </w:pPr>
      <w:r w:rsidRPr="00756AC3">
        <w:rPr>
          <w:rFonts w:ascii="方正仿宋_GBK" w:eastAsia="方正仿宋_GBK" w:hAnsi="宋体" w:cs="Arial" w:hint="eastAsia"/>
          <w:kern w:val="0"/>
          <w:sz w:val="32"/>
          <w:szCs w:val="32"/>
        </w:rPr>
        <w:t xml:space="preserve">    “六五”普法工作圆满完成，“七五”普法有序开展；矛盾纠纷化解能力逐步提高，信访积案逐年化解；重特大安全事故得到有效遏制，社会治安明显好转；安全生产、禁毒防艾和消防工作稳步推进，群众社会安全感明显增强。</w:t>
      </w:r>
    </w:p>
    <w:p w:rsidR="00902D25" w:rsidRPr="00756AC3" w:rsidRDefault="00902D25" w:rsidP="00756AC3">
      <w:pPr>
        <w:pStyle w:val="2"/>
        <w:widowControl/>
        <w:spacing w:line="640" w:lineRule="exact"/>
        <w:ind w:firstLine="643"/>
        <w:rPr>
          <w:rFonts w:ascii="方正仿宋_GBK" w:eastAsia="方正仿宋_GBK" w:cs="Arial" w:hint="default"/>
          <w:b w:val="0"/>
          <w:sz w:val="32"/>
          <w:szCs w:val="32"/>
        </w:rPr>
      </w:pPr>
      <w:r w:rsidRPr="00756AC3">
        <w:rPr>
          <w:rFonts w:ascii="方正仿宋_GBK" w:eastAsia="方正仿宋_GBK" w:cs="Arial"/>
          <w:b w:val="0"/>
          <w:sz w:val="32"/>
          <w:szCs w:val="32"/>
        </w:rPr>
        <w:t>8.工作作风有效改进，自身建设不断加强</w:t>
      </w:r>
    </w:p>
    <w:p w:rsidR="00902D25" w:rsidRPr="00756AC3" w:rsidRDefault="00902D25" w:rsidP="00756AC3">
      <w:pPr>
        <w:spacing w:line="640" w:lineRule="exact"/>
        <w:ind w:firstLineChars="200" w:firstLine="640"/>
        <w:rPr>
          <w:rFonts w:ascii="方正仿宋_GBK" w:eastAsia="方正仿宋_GBK" w:hAnsi="宋体" w:cs="Arial"/>
          <w:kern w:val="0"/>
          <w:sz w:val="32"/>
          <w:szCs w:val="32"/>
        </w:rPr>
      </w:pPr>
      <w:r w:rsidRPr="00756AC3">
        <w:rPr>
          <w:rFonts w:ascii="方正仿宋_GBK" w:eastAsia="方正仿宋_GBK" w:hAnsi="宋体" w:cs="Arial" w:hint="eastAsia"/>
          <w:kern w:val="0"/>
          <w:sz w:val="32"/>
          <w:szCs w:val="32"/>
        </w:rPr>
        <w:t>四项制度得到落实，阳光政府进一步体现，制度建设不断加</w:t>
      </w:r>
      <w:r w:rsidRPr="00756AC3">
        <w:rPr>
          <w:rFonts w:ascii="方正仿宋_GBK" w:eastAsia="方正仿宋_GBK" w:hAnsi="宋体" w:cs="Arial" w:hint="eastAsia"/>
          <w:kern w:val="0"/>
          <w:sz w:val="32"/>
          <w:szCs w:val="32"/>
        </w:rPr>
        <w:lastRenderedPageBreak/>
        <w:t>强，所有单位纳入面向社会公开服务承诺范围，完成权力清单清理整治工作，并在网络及公示栏进行公示。创新机制，严格考核，干部职工出勤出效，管理更加规范，政府形象进一步树立，行政效能不断提高。</w:t>
      </w:r>
    </w:p>
    <w:p w:rsidR="002E1618" w:rsidRPr="00756AC3" w:rsidRDefault="007B0761" w:rsidP="00170AD3">
      <w:pPr>
        <w:spacing w:line="640" w:lineRule="exact"/>
        <w:ind w:firstLineChars="200" w:firstLine="640"/>
        <w:rPr>
          <w:rFonts w:ascii="方正仿宋_GBK" w:eastAsia="方正仿宋_GBK" w:hAnsi="宋体" w:cs="Arial"/>
          <w:b/>
          <w:kern w:val="0"/>
          <w:sz w:val="32"/>
          <w:szCs w:val="32"/>
        </w:rPr>
      </w:pPr>
      <w:r w:rsidRPr="00756AC3">
        <w:rPr>
          <w:rFonts w:ascii="方正仿宋_GBK" w:eastAsia="方正仿宋_GBK" w:hAnsi="宋体" w:cs="Arial" w:hint="eastAsia"/>
          <w:b/>
          <w:kern w:val="0"/>
          <w:sz w:val="32"/>
          <w:szCs w:val="32"/>
        </w:rPr>
        <w:t>二</w:t>
      </w:r>
      <w:r w:rsidR="002E1618" w:rsidRPr="00756AC3">
        <w:rPr>
          <w:rFonts w:ascii="方正仿宋_GBK" w:eastAsia="方正仿宋_GBK" w:hAnsi="宋体" w:cs="Arial" w:hint="eastAsia"/>
          <w:b/>
          <w:kern w:val="0"/>
          <w:sz w:val="32"/>
          <w:szCs w:val="32"/>
        </w:rPr>
        <w:t>、部门基本情况</w:t>
      </w:r>
    </w:p>
    <w:p w:rsidR="00907676" w:rsidRPr="00756AC3" w:rsidRDefault="00907676" w:rsidP="00756AC3">
      <w:pPr>
        <w:spacing w:line="640" w:lineRule="exact"/>
        <w:ind w:firstLineChars="200" w:firstLine="640"/>
        <w:rPr>
          <w:rFonts w:ascii="方正仿宋_GBK" w:eastAsia="方正仿宋_GBK" w:hAnsi="宋体" w:cs="Arial"/>
          <w:kern w:val="0"/>
          <w:sz w:val="32"/>
          <w:szCs w:val="32"/>
        </w:rPr>
      </w:pPr>
      <w:r w:rsidRPr="00756AC3">
        <w:rPr>
          <w:rFonts w:ascii="方正仿宋_GBK" w:eastAsia="方正仿宋_GBK" w:hAnsi="宋体" w:cs="Arial" w:hint="eastAsia"/>
          <w:kern w:val="0"/>
          <w:sz w:val="32"/>
          <w:szCs w:val="32"/>
        </w:rPr>
        <w:t>（一）部门决算单位构成</w:t>
      </w:r>
    </w:p>
    <w:p w:rsidR="00907676" w:rsidRPr="00756AC3" w:rsidRDefault="00907676" w:rsidP="00756AC3">
      <w:pPr>
        <w:spacing w:line="640" w:lineRule="exact"/>
        <w:ind w:firstLineChars="200" w:firstLine="640"/>
        <w:rPr>
          <w:rFonts w:ascii="方正仿宋_GBK" w:eastAsia="方正仿宋_GBK" w:hAnsi="宋体" w:cs="Arial"/>
          <w:kern w:val="0"/>
          <w:sz w:val="32"/>
          <w:szCs w:val="32"/>
        </w:rPr>
      </w:pPr>
      <w:r w:rsidRPr="00756AC3">
        <w:rPr>
          <w:rFonts w:ascii="方正仿宋_GBK" w:eastAsia="方正仿宋_GBK" w:hAnsi="宋体" w:cs="Arial" w:hint="eastAsia"/>
          <w:kern w:val="0"/>
          <w:sz w:val="32"/>
          <w:szCs w:val="32"/>
        </w:rPr>
        <w:t>纳入者竜乡2017年部门决算单位共 23个，其中：行政单位6个（党委、人大、政府、团委、妇联、科委），事业单位17个（计生办、农科站、农经站、农机站、兽医站、林业站、水管站、劳动站、新合办、农保所、企业办、规划所、路政、文化站、两校、科协、财政所），者竜乡村民委员会（1个社区，7个村委会，61个村民小组）；执行行政单位会计制度的单位有7个，执行事业单位会计制度的有16个。</w:t>
      </w:r>
    </w:p>
    <w:p w:rsidR="00907676" w:rsidRPr="00756AC3" w:rsidRDefault="00907676" w:rsidP="00756AC3">
      <w:pPr>
        <w:spacing w:line="640" w:lineRule="exact"/>
        <w:ind w:firstLineChars="200" w:firstLine="640"/>
        <w:rPr>
          <w:rFonts w:ascii="方正仿宋_GBK" w:eastAsia="方正仿宋_GBK" w:hAnsi="宋体" w:cs="Arial"/>
          <w:kern w:val="0"/>
          <w:sz w:val="32"/>
          <w:szCs w:val="32"/>
        </w:rPr>
      </w:pPr>
      <w:r w:rsidRPr="00756AC3">
        <w:rPr>
          <w:rFonts w:ascii="方正仿宋_GBK" w:eastAsia="方正仿宋_GBK" w:hAnsi="宋体" w:cs="Arial" w:hint="eastAsia"/>
          <w:kern w:val="0"/>
          <w:sz w:val="32"/>
          <w:szCs w:val="32"/>
        </w:rPr>
        <w:t xml:space="preserve">（二）部门人员和车辆的编制及实有情况 </w:t>
      </w:r>
    </w:p>
    <w:p w:rsidR="00907676" w:rsidRPr="00756AC3" w:rsidRDefault="00907676" w:rsidP="00756AC3">
      <w:pPr>
        <w:spacing w:line="640" w:lineRule="exact"/>
        <w:ind w:firstLineChars="200" w:firstLine="640"/>
        <w:rPr>
          <w:rFonts w:ascii="方正仿宋_GBK" w:eastAsia="方正仿宋_GBK" w:hAnsi="宋体" w:cs="Arial"/>
          <w:kern w:val="0"/>
          <w:sz w:val="32"/>
          <w:szCs w:val="32"/>
        </w:rPr>
      </w:pPr>
      <w:r w:rsidRPr="00756AC3">
        <w:rPr>
          <w:rFonts w:ascii="方正仿宋_GBK" w:eastAsia="方正仿宋_GBK" w:hAnsi="宋体" w:cs="Arial" w:hint="eastAsia"/>
          <w:kern w:val="0"/>
          <w:sz w:val="32"/>
          <w:szCs w:val="32"/>
        </w:rPr>
        <w:t>人员编制68人，其中：行政编制26人（含2个工勤），事业编制42人（含参公管理6人），均属于财政预算拨款（补助）人员。</w:t>
      </w:r>
    </w:p>
    <w:p w:rsidR="00907676" w:rsidRPr="00756AC3" w:rsidRDefault="00907676" w:rsidP="00756AC3">
      <w:pPr>
        <w:spacing w:line="640" w:lineRule="exact"/>
        <w:ind w:firstLineChars="200" w:firstLine="640"/>
        <w:rPr>
          <w:rFonts w:ascii="方正仿宋_GBK" w:eastAsia="方正仿宋_GBK" w:hAnsi="宋体" w:cs="Arial"/>
          <w:kern w:val="0"/>
          <w:sz w:val="32"/>
          <w:szCs w:val="32"/>
        </w:rPr>
      </w:pPr>
      <w:r w:rsidRPr="00756AC3">
        <w:rPr>
          <w:rFonts w:ascii="方正仿宋_GBK" w:eastAsia="方正仿宋_GBK" w:hAnsi="宋体" w:cs="Arial" w:hint="eastAsia"/>
          <w:kern w:val="0"/>
          <w:sz w:val="32"/>
          <w:szCs w:val="32"/>
        </w:rPr>
        <w:t>纳入工资预算的人数为78人，在职人员62人，其中行政24人(含工勤2人)，事业38人（含参公管理6人）；退休人员16人。</w:t>
      </w:r>
    </w:p>
    <w:p w:rsidR="00907676" w:rsidRPr="00756AC3" w:rsidRDefault="00907676" w:rsidP="00756AC3">
      <w:pPr>
        <w:spacing w:line="640" w:lineRule="exact"/>
        <w:ind w:firstLineChars="200" w:firstLine="640"/>
        <w:rPr>
          <w:rFonts w:ascii="方正仿宋_GBK" w:eastAsia="方正仿宋_GBK" w:hAnsi="宋体" w:cs="Arial"/>
          <w:kern w:val="0"/>
          <w:sz w:val="32"/>
          <w:szCs w:val="32"/>
        </w:rPr>
      </w:pPr>
      <w:r w:rsidRPr="00756AC3">
        <w:rPr>
          <w:rFonts w:ascii="方正仿宋_GBK" w:eastAsia="方正仿宋_GBK" w:hAnsi="宋体" w:cs="Arial" w:hint="eastAsia"/>
          <w:kern w:val="0"/>
          <w:sz w:val="32"/>
          <w:szCs w:val="32"/>
        </w:rPr>
        <w:lastRenderedPageBreak/>
        <w:t>临时工8人（编外人员6人，协议购买小一型水库管理员2人）。</w:t>
      </w:r>
    </w:p>
    <w:p w:rsidR="00907676" w:rsidRPr="00756AC3" w:rsidRDefault="00907676" w:rsidP="00756AC3">
      <w:pPr>
        <w:spacing w:line="640" w:lineRule="exact"/>
        <w:ind w:firstLineChars="200" w:firstLine="640"/>
        <w:rPr>
          <w:rFonts w:ascii="方正仿宋_GBK" w:eastAsia="方正仿宋_GBK" w:hAnsi="宋体" w:cs="Arial"/>
          <w:kern w:val="0"/>
          <w:sz w:val="32"/>
          <w:szCs w:val="32"/>
        </w:rPr>
      </w:pPr>
      <w:r w:rsidRPr="00756AC3">
        <w:rPr>
          <w:rFonts w:ascii="方正仿宋_GBK" w:eastAsia="方正仿宋_GBK" w:hAnsi="宋体" w:cs="Arial" w:hint="eastAsia"/>
          <w:kern w:val="0"/>
          <w:sz w:val="32"/>
          <w:szCs w:val="32"/>
        </w:rPr>
        <w:t>特殊人员113人。其中，水管站小二型水库管护人员1人，小坝塘管护人员15人，政府返聘退休人员1人），其他费用补助人员32人，乡人大代表51人，县乡人大主席团成员7人，遗嘱补助人员3人，护理费补助2人，公益性岗位1人，</w:t>
      </w:r>
    </w:p>
    <w:p w:rsidR="00907676" w:rsidRPr="00756AC3" w:rsidRDefault="00907676" w:rsidP="00756AC3">
      <w:pPr>
        <w:spacing w:line="640" w:lineRule="exact"/>
        <w:ind w:firstLineChars="200" w:firstLine="640"/>
        <w:rPr>
          <w:rFonts w:ascii="方正仿宋_GBK" w:eastAsia="方正仿宋_GBK" w:hAnsi="宋体" w:cs="Arial"/>
          <w:kern w:val="0"/>
          <w:sz w:val="32"/>
          <w:szCs w:val="32"/>
        </w:rPr>
      </w:pPr>
      <w:r w:rsidRPr="00756AC3">
        <w:rPr>
          <w:rFonts w:ascii="方正仿宋_GBK" w:eastAsia="方正仿宋_GBK" w:hAnsi="宋体" w:cs="Arial" w:hint="eastAsia"/>
          <w:kern w:val="0"/>
          <w:sz w:val="32"/>
          <w:szCs w:val="32"/>
        </w:rPr>
        <w:t>村（社区）干部445人，社区居民委员会1个，2500人以下村（居）委员会7个，村（居）民小组61个。</w:t>
      </w:r>
    </w:p>
    <w:p w:rsidR="00B80AAC" w:rsidRPr="00756AC3" w:rsidRDefault="00B80AAC" w:rsidP="00756AC3">
      <w:pPr>
        <w:spacing w:line="640" w:lineRule="exact"/>
        <w:ind w:firstLineChars="200" w:firstLine="640"/>
        <w:rPr>
          <w:rFonts w:ascii="方正仿宋_GBK" w:eastAsia="方正仿宋_GBK" w:hAnsi="宋体" w:cs="Arial"/>
          <w:kern w:val="0"/>
          <w:sz w:val="32"/>
          <w:szCs w:val="32"/>
        </w:rPr>
      </w:pPr>
      <w:r w:rsidRPr="00756AC3">
        <w:rPr>
          <w:rFonts w:ascii="方正仿宋_GBK" w:eastAsia="方正仿宋_GBK" w:hAnsi="宋体" w:cs="Arial" w:hint="eastAsia"/>
          <w:kern w:val="0"/>
          <w:sz w:val="32"/>
          <w:szCs w:val="32"/>
        </w:rPr>
        <w:t>实有车辆编制</w:t>
      </w:r>
      <w:r w:rsidR="00E47C8F" w:rsidRPr="00756AC3">
        <w:rPr>
          <w:rFonts w:ascii="方正仿宋_GBK" w:eastAsia="方正仿宋_GBK" w:hAnsi="宋体" w:cs="Arial" w:hint="eastAsia"/>
          <w:kern w:val="0"/>
          <w:sz w:val="32"/>
          <w:szCs w:val="32"/>
        </w:rPr>
        <w:t>9</w:t>
      </w:r>
      <w:r w:rsidRPr="00756AC3">
        <w:rPr>
          <w:rFonts w:ascii="方正仿宋_GBK" w:eastAsia="方正仿宋_GBK" w:hAnsi="宋体" w:cs="Arial" w:hint="eastAsia"/>
          <w:kern w:val="0"/>
          <w:sz w:val="32"/>
          <w:szCs w:val="32"/>
        </w:rPr>
        <w:t>辆，</w:t>
      </w:r>
      <w:r w:rsidR="002E1618" w:rsidRPr="00756AC3">
        <w:rPr>
          <w:rFonts w:ascii="方正仿宋_GBK" w:eastAsia="方正仿宋_GBK" w:hAnsi="宋体" w:cs="Arial" w:hint="eastAsia"/>
          <w:kern w:val="0"/>
          <w:sz w:val="32"/>
          <w:szCs w:val="32"/>
        </w:rPr>
        <w:t>在编实有车辆</w:t>
      </w:r>
      <w:r w:rsidR="00E47C8F" w:rsidRPr="00756AC3">
        <w:rPr>
          <w:rFonts w:ascii="方正仿宋_GBK" w:eastAsia="方正仿宋_GBK" w:hAnsi="宋体" w:cs="Arial" w:hint="eastAsia"/>
          <w:kern w:val="0"/>
          <w:sz w:val="32"/>
          <w:szCs w:val="32"/>
        </w:rPr>
        <w:t>9</w:t>
      </w:r>
      <w:r w:rsidR="002E1618" w:rsidRPr="00756AC3">
        <w:rPr>
          <w:rFonts w:ascii="方正仿宋_GBK" w:eastAsia="方正仿宋_GBK" w:hAnsi="宋体" w:cs="Arial" w:hint="eastAsia"/>
          <w:kern w:val="0"/>
          <w:sz w:val="32"/>
          <w:szCs w:val="32"/>
        </w:rPr>
        <w:t>辆。</w:t>
      </w:r>
    </w:p>
    <w:p w:rsidR="00756AC3" w:rsidRDefault="00756AC3" w:rsidP="00756AC3">
      <w:pPr>
        <w:spacing w:line="640" w:lineRule="exact"/>
        <w:jc w:val="center"/>
        <w:rPr>
          <w:rFonts w:ascii="方正仿宋_GBK" w:eastAsia="方正仿宋_GBK" w:hAnsi="宋体" w:cs="Arial"/>
          <w:b/>
          <w:kern w:val="0"/>
          <w:sz w:val="32"/>
          <w:szCs w:val="32"/>
        </w:rPr>
      </w:pPr>
    </w:p>
    <w:p w:rsidR="006D02F7" w:rsidRPr="00756AC3" w:rsidRDefault="006D02F7" w:rsidP="00756AC3">
      <w:pPr>
        <w:spacing w:line="640" w:lineRule="exact"/>
        <w:jc w:val="center"/>
        <w:rPr>
          <w:rFonts w:ascii="方正仿宋_GBK" w:eastAsia="方正仿宋_GBK" w:hAnsi="宋体" w:cs="Arial"/>
          <w:b/>
          <w:kern w:val="0"/>
          <w:sz w:val="32"/>
          <w:szCs w:val="32"/>
        </w:rPr>
      </w:pPr>
      <w:r w:rsidRPr="00756AC3">
        <w:rPr>
          <w:rFonts w:ascii="方正仿宋_GBK" w:eastAsia="方正仿宋_GBK" w:hAnsi="宋体" w:cs="Arial" w:hint="eastAsia"/>
          <w:b/>
          <w:kern w:val="0"/>
          <w:sz w:val="32"/>
          <w:szCs w:val="32"/>
        </w:rPr>
        <w:t xml:space="preserve">第二部分  </w:t>
      </w:r>
      <w:r w:rsidR="00907676" w:rsidRPr="00756AC3">
        <w:rPr>
          <w:rFonts w:ascii="方正仿宋_GBK" w:eastAsia="方正仿宋_GBK" w:hAnsi="宋体" w:cs="Arial" w:hint="eastAsia"/>
          <w:b/>
          <w:kern w:val="0"/>
          <w:sz w:val="32"/>
          <w:szCs w:val="32"/>
        </w:rPr>
        <w:t>2016</w:t>
      </w:r>
      <w:r w:rsidRPr="00756AC3">
        <w:rPr>
          <w:rFonts w:ascii="方正仿宋_GBK" w:eastAsia="方正仿宋_GBK" w:hAnsi="宋体" w:cs="Arial" w:hint="eastAsia"/>
          <w:b/>
          <w:kern w:val="0"/>
          <w:sz w:val="32"/>
          <w:szCs w:val="32"/>
        </w:rPr>
        <w:t>年度部门决算表</w:t>
      </w:r>
    </w:p>
    <w:p w:rsidR="006D02F7" w:rsidRPr="00756AC3" w:rsidRDefault="006D02F7" w:rsidP="00756AC3">
      <w:pPr>
        <w:spacing w:line="640" w:lineRule="exact"/>
        <w:ind w:firstLineChars="200" w:firstLine="640"/>
        <w:jc w:val="center"/>
        <w:rPr>
          <w:rFonts w:ascii="方正仿宋_GBK" w:eastAsia="方正仿宋_GBK" w:hAnsi="宋体" w:cs="Arial"/>
          <w:kern w:val="0"/>
          <w:sz w:val="32"/>
          <w:szCs w:val="32"/>
        </w:rPr>
      </w:pPr>
      <w:r w:rsidRPr="00756AC3">
        <w:rPr>
          <w:rFonts w:ascii="方正仿宋_GBK" w:eastAsia="方正仿宋_GBK" w:hAnsi="宋体" w:cs="Arial" w:hint="eastAsia"/>
          <w:kern w:val="0"/>
          <w:sz w:val="32"/>
          <w:szCs w:val="32"/>
        </w:rPr>
        <w:t>（</w:t>
      </w:r>
      <w:r w:rsidR="00640B67" w:rsidRPr="00756AC3">
        <w:rPr>
          <w:rFonts w:ascii="方正仿宋_GBK" w:eastAsia="方正仿宋_GBK" w:hAnsi="宋体" w:cs="Arial" w:hint="eastAsia"/>
          <w:kern w:val="0"/>
          <w:sz w:val="32"/>
          <w:szCs w:val="32"/>
        </w:rPr>
        <w:t>详见附件</w:t>
      </w:r>
      <w:r w:rsidR="00907676" w:rsidRPr="00756AC3">
        <w:rPr>
          <w:rFonts w:ascii="方正仿宋_GBK" w:eastAsia="方正仿宋_GBK" w:hAnsi="宋体" w:cs="Arial" w:hint="eastAsia"/>
          <w:kern w:val="0"/>
          <w:sz w:val="32"/>
          <w:szCs w:val="32"/>
        </w:rPr>
        <w:t>1</w:t>
      </w:r>
      <w:r w:rsidRPr="00756AC3">
        <w:rPr>
          <w:rFonts w:ascii="方正仿宋_GBK" w:eastAsia="方正仿宋_GBK" w:hAnsi="宋体" w:cs="Arial" w:hint="eastAsia"/>
          <w:kern w:val="0"/>
          <w:sz w:val="32"/>
          <w:szCs w:val="32"/>
        </w:rPr>
        <w:t>）</w:t>
      </w:r>
    </w:p>
    <w:p w:rsidR="006D02F7" w:rsidRPr="00756AC3" w:rsidRDefault="006D02F7" w:rsidP="00756AC3">
      <w:pPr>
        <w:spacing w:line="640" w:lineRule="exact"/>
        <w:ind w:firstLineChars="200" w:firstLine="640"/>
        <w:jc w:val="center"/>
        <w:rPr>
          <w:rFonts w:ascii="方正仿宋_GBK" w:eastAsia="方正仿宋_GBK" w:hAnsi="宋体" w:cs="Arial"/>
          <w:kern w:val="0"/>
          <w:sz w:val="32"/>
          <w:szCs w:val="32"/>
        </w:rPr>
      </w:pPr>
    </w:p>
    <w:p w:rsidR="006D02F7" w:rsidRDefault="006D02F7" w:rsidP="00756AC3">
      <w:pPr>
        <w:spacing w:line="640" w:lineRule="exact"/>
        <w:jc w:val="center"/>
        <w:rPr>
          <w:rFonts w:ascii="方正仿宋_GBK" w:eastAsia="方正仿宋_GBK" w:hAnsi="黑体"/>
          <w:b/>
          <w:sz w:val="32"/>
          <w:szCs w:val="32"/>
        </w:rPr>
      </w:pPr>
      <w:r w:rsidRPr="00756AC3">
        <w:rPr>
          <w:rFonts w:ascii="方正仿宋_GBK" w:eastAsia="方正仿宋_GBK" w:hAnsi="黑体" w:hint="eastAsia"/>
          <w:b/>
          <w:sz w:val="32"/>
          <w:szCs w:val="32"/>
        </w:rPr>
        <w:t xml:space="preserve">第三部门 </w:t>
      </w:r>
      <w:r w:rsidR="00907676" w:rsidRPr="00756AC3">
        <w:rPr>
          <w:rFonts w:ascii="方正仿宋_GBK" w:eastAsia="方正仿宋_GBK" w:hAnsi="黑体" w:hint="eastAsia"/>
          <w:b/>
          <w:sz w:val="32"/>
          <w:szCs w:val="32"/>
        </w:rPr>
        <w:t>2016</w:t>
      </w:r>
      <w:r w:rsidRPr="00756AC3">
        <w:rPr>
          <w:rFonts w:ascii="方正仿宋_GBK" w:eastAsia="方正仿宋_GBK" w:hAnsi="黑体" w:hint="eastAsia"/>
          <w:b/>
          <w:sz w:val="32"/>
          <w:szCs w:val="32"/>
        </w:rPr>
        <w:t>年度部门决算情况说明</w:t>
      </w:r>
    </w:p>
    <w:p w:rsidR="008332C0" w:rsidRPr="008332C0" w:rsidRDefault="008332C0" w:rsidP="00756AC3">
      <w:pPr>
        <w:spacing w:line="640" w:lineRule="exact"/>
        <w:jc w:val="center"/>
        <w:rPr>
          <w:rFonts w:ascii="方正仿宋_GBK" w:eastAsia="方正仿宋_GBK" w:hAnsi="黑体"/>
          <w:b/>
          <w:sz w:val="32"/>
          <w:szCs w:val="32"/>
        </w:rPr>
      </w:pPr>
    </w:p>
    <w:p w:rsidR="00F94DB0" w:rsidRPr="00756AC3" w:rsidRDefault="00F94DB0" w:rsidP="00170AD3">
      <w:pPr>
        <w:spacing w:line="640" w:lineRule="exact"/>
        <w:ind w:firstLineChars="200" w:firstLine="640"/>
        <w:jc w:val="left"/>
        <w:rPr>
          <w:rFonts w:ascii="方正仿宋_GBK" w:eastAsia="方正仿宋_GBK" w:hAnsi="黑体"/>
          <w:b/>
          <w:sz w:val="32"/>
          <w:szCs w:val="32"/>
        </w:rPr>
      </w:pPr>
      <w:r w:rsidRPr="00756AC3">
        <w:rPr>
          <w:rFonts w:ascii="方正仿宋_GBK" w:eastAsia="方正仿宋_GBK" w:hAnsi="黑体" w:hint="eastAsia"/>
          <w:b/>
          <w:sz w:val="32"/>
          <w:szCs w:val="32"/>
        </w:rPr>
        <w:t>一、收入决算情况说明</w:t>
      </w:r>
    </w:p>
    <w:p w:rsidR="00F94DB0" w:rsidRDefault="00907676" w:rsidP="00756AC3">
      <w:pPr>
        <w:widowControl/>
        <w:snapToGrid w:val="0"/>
        <w:spacing w:line="640" w:lineRule="exact"/>
        <w:ind w:firstLine="538"/>
        <w:jc w:val="left"/>
        <w:rPr>
          <w:rFonts w:ascii="方正仿宋_GBK" w:eastAsia="方正仿宋_GBK"/>
          <w:color w:val="FFFFFF" w:themeColor="background1"/>
          <w:sz w:val="32"/>
          <w:szCs w:val="32"/>
        </w:rPr>
      </w:pPr>
      <w:r w:rsidRPr="00756AC3">
        <w:rPr>
          <w:rFonts w:ascii="方正仿宋_GBK" w:eastAsia="方正仿宋_GBK" w:hint="eastAsia"/>
          <w:sz w:val="32"/>
          <w:szCs w:val="32"/>
        </w:rPr>
        <w:t>者竜乡</w:t>
      </w:r>
      <w:r w:rsidR="002E1618" w:rsidRPr="00756AC3">
        <w:rPr>
          <w:rFonts w:ascii="方正仿宋_GBK" w:eastAsia="方正仿宋_GBK" w:hint="eastAsia"/>
          <w:sz w:val="32"/>
          <w:szCs w:val="32"/>
        </w:rPr>
        <w:t>部门</w:t>
      </w:r>
      <w:r w:rsidRPr="00756AC3">
        <w:rPr>
          <w:rFonts w:ascii="方正仿宋_GBK" w:eastAsia="方正仿宋_GBK" w:hint="eastAsia"/>
          <w:sz w:val="32"/>
          <w:szCs w:val="32"/>
        </w:rPr>
        <w:t>2016</w:t>
      </w:r>
      <w:r w:rsidR="005E4A61" w:rsidRPr="00756AC3">
        <w:rPr>
          <w:rFonts w:ascii="方正仿宋_GBK" w:eastAsia="方正仿宋_GBK" w:hint="eastAsia"/>
          <w:sz w:val="32"/>
          <w:szCs w:val="32"/>
        </w:rPr>
        <w:t>年度</w:t>
      </w:r>
      <w:r w:rsidR="003F462A" w:rsidRPr="00756AC3">
        <w:rPr>
          <w:rFonts w:ascii="方正仿宋_GBK" w:eastAsia="方正仿宋_GBK" w:hint="eastAsia"/>
          <w:sz w:val="32"/>
          <w:szCs w:val="32"/>
        </w:rPr>
        <w:t>收入</w:t>
      </w:r>
      <w:r w:rsidR="00944AE2" w:rsidRPr="00756AC3">
        <w:rPr>
          <w:rFonts w:ascii="方正仿宋_GBK" w:eastAsia="方正仿宋_GBK" w:hint="eastAsia"/>
          <w:sz w:val="32"/>
          <w:szCs w:val="32"/>
        </w:rPr>
        <w:t>合</w:t>
      </w:r>
      <w:r w:rsidR="003F462A" w:rsidRPr="00756AC3">
        <w:rPr>
          <w:rFonts w:ascii="方正仿宋_GBK" w:eastAsia="方正仿宋_GBK" w:hint="eastAsia"/>
          <w:sz w:val="32"/>
          <w:szCs w:val="32"/>
        </w:rPr>
        <w:t>计</w:t>
      </w:r>
      <w:r w:rsidRPr="00756AC3">
        <w:rPr>
          <w:rFonts w:ascii="方正仿宋_GBK" w:eastAsia="方正仿宋_GBK" w:hint="eastAsia"/>
          <w:sz w:val="32"/>
          <w:szCs w:val="32"/>
        </w:rPr>
        <w:t>4275.58</w:t>
      </w:r>
      <w:r w:rsidR="002E1618" w:rsidRPr="00756AC3">
        <w:rPr>
          <w:rFonts w:ascii="方正仿宋_GBK" w:eastAsia="方正仿宋_GBK" w:hint="eastAsia"/>
          <w:sz w:val="32"/>
          <w:szCs w:val="32"/>
        </w:rPr>
        <w:t>万元</w:t>
      </w:r>
      <w:r w:rsidR="003F462A" w:rsidRPr="00756AC3">
        <w:rPr>
          <w:rFonts w:ascii="方正仿宋_GBK" w:eastAsia="方正仿宋_GBK" w:hint="eastAsia"/>
          <w:sz w:val="32"/>
          <w:szCs w:val="32"/>
        </w:rPr>
        <w:t>。</w:t>
      </w:r>
      <w:r w:rsidR="002E1618" w:rsidRPr="00756AC3">
        <w:rPr>
          <w:rFonts w:ascii="方正仿宋_GBK" w:eastAsia="方正仿宋_GBK" w:hint="eastAsia"/>
          <w:sz w:val="32"/>
          <w:szCs w:val="32"/>
        </w:rPr>
        <w:t>其中：</w:t>
      </w:r>
      <w:r w:rsidR="007B0761" w:rsidRPr="00756AC3">
        <w:rPr>
          <w:rFonts w:ascii="方正仿宋_GBK" w:eastAsia="方正仿宋_GBK" w:hint="eastAsia"/>
          <w:sz w:val="32"/>
          <w:szCs w:val="32"/>
        </w:rPr>
        <w:t>财政拨款收入</w:t>
      </w:r>
      <w:r w:rsidRPr="00756AC3">
        <w:rPr>
          <w:rFonts w:ascii="方正仿宋_GBK" w:eastAsia="方正仿宋_GBK" w:hint="eastAsia"/>
          <w:sz w:val="32"/>
          <w:szCs w:val="32"/>
        </w:rPr>
        <w:t>3015.87</w:t>
      </w:r>
      <w:r w:rsidR="007B0761" w:rsidRPr="00756AC3">
        <w:rPr>
          <w:rFonts w:ascii="方正仿宋_GBK" w:eastAsia="方正仿宋_GBK" w:hint="eastAsia"/>
          <w:sz w:val="32"/>
          <w:szCs w:val="32"/>
        </w:rPr>
        <w:t>万元，</w:t>
      </w:r>
      <w:r w:rsidR="00CD4CE9" w:rsidRPr="00756AC3">
        <w:rPr>
          <w:rFonts w:ascii="方正仿宋_GBK" w:eastAsia="方正仿宋_GBK" w:hint="eastAsia"/>
          <w:sz w:val="32"/>
          <w:szCs w:val="32"/>
        </w:rPr>
        <w:t>占总收入的</w:t>
      </w:r>
      <w:r w:rsidRPr="00756AC3">
        <w:rPr>
          <w:rFonts w:ascii="方正仿宋_GBK" w:eastAsia="方正仿宋_GBK" w:hint="eastAsia"/>
          <w:sz w:val="32"/>
          <w:szCs w:val="32"/>
        </w:rPr>
        <w:t>71</w:t>
      </w:r>
      <w:r w:rsidR="00CD4CE9" w:rsidRPr="00756AC3">
        <w:rPr>
          <w:rFonts w:ascii="方正仿宋_GBK" w:eastAsia="方正仿宋_GBK" w:hint="eastAsia"/>
          <w:sz w:val="32"/>
          <w:szCs w:val="32"/>
        </w:rPr>
        <w:t>%；</w:t>
      </w:r>
      <w:r w:rsidR="007B0761" w:rsidRPr="00756AC3">
        <w:rPr>
          <w:rFonts w:ascii="方正仿宋_GBK" w:eastAsia="方正仿宋_GBK" w:hint="eastAsia"/>
          <w:sz w:val="32"/>
          <w:szCs w:val="32"/>
        </w:rPr>
        <w:t>其他收入</w:t>
      </w:r>
      <w:r w:rsidRPr="00756AC3">
        <w:rPr>
          <w:rFonts w:ascii="方正仿宋_GBK" w:eastAsia="方正仿宋_GBK" w:hint="eastAsia"/>
          <w:sz w:val="32"/>
          <w:szCs w:val="32"/>
        </w:rPr>
        <w:t>1259.71</w:t>
      </w:r>
      <w:r w:rsidR="007B0761" w:rsidRPr="00756AC3">
        <w:rPr>
          <w:rFonts w:ascii="方正仿宋_GBK" w:eastAsia="方正仿宋_GBK" w:hint="eastAsia"/>
          <w:sz w:val="32"/>
          <w:szCs w:val="32"/>
        </w:rPr>
        <w:t>万元</w:t>
      </w:r>
      <w:r w:rsidR="00CD4CE9" w:rsidRPr="00756AC3">
        <w:rPr>
          <w:rFonts w:ascii="方正仿宋_GBK" w:eastAsia="方正仿宋_GBK" w:hint="eastAsia"/>
          <w:sz w:val="32"/>
          <w:szCs w:val="32"/>
        </w:rPr>
        <w:t>，占总收入的</w:t>
      </w:r>
      <w:r w:rsidRPr="00756AC3">
        <w:rPr>
          <w:rFonts w:ascii="方正仿宋_GBK" w:eastAsia="方正仿宋_GBK" w:hint="eastAsia"/>
          <w:sz w:val="32"/>
          <w:szCs w:val="32"/>
        </w:rPr>
        <w:t>29</w:t>
      </w:r>
      <w:r w:rsidR="00CD4CE9" w:rsidRPr="00756AC3">
        <w:rPr>
          <w:rFonts w:ascii="方正仿宋_GBK" w:eastAsia="方正仿宋_GBK" w:hint="eastAsia"/>
          <w:sz w:val="32"/>
          <w:szCs w:val="32"/>
        </w:rPr>
        <w:t>%。</w:t>
      </w:r>
      <w:r w:rsidR="000A6010" w:rsidRPr="00756AC3">
        <w:rPr>
          <w:rFonts w:ascii="方正仿宋_GBK" w:eastAsia="方正仿宋_GBK" w:hint="eastAsia"/>
          <w:sz w:val="32"/>
          <w:szCs w:val="32"/>
        </w:rPr>
        <w:t>与上年对比</w:t>
      </w:r>
      <w:r w:rsidRPr="00756AC3">
        <w:rPr>
          <w:rFonts w:ascii="方正仿宋_GBK" w:eastAsia="方正仿宋_GBK" w:hint="eastAsia"/>
          <w:sz w:val="32"/>
          <w:szCs w:val="32"/>
        </w:rPr>
        <w:t>增收50%</w:t>
      </w:r>
      <w:r w:rsidR="000A6010" w:rsidRPr="00756AC3">
        <w:rPr>
          <w:rFonts w:ascii="方正仿宋_GBK" w:eastAsia="方正仿宋_GBK" w:hint="eastAsia"/>
          <w:sz w:val="32"/>
          <w:szCs w:val="32"/>
        </w:rPr>
        <w:t>。</w:t>
      </w:r>
      <w:r w:rsidRPr="00756AC3">
        <w:rPr>
          <w:rFonts w:ascii="方正仿宋_GBK" w:eastAsia="方正仿宋_GBK" w:hint="eastAsia"/>
          <w:color w:val="FFFFFF" w:themeColor="background1"/>
          <w:sz w:val="32"/>
          <w:szCs w:val="32"/>
        </w:rPr>
        <w:t>（2015年2119.72万元）</w:t>
      </w:r>
    </w:p>
    <w:p w:rsidR="00F94DB0" w:rsidRPr="00756AC3" w:rsidRDefault="008332C0" w:rsidP="008332C0">
      <w:pPr>
        <w:widowControl/>
        <w:snapToGrid w:val="0"/>
        <w:spacing w:line="640" w:lineRule="exact"/>
        <w:ind w:firstLine="538"/>
        <w:jc w:val="left"/>
        <w:rPr>
          <w:rFonts w:ascii="方正仿宋_GBK" w:eastAsia="方正仿宋_GBK" w:hAnsi="黑体"/>
          <w:b/>
          <w:sz w:val="32"/>
          <w:szCs w:val="32"/>
        </w:rPr>
      </w:pPr>
      <w:r>
        <w:rPr>
          <w:rFonts w:ascii="方正仿宋_GBK" w:eastAsia="方正仿宋_GBK" w:hint="eastAsia"/>
          <w:noProof/>
          <w:color w:val="FFFFFF" w:themeColor="background1"/>
          <w:sz w:val="32"/>
          <w:szCs w:val="32"/>
        </w:rPr>
        <w:lastRenderedPageBreak/>
        <w:drawing>
          <wp:anchor distT="0" distB="0" distL="114300" distR="114300" simplePos="0" relativeHeight="251655680" behindDoc="1" locked="0" layoutInCell="1" allowOverlap="1">
            <wp:simplePos x="0" y="0"/>
            <wp:positionH relativeFrom="column">
              <wp:posOffset>156210</wp:posOffset>
            </wp:positionH>
            <wp:positionV relativeFrom="paragraph">
              <wp:posOffset>-303530</wp:posOffset>
            </wp:positionV>
            <wp:extent cx="5486400" cy="3200400"/>
            <wp:effectExtent l="19050" t="0" r="19050" b="0"/>
            <wp:wrapTight wrapText="bothSides">
              <wp:wrapPolygon edited="0">
                <wp:start x="-75" y="0"/>
                <wp:lineTo x="-75" y="21600"/>
                <wp:lineTo x="21675" y="21600"/>
                <wp:lineTo x="21675" y="0"/>
                <wp:lineTo x="-75" y="0"/>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F94DB0" w:rsidRPr="00756AC3">
        <w:rPr>
          <w:rFonts w:ascii="方正仿宋_GBK" w:eastAsia="方正仿宋_GBK" w:hAnsi="黑体" w:hint="eastAsia"/>
          <w:b/>
          <w:sz w:val="32"/>
          <w:szCs w:val="32"/>
        </w:rPr>
        <w:t>二、支出决算情况说明</w:t>
      </w:r>
    </w:p>
    <w:p w:rsidR="009B39E4" w:rsidRPr="00756AC3" w:rsidRDefault="008332C0" w:rsidP="008332C0">
      <w:pPr>
        <w:spacing w:line="640" w:lineRule="exact"/>
        <w:ind w:firstLineChars="200" w:firstLine="640"/>
        <w:rPr>
          <w:rFonts w:ascii="方正仿宋_GBK" w:eastAsia="方正仿宋_GBK" w:hAnsi="楷体"/>
          <w:sz w:val="32"/>
          <w:szCs w:val="32"/>
        </w:rPr>
      </w:pPr>
      <w:r>
        <w:rPr>
          <w:rFonts w:ascii="方正仿宋_GBK" w:eastAsia="方正仿宋_GBK" w:hint="eastAsia"/>
          <w:noProof/>
          <w:sz w:val="32"/>
          <w:szCs w:val="32"/>
        </w:rPr>
        <w:drawing>
          <wp:anchor distT="0" distB="0" distL="114300" distR="114300" simplePos="0" relativeHeight="251656704" behindDoc="1" locked="0" layoutInCell="1" allowOverlap="1">
            <wp:simplePos x="0" y="0"/>
            <wp:positionH relativeFrom="column">
              <wp:posOffset>89535</wp:posOffset>
            </wp:positionH>
            <wp:positionV relativeFrom="paragraph">
              <wp:posOffset>1753870</wp:posOffset>
            </wp:positionV>
            <wp:extent cx="5486400" cy="3200400"/>
            <wp:effectExtent l="19050" t="0" r="19050" b="0"/>
            <wp:wrapTight wrapText="bothSides">
              <wp:wrapPolygon edited="0">
                <wp:start x="-75" y="0"/>
                <wp:lineTo x="-75" y="21600"/>
                <wp:lineTo x="21675" y="21600"/>
                <wp:lineTo x="21675" y="0"/>
                <wp:lineTo x="-75" y="0"/>
              </wp:wrapPolygon>
            </wp:wrapTight>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907676" w:rsidRPr="00756AC3">
        <w:rPr>
          <w:rFonts w:ascii="方正仿宋_GBK" w:eastAsia="方正仿宋_GBK" w:hint="eastAsia"/>
          <w:sz w:val="32"/>
          <w:szCs w:val="32"/>
        </w:rPr>
        <w:t>者竜乡</w:t>
      </w:r>
      <w:r w:rsidR="00944AE2" w:rsidRPr="00756AC3">
        <w:rPr>
          <w:rFonts w:ascii="方正仿宋_GBK" w:eastAsia="方正仿宋_GBK" w:hint="eastAsia"/>
          <w:sz w:val="32"/>
          <w:szCs w:val="32"/>
        </w:rPr>
        <w:t>部门</w:t>
      </w:r>
      <w:r w:rsidR="00907676" w:rsidRPr="00756AC3">
        <w:rPr>
          <w:rFonts w:ascii="方正仿宋_GBK" w:eastAsia="方正仿宋_GBK" w:hint="eastAsia"/>
          <w:sz w:val="32"/>
          <w:szCs w:val="32"/>
        </w:rPr>
        <w:t>2016</w:t>
      </w:r>
      <w:r w:rsidR="00944AE2" w:rsidRPr="00756AC3">
        <w:rPr>
          <w:rFonts w:ascii="方正仿宋_GBK" w:eastAsia="方正仿宋_GBK" w:hint="eastAsia"/>
          <w:sz w:val="32"/>
          <w:szCs w:val="32"/>
        </w:rPr>
        <w:t>年度支出合计</w:t>
      </w:r>
      <w:r w:rsidR="00907676" w:rsidRPr="00756AC3">
        <w:rPr>
          <w:rFonts w:ascii="方正仿宋_GBK" w:eastAsia="方正仿宋_GBK" w:hint="eastAsia"/>
          <w:sz w:val="32"/>
          <w:szCs w:val="32"/>
        </w:rPr>
        <w:t>3246.06</w:t>
      </w:r>
      <w:r w:rsidR="00944AE2" w:rsidRPr="00756AC3">
        <w:rPr>
          <w:rFonts w:ascii="方正仿宋_GBK" w:eastAsia="方正仿宋_GBK" w:hint="eastAsia"/>
          <w:sz w:val="32"/>
          <w:szCs w:val="32"/>
        </w:rPr>
        <w:t>万元。</w:t>
      </w:r>
      <w:r w:rsidR="007B0761" w:rsidRPr="00756AC3">
        <w:rPr>
          <w:rFonts w:ascii="方正仿宋_GBK" w:eastAsia="方正仿宋_GBK" w:hint="eastAsia"/>
          <w:sz w:val="32"/>
          <w:szCs w:val="32"/>
        </w:rPr>
        <w:t>其中：</w:t>
      </w:r>
      <w:r w:rsidR="007B0761" w:rsidRPr="00756AC3">
        <w:rPr>
          <w:rFonts w:ascii="方正仿宋_GBK" w:eastAsia="方正仿宋_GBK" w:hAnsi="宋体" w:cs="Arial" w:hint="eastAsia"/>
          <w:kern w:val="0"/>
          <w:sz w:val="32"/>
          <w:szCs w:val="32"/>
        </w:rPr>
        <w:t>基本支出</w:t>
      </w:r>
      <w:r w:rsidR="00907676" w:rsidRPr="00756AC3">
        <w:rPr>
          <w:rFonts w:ascii="方正仿宋_GBK" w:eastAsia="方正仿宋_GBK" w:hint="eastAsia"/>
          <w:sz w:val="32"/>
          <w:szCs w:val="32"/>
        </w:rPr>
        <w:t>1506.23</w:t>
      </w:r>
      <w:r w:rsidR="007B0761" w:rsidRPr="00756AC3">
        <w:rPr>
          <w:rFonts w:ascii="方正仿宋_GBK" w:eastAsia="方正仿宋_GBK" w:hAnsi="宋体" w:cs="Arial" w:hint="eastAsia"/>
          <w:kern w:val="0"/>
          <w:sz w:val="32"/>
          <w:szCs w:val="32"/>
        </w:rPr>
        <w:t>万元，占总支出的</w:t>
      </w:r>
      <w:r w:rsidR="00907676" w:rsidRPr="00756AC3">
        <w:rPr>
          <w:rFonts w:ascii="方正仿宋_GBK" w:eastAsia="方正仿宋_GBK" w:hint="eastAsia"/>
          <w:sz w:val="32"/>
          <w:szCs w:val="32"/>
        </w:rPr>
        <w:t>46.4</w:t>
      </w:r>
      <w:r w:rsidR="007B0761" w:rsidRPr="00756AC3">
        <w:rPr>
          <w:rFonts w:ascii="方正仿宋_GBK" w:eastAsia="方正仿宋_GBK" w:hAnsi="宋体" w:cs="Arial" w:hint="eastAsia"/>
          <w:kern w:val="0"/>
          <w:sz w:val="32"/>
          <w:szCs w:val="32"/>
        </w:rPr>
        <w:t>％</w:t>
      </w:r>
      <w:r w:rsidR="002360A6" w:rsidRPr="00756AC3">
        <w:rPr>
          <w:rFonts w:ascii="方正仿宋_GBK" w:eastAsia="方正仿宋_GBK" w:hAnsi="宋体" w:cs="Arial" w:hint="eastAsia"/>
          <w:kern w:val="0"/>
          <w:sz w:val="32"/>
          <w:szCs w:val="32"/>
        </w:rPr>
        <w:t>；</w:t>
      </w:r>
      <w:r w:rsidR="007B0761" w:rsidRPr="00756AC3">
        <w:rPr>
          <w:rFonts w:ascii="方正仿宋_GBK" w:eastAsia="方正仿宋_GBK" w:hAnsi="宋体" w:cs="Arial" w:hint="eastAsia"/>
          <w:kern w:val="0"/>
          <w:sz w:val="32"/>
          <w:szCs w:val="32"/>
        </w:rPr>
        <w:t>项目支出</w:t>
      </w:r>
      <w:r w:rsidR="00907676" w:rsidRPr="00756AC3">
        <w:rPr>
          <w:rFonts w:ascii="方正仿宋_GBK" w:eastAsia="方正仿宋_GBK" w:hAnsi="宋体" w:cs="Arial" w:hint="eastAsia"/>
          <w:kern w:val="0"/>
          <w:sz w:val="32"/>
          <w:szCs w:val="32"/>
        </w:rPr>
        <w:t>1739.83</w:t>
      </w:r>
      <w:r w:rsidR="007B0761" w:rsidRPr="00756AC3">
        <w:rPr>
          <w:rFonts w:ascii="方正仿宋_GBK" w:eastAsia="方正仿宋_GBK" w:hAnsi="宋体" w:cs="Arial" w:hint="eastAsia"/>
          <w:kern w:val="0"/>
          <w:sz w:val="32"/>
          <w:szCs w:val="32"/>
        </w:rPr>
        <w:t>万元，占总支出的</w:t>
      </w:r>
      <w:r w:rsidR="00907676" w:rsidRPr="00756AC3">
        <w:rPr>
          <w:rFonts w:ascii="方正仿宋_GBK" w:eastAsia="方正仿宋_GBK" w:hint="eastAsia"/>
          <w:sz w:val="32"/>
          <w:szCs w:val="32"/>
        </w:rPr>
        <w:t>53.6</w:t>
      </w:r>
      <w:r w:rsidR="007B0761" w:rsidRPr="00756AC3">
        <w:rPr>
          <w:rFonts w:ascii="方正仿宋_GBK" w:eastAsia="方正仿宋_GBK" w:hAnsi="宋体" w:cs="Arial" w:hint="eastAsia"/>
          <w:kern w:val="0"/>
          <w:sz w:val="32"/>
          <w:szCs w:val="32"/>
        </w:rPr>
        <w:t>％</w:t>
      </w:r>
      <w:r w:rsidR="002360A6" w:rsidRPr="00756AC3">
        <w:rPr>
          <w:rFonts w:ascii="方正仿宋_GBK" w:eastAsia="方正仿宋_GBK" w:hAnsi="宋体" w:cs="Arial" w:hint="eastAsia"/>
          <w:kern w:val="0"/>
          <w:sz w:val="32"/>
          <w:szCs w:val="32"/>
        </w:rPr>
        <w:t>。</w:t>
      </w:r>
      <w:r w:rsidR="000A6010" w:rsidRPr="00756AC3">
        <w:rPr>
          <w:rFonts w:ascii="方正仿宋_GBK" w:eastAsia="方正仿宋_GBK" w:hint="eastAsia"/>
          <w:sz w:val="32"/>
          <w:szCs w:val="32"/>
        </w:rPr>
        <w:t>与上年对比</w:t>
      </w:r>
      <w:r w:rsidR="00CF08A2" w:rsidRPr="00756AC3">
        <w:rPr>
          <w:rFonts w:ascii="方正仿宋_GBK" w:eastAsia="方正仿宋_GBK" w:hint="eastAsia"/>
          <w:sz w:val="32"/>
          <w:szCs w:val="32"/>
        </w:rPr>
        <w:t>增45.47%</w:t>
      </w:r>
      <w:r w:rsidR="006C1585" w:rsidRPr="00756AC3">
        <w:rPr>
          <w:rFonts w:ascii="方正仿宋_GBK" w:eastAsia="方正仿宋_GBK" w:hint="eastAsia"/>
          <w:sz w:val="32"/>
          <w:szCs w:val="32"/>
        </w:rPr>
        <w:t>，</w:t>
      </w:r>
      <w:r w:rsidR="000A6010" w:rsidRPr="00756AC3">
        <w:rPr>
          <w:rFonts w:ascii="方正仿宋_GBK" w:eastAsia="方正仿宋_GBK" w:hint="eastAsia"/>
          <w:sz w:val="32"/>
          <w:szCs w:val="32"/>
        </w:rPr>
        <w:t>主要</w:t>
      </w:r>
      <w:r w:rsidR="00CF08A2" w:rsidRPr="00756AC3">
        <w:rPr>
          <w:rFonts w:ascii="方正仿宋_GBK" w:eastAsia="方正仿宋_GBK" w:hint="eastAsia"/>
          <w:sz w:val="32"/>
          <w:szCs w:val="32"/>
        </w:rPr>
        <w:t>因为今年的行政事业运行费用增加及“美丽乡村”、殡葬改革</w:t>
      </w:r>
      <w:r w:rsidR="00DF468E" w:rsidRPr="00756AC3">
        <w:rPr>
          <w:rFonts w:ascii="方正仿宋_GBK" w:eastAsia="方正仿宋_GBK" w:hint="eastAsia"/>
          <w:sz w:val="32"/>
          <w:szCs w:val="32"/>
        </w:rPr>
        <w:t>、农村学前教</w:t>
      </w:r>
      <w:r w:rsidR="00DF468E" w:rsidRPr="00756AC3">
        <w:rPr>
          <w:rFonts w:ascii="方正仿宋_GBK" w:eastAsia="方正仿宋_GBK" w:hint="eastAsia"/>
          <w:sz w:val="32"/>
          <w:szCs w:val="32"/>
        </w:rPr>
        <w:lastRenderedPageBreak/>
        <w:t>育推进工程等主要项目工程的建设投入。</w:t>
      </w:r>
      <w:r w:rsidR="006C1585" w:rsidRPr="00756AC3">
        <w:rPr>
          <w:rFonts w:ascii="方正仿宋_GBK" w:eastAsia="方正仿宋_GBK" w:hint="eastAsia"/>
          <w:color w:val="FFFFFF" w:themeColor="background1"/>
          <w:sz w:val="32"/>
          <w:szCs w:val="32"/>
        </w:rPr>
        <w:t>2015年支出2231.36万元）</w:t>
      </w:r>
      <w:r w:rsidR="00F37401" w:rsidRPr="00756AC3">
        <w:rPr>
          <w:rFonts w:ascii="方正仿宋_GBK" w:eastAsia="方正仿宋_GBK" w:hAnsi="楷体" w:hint="eastAsia"/>
          <w:sz w:val="32"/>
          <w:szCs w:val="32"/>
        </w:rPr>
        <w:t>（一）</w:t>
      </w:r>
      <w:r w:rsidR="007B0761" w:rsidRPr="00756AC3">
        <w:rPr>
          <w:rFonts w:ascii="方正仿宋_GBK" w:eastAsia="方正仿宋_GBK" w:hAnsi="楷体" w:hint="eastAsia"/>
          <w:sz w:val="32"/>
          <w:szCs w:val="32"/>
        </w:rPr>
        <w:t>基本支出情况</w:t>
      </w:r>
    </w:p>
    <w:p w:rsidR="007B0761" w:rsidRPr="00756AC3" w:rsidRDefault="00907676" w:rsidP="00756AC3">
      <w:pPr>
        <w:widowControl/>
        <w:snapToGrid w:val="0"/>
        <w:spacing w:line="640" w:lineRule="exact"/>
        <w:ind w:firstLineChars="200" w:firstLine="640"/>
        <w:jc w:val="left"/>
        <w:rPr>
          <w:rFonts w:ascii="方正仿宋_GBK" w:eastAsia="方正仿宋_GBK"/>
          <w:sz w:val="32"/>
          <w:szCs w:val="32"/>
        </w:rPr>
      </w:pPr>
      <w:r w:rsidRPr="00756AC3">
        <w:rPr>
          <w:rFonts w:ascii="方正仿宋_GBK" w:eastAsia="方正仿宋_GBK" w:hint="eastAsia"/>
          <w:sz w:val="32"/>
          <w:szCs w:val="32"/>
        </w:rPr>
        <w:t>2016</w:t>
      </w:r>
      <w:r w:rsidR="007B0761" w:rsidRPr="00756AC3">
        <w:rPr>
          <w:rFonts w:ascii="方正仿宋_GBK" w:eastAsia="方正仿宋_GBK" w:hint="eastAsia"/>
          <w:sz w:val="32"/>
          <w:szCs w:val="32"/>
        </w:rPr>
        <w:t>年</w:t>
      </w:r>
      <w:r w:rsidR="00944AE2" w:rsidRPr="00756AC3">
        <w:rPr>
          <w:rFonts w:ascii="方正仿宋_GBK" w:eastAsia="方正仿宋_GBK" w:hint="eastAsia"/>
          <w:sz w:val="32"/>
          <w:szCs w:val="32"/>
        </w:rPr>
        <w:t>度</w:t>
      </w:r>
      <w:r w:rsidR="007B0761" w:rsidRPr="00756AC3">
        <w:rPr>
          <w:rFonts w:ascii="方正仿宋_GBK" w:eastAsia="方正仿宋_GBK" w:hint="eastAsia"/>
          <w:sz w:val="32"/>
          <w:szCs w:val="32"/>
        </w:rPr>
        <w:t>用于保障</w:t>
      </w:r>
      <w:r w:rsidR="006C6BF1" w:rsidRPr="00756AC3">
        <w:rPr>
          <w:rFonts w:ascii="方正仿宋_GBK" w:eastAsia="方正仿宋_GBK" w:hint="eastAsia"/>
          <w:sz w:val="32"/>
          <w:szCs w:val="32"/>
        </w:rPr>
        <w:t>我乡</w:t>
      </w:r>
      <w:r w:rsidR="007B0761" w:rsidRPr="00756AC3">
        <w:rPr>
          <w:rFonts w:ascii="方正仿宋_GBK" w:eastAsia="方正仿宋_GBK" w:hint="eastAsia"/>
          <w:sz w:val="32"/>
          <w:szCs w:val="32"/>
        </w:rPr>
        <w:t>机关、下属事业单位等机构正常运转的日常支出</w:t>
      </w:r>
      <w:r w:rsidR="00163F0A" w:rsidRPr="00756AC3">
        <w:rPr>
          <w:rFonts w:ascii="方正仿宋_GBK" w:eastAsia="方正仿宋_GBK" w:hint="eastAsia"/>
          <w:sz w:val="32"/>
          <w:szCs w:val="32"/>
        </w:rPr>
        <w:t>1506.23</w:t>
      </w:r>
      <w:r w:rsidR="007B0761" w:rsidRPr="00756AC3">
        <w:rPr>
          <w:rFonts w:ascii="方正仿宋_GBK" w:eastAsia="方正仿宋_GBK" w:hint="eastAsia"/>
          <w:sz w:val="32"/>
          <w:szCs w:val="32"/>
        </w:rPr>
        <w:t>万元</w:t>
      </w:r>
      <w:r w:rsidR="00607AF7" w:rsidRPr="00756AC3">
        <w:rPr>
          <w:rFonts w:ascii="方正仿宋_GBK" w:eastAsia="方正仿宋_GBK" w:hint="eastAsia"/>
          <w:sz w:val="32"/>
          <w:szCs w:val="32"/>
        </w:rPr>
        <w:t>。</w:t>
      </w:r>
      <w:r w:rsidR="001749E4" w:rsidRPr="00756AC3">
        <w:rPr>
          <w:rFonts w:ascii="方正仿宋_GBK" w:eastAsia="方正仿宋_GBK" w:hint="eastAsia"/>
          <w:sz w:val="32"/>
          <w:szCs w:val="32"/>
        </w:rPr>
        <w:t>与上年对比</w:t>
      </w:r>
      <w:r w:rsidR="00DF468E" w:rsidRPr="00756AC3">
        <w:rPr>
          <w:rFonts w:ascii="方正仿宋_GBK" w:eastAsia="方正仿宋_GBK" w:hint="eastAsia"/>
          <w:sz w:val="32"/>
          <w:szCs w:val="32"/>
        </w:rPr>
        <w:t>增加18.72%</w:t>
      </w:r>
      <w:r w:rsidR="001749E4" w:rsidRPr="00756AC3">
        <w:rPr>
          <w:rFonts w:ascii="方正仿宋_GBK" w:eastAsia="方正仿宋_GBK" w:hint="eastAsia"/>
          <w:sz w:val="32"/>
          <w:szCs w:val="32"/>
        </w:rPr>
        <w:t>。</w:t>
      </w:r>
      <w:r w:rsidR="007B0761" w:rsidRPr="00756AC3">
        <w:rPr>
          <w:rFonts w:ascii="方正仿宋_GBK" w:eastAsia="方正仿宋_GBK" w:hint="eastAsia"/>
          <w:sz w:val="32"/>
          <w:szCs w:val="32"/>
        </w:rPr>
        <w:t>包括基本工资</w:t>
      </w:r>
      <w:r w:rsidR="004D5A12" w:rsidRPr="00756AC3">
        <w:rPr>
          <w:rFonts w:ascii="方正仿宋_GBK" w:eastAsia="方正仿宋_GBK" w:hint="eastAsia"/>
          <w:sz w:val="32"/>
          <w:szCs w:val="32"/>
        </w:rPr>
        <w:t>、</w:t>
      </w:r>
      <w:r w:rsidR="007B0761" w:rsidRPr="00756AC3">
        <w:rPr>
          <w:rFonts w:ascii="方正仿宋_GBK" w:eastAsia="方正仿宋_GBK" w:hint="eastAsia"/>
          <w:sz w:val="32"/>
          <w:szCs w:val="32"/>
        </w:rPr>
        <w:t>津贴补贴等</w:t>
      </w:r>
      <w:r w:rsidR="00607AF7" w:rsidRPr="00756AC3">
        <w:rPr>
          <w:rFonts w:ascii="方正仿宋_GBK" w:eastAsia="方正仿宋_GBK" w:hint="eastAsia"/>
          <w:sz w:val="32"/>
          <w:szCs w:val="32"/>
        </w:rPr>
        <w:t>人员经费</w:t>
      </w:r>
      <w:r w:rsidR="007B0761" w:rsidRPr="00756AC3">
        <w:rPr>
          <w:rFonts w:ascii="方正仿宋_GBK" w:eastAsia="方正仿宋_GBK" w:hint="eastAsia"/>
          <w:sz w:val="32"/>
          <w:szCs w:val="32"/>
        </w:rPr>
        <w:t>支出占基本支出的</w:t>
      </w:r>
      <w:r w:rsidR="00163F0A" w:rsidRPr="00756AC3">
        <w:rPr>
          <w:rFonts w:ascii="方正仿宋_GBK" w:eastAsia="方正仿宋_GBK" w:hint="eastAsia"/>
          <w:sz w:val="32"/>
          <w:szCs w:val="32"/>
        </w:rPr>
        <w:t>60.86</w:t>
      </w:r>
      <w:r w:rsidR="004D5A12" w:rsidRPr="00756AC3">
        <w:rPr>
          <w:rFonts w:ascii="方正仿宋_GBK" w:eastAsia="方正仿宋_GBK" w:hint="eastAsia"/>
          <w:sz w:val="32"/>
          <w:szCs w:val="32"/>
        </w:rPr>
        <w:t>％；办公</w:t>
      </w:r>
      <w:r w:rsidR="007B0761" w:rsidRPr="00756AC3">
        <w:rPr>
          <w:rFonts w:ascii="方正仿宋_GBK" w:eastAsia="方正仿宋_GBK" w:hint="eastAsia"/>
          <w:sz w:val="32"/>
          <w:szCs w:val="32"/>
        </w:rPr>
        <w:t>费、印刷费、水电费、办公设备购置等日常公用经费占基本支出的</w:t>
      </w:r>
      <w:r w:rsidR="00163F0A" w:rsidRPr="00756AC3">
        <w:rPr>
          <w:rFonts w:ascii="方正仿宋_GBK" w:eastAsia="方正仿宋_GBK" w:hint="eastAsia"/>
          <w:sz w:val="32"/>
          <w:szCs w:val="32"/>
        </w:rPr>
        <w:t>39.14</w:t>
      </w:r>
      <w:r w:rsidR="008332C0">
        <w:rPr>
          <w:rFonts w:ascii="方正仿宋_GBK" w:eastAsia="方正仿宋_GBK" w:hint="eastAsia"/>
          <w:sz w:val="32"/>
          <w:szCs w:val="32"/>
        </w:rPr>
        <w:t>％。</w:t>
      </w:r>
    </w:p>
    <w:p w:rsidR="009B39E4" w:rsidRPr="00756AC3" w:rsidRDefault="008332C0" w:rsidP="00756AC3">
      <w:pPr>
        <w:widowControl/>
        <w:snapToGrid w:val="0"/>
        <w:spacing w:line="640" w:lineRule="exact"/>
        <w:ind w:firstLineChars="200" w:firstLine="640"/>
        <w:jc w:val="left"/>
        <w:rPr>
          <w:rFonts w:ascii="方正仿宋_GBK" w:eastAsia="方正仿宋_GBK" w:hAnsi="楷体"/>
          <w:sz w:val="32"/>
          <w:szCs w:val="32"/>
        </w:rPr>
      </w:pPr>
      <w:r>
        <w:rPr>
          <w:rFonts w:ascii="方正仿宋_GBK" w:eastAsia="方正仿宋_GBK" w:hAnsi="楷体" w:hint="eastAsia"/>
          <w:noProof/>
          <w:sz w:val="32"/>
          <w:szCs w:val="32"/>
        </w:rPr>
        <w:drawing>
          <wp:anchor distT="0" distB="0" distL="114300" distR="114300" simplePos="0" relativeHeight="251657728" behindDoc="1" locked="0" layoutInCell="1" allowOverlap="1">
            <wp:simplePos x="0" y="0"/>
            <wp:positionH relativeFrom="column">
              <wp:posOffset>156210</wp:posOffset>
            </wp:positionH>
            <wp:positionV relativeFrom="paragraph">
              <wp:posOffset>109220</wp:posOffset>
            </wp:positionV>
            <wp:extent cx="5486400" cy="3200400"/>
            <wp:effectExtent l="19050" t="0" r="19050" b="0"/>
            <wp:wrapTight wrapText="bothSides">
              <wp:wrapPolygon edited="0">
                <wp:start x="-75" y="0"/>
                <wp:lineTo x="-75" y="21600"/>
                <wp:lineTo x="21675" y="21600"/>
                <wp:lineTo x="21675" y="0"/>
                <wp:lineTo x="-75" y="0"/>
              </wp:wrapPolygon>
            </wp:wrapTight>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F37401" w:rsidRPr="00756AC3">
        <w:rPr>
          <w:rFonts w:ascii="方正仿宋_GBK" w:eastAsia="方正仿宋_GBK" w:hAnsi="楷体" w:hint="eastAsia"/>
          <w:sz w:val="32"/>
          <w:szCs w:val="32"/>
        </w:rPr>
        <w:t>（二）</w:t>
      </w:r>
      <w:r w:rsidR="007B0761" w:rsidRPr="00756AC3">
        <w:rPr>
          <w:rFonts w:ascii="方正仿宋_GBK" w:eastAsia="方正仿宋_GBK" w:hAnsi="楷体" w:hint="eastAsia"/>
          <w:sz w:val="32"/>
          <w:szCs w:val="32"/>
        </w:rPr>
        <w:t>项目支出情况</w:t>
      </w:r>
    </w:p>
    <w:p w:rsidR="006C1585" w:rsidRPr="00756AC3" w:rsidRDefault="006C6BF1" w:rsidP="00756AC3">
      <w:pPr>
        <w:widowControl/>
        <w:snapToGrid w:val="0"/>
        <w:spacing w:line="640" w:lineRule="exact"/>
        <w:ind w:firstLineChars="200" w:firstLine="640"/>
        <w:jc w:val="left"/>
        <w:rPr>
          <w:rFonts w:ascii="方正仿宋_GBK" w:eastAsia="方正仿宋_GBK"/>
          <w:sz w:val="32"/>
          <w:szCs w:val="32"/>
        </w:rPr>
      </w:pPr>
      <w:r w:rsidRPr="00756AC3">
        <w:rPr>
          <w:rFonts w:ascii="方正仿宋_GBK" w:eastAsia="方正仿宋_GBK" w:hint="eastAsia"/>
          <w:sz w:val="32"/>
          <w:szCs w:val="32"/>
        </w:rPr>
        <w:t>2016</w:t>
      </w:r>
      <w:r w:rsidR="007B0761" w:rsidRPr="00756AC3">
        <w:rPr>
          <w:rFonts w:ascii="方正仿宋_GBK" w:eastAsia="方正仿宋_GBK" w:hint="eastAsia"/>
          <w:sz w:val="32"/>
          <w:szCs w:val="32"/>
        </w:rPr>
        <w:t>年</w:t>
      </w:r>
      <w:r w:rsidR="00944AE2" w:rsidRPr="00756AC3">
        <w:rPr>
          <w:rFonts w:ascii="方正仿宋_GBK" w:eastAsia="方正仿宋_GBK" w:hint="eastAsia"/>
          <w:sz w:val="32"/>
          <w:szCs w:val="32"/>
        </w:rPr>
        <w:t>度</w:t>
      </w:r>
      <w:r w:rsidR="007B0761" w:rsidRPr="00756AC3">
        <w:rPr>
          <w:rFonts w:ascii="方正仿宋_GBK" w:eastAsia="方正仿宋_GBK" w:hint="eastAsia"/>
          <w:sz w:val="32"/>
          <w:szCs w:val="32"/>
        </w:rPr>
        <w:t>用于保障</w:t>
      </w:r>
      <w:r w:rsidRPr="00756AC3">
        <w:rPr>
          <w:rFonts w:ascii="方正仿宋_GBK" w:eastAsia="方正仿宋_GBK" w:hint="eastAsia"/>
          <w:sz w:val="32"/>
          <w:szCs w:val="32"/>
        </w:rPr>
        <w:t>我乡</w:t>
      </w:r>
      <w:r w:rsidR="007B0761" w:rsidRPr="00756AC3">
        <w:rPr>
          <w:rFonts w:ascii="方正仿宋_GBK" w:eastAsia="方正仿宋_GBK" w:hint="eastAsia"/>
          <w:sz w:val="32"/>
          <w:szCs w:val="32"/>
        </w:rPr>
        <w:t>机构、下属事业单位等机构为完成特定的行政工作任务或事业发展目标，用于专项业务工作的经费支出</w:t>
      </w:r>
      <w:r w:rsidR="006C1585" w:rsidRPr="00756AC3">
        <w:rPr>
          <w:rFonts w:ascii="方正仿宋_GBK" w:eastAsia="方正仿宋_GBK" w:hAnsi="宋体" w:cs="Arial" w:hint="eastAsia"/>
          <w:kern w:val="0"/>
          <w:sz w:val="32"/>
          <w:szCs w:val="32"/>
        </w:rPr>
        <w:t>1739.83</w:t>
      </w:r>
      <w:r w:rsidR="007B0761" w:rsidRPr="00756AC3">
        <w:rPr>
          <w:rFonts w:ascii="方正仿宋_GBK" w:eastAsia="方正仿宋_GBK" w:hint="eastAsia"/>
          <w:sz w:val="32"/>
          <w:szCs w:val="32"/>
        </w:rPr>
        <w:t>万元</w:t>
      </w:r>
      <w:r w:rsidR="00607AF7" w:rsidRPr="00756AC3">
        <w:rPr>
          <w:rFonts w:ascii="方正仿宋_GBK" w:eastAsia="方正仿宋_GBK" w:hint="eastAsia"/>
          <w:sz w:val="32"/>
          <w:szCs w:val="32"/>
        </w:rPr>
        <w:t>。</w:t>
      </w:r>
      <w:r w:rsidR="006C1585" w:rsidRPr="00756AC3">
        <w:rPr>
          <w:rFonts w:ascii="方正仿宋_GBK" w:eastAsia="方正仿宋_GBK" w:hint="eastAsia"/>
          <w:sz w:val="32"/>
          <w:szCs w:val="32"/>
        </w:rPr>
        <w:t>与上年对比增45.47%，主要因为今年 “美</w:t>
      </w:r>
      <w:r w:rsidR="006C1585" w:rsidRPr="00756AC3">
        <w:rPr>
          <w:rFonts w:ascii="方正仿宋_GBK" w:eastAsia="方正仿宋_GBK" w:hint="eastAsia"/>
          <w:sz w:val="32"/>
          <w:szCs w:val="32"/>
        </w:rPr>
        <w:lastRenderedPageBreak/>
        <w:t>丽乡村”、殡葬改革、农村学前教育推进工程等主要项目工程的建设投入。</w:t>
      </w:r>
    </w:p>
    <w:p w:rsidR="007B0761" w:rsidRPr="00756AC3" w:rsidRDefault="009E20C7" w:rsidP="00756AC3">
      <w:pPr>
        <w:widowControl/>
        <w:snapToGrid w:val="0"/>
        <w:spacing w:line="640" w:lineRule="exact"/>
        <w:ind w:firstLineChars="200" w:firstLine="640"/>
        <w:jc w:val="left"/>
        <w:rPr>
          <w:rFonts w:ascii="方正仿宋_GBK" w:eastAsia="方正仿宋_GBK" w:hAnsi="黑体"/>
          <w:sz w:val="32"/>
          <w:szCs w:val="32"/>
        </w:rPr>
      </w:pPr>
      <w:r w:rsidRPr="00756AC3">
        <w:rPr>
          <w:rFonts w:ascii="方正仿宋_GBK" w:eastAsia="方正仿宋_GBK" w:hAnsi="黑体" w:hint="eastAsia"/>
          <w:sz w:val="32"/>
          <w:szCs w:val="32"/>
        </w:rPr>
        <w:t>三</w:t>
      </w:r>
      <w:r w:rsidR="007B0761" w:rsidRPr="00756AC3">
        <w:rPr>
          <w:rFonts w:ascii="方正仿宋_GBK" w:eastAsia="方正仿宋_GBK" w:hAnsi="黑体" w:hint="eastAsia"/>
          <w:sz w:val="32"/>
          <w:szCs w:val="32"/>
        </w:rPr>
        <w:t>、</w:t>
      </w:r>
      <w:r w:rsidR="006E45B7" w:rsidRPr="00756AC3">
        <w:rPr>
          <w:rFonts w:ascii="方正仿宋_GBK" w:eastAsia="方正仿宋_GBK" w:hAnsi="黑体" w:hint="eastAsia"/>
          <w:sz w:val="32"/>
          <w:szCs w:val="32"/>
        </w:rPr>
        <w:t>一般</w:t>
      </w:r>
      <w:r w:rsidR="00BE7B81" w:rsidRPr="00756AC3">
        <w:rPr>
          <w:rFonts w:ascii="方正仿宋_GBK" w:eastAsia="方正仿宋_GBK" w:hAnsi="黑体" w:hint="eastAsia"/>
          <w:sz w:val="32"/>
          <w:szCs w:val="32"/>
        </w:rPr>
        <w:t>公共预算</w:t>
      </w:r>
      <w:r w:rsidR="007B0761" w:rsidRPr="00756AC3">
        <w:rPr>
          <w:rFonts w:ascii="方正仿宋_GBK" w:eastAsia="方正仿宋_GBK" w:hAnsi="黑体" w:hint="eastAsia"/>
          <w:sz w:val="32"/>
          <w:szCs w:val="32"/>
        </w:rPr>
        <w:t>财政拨款支出决算情况</w:t>
      </w:r>
      <w:r w:rsidRPr="00756AC3">
        <w:rPr>
          <w:rFonts w:ascii="方正仿宋_GBK" w:eastAsia="方正仿宋_GBK" w:hAnsi="黑体" w:hint="eastAsia"/>
          <w:sz w:val="32"/>
          <w:szCs w:val="32"/>
        </w:rPr>
        <w:t>说明</w:t>
      </w:r>
    </w:p>
    <w:p w:rsidR="006C4F21" w:rsidRPr="00756AC3" w:rsidRDefault="006C4F21" w:rsidP="00756AC3">
      <w:pPr>
        <w:widowControl/>
        <w:snapToGrid w:val="0"/>
        <w:spacing w:line="640" w:lineRule="exact"/>
        <w:ind w:firstLineChars="200" w:firstLine="640"/>
        <w:jc w:val="left"/>
        <w:rPr>
          <w:rFonts w:ascii="方正仿宋_GBK" w:eastAsia="方正仿宋_GBK" w:hAnsi="楷体"/>
          <w:sz w:val="32"/>
          <w:szCs w:val="32"/>
        </w:rPr>
      </w:pPr>
      <w:r w:rsidRPr="00756AC3">
        <w:rPr>
          <w:rFonts w:ascii="方正仿宋_GBK" w:eastAsia="方正仿宋_GBK" w:hAnsi="楷体" w:hint="eastAsia"/>
          <w:sz w:val="32"/>
          <w:szCs w:val="32"/>
        </w:rPr>
        <w:t>（一）一般公共预算财政拨款支出决算总体情况</w:t>
      </w:r>
    </w:p>
    <w:p w:rsidR="006C4F21" w:rsidRDefault="008E5341" w:rsidP="00756AC3">
      <w:pPr>
        <w:widowControl/>
        <w:snapToGrid w:val="0"/>
        <w:spacing w:line="640" w:lineRule="exact"/>
        <w:ind w:firstLineChars="200" w:firstLine="640"/>
        <w:jc w:val="left"/>
        <w:rPr>
          <w:rFonts w:ascii="方正仿宋_GBK" w:eastAsia="方正仿宋_GBK"/>
          <w:sz w:val="32"/>
          <w:szCs w:val="32"/>
        </w:rPr>
      </w:pPr>
      <w:r>
        <w:rPr>
          <w:rFonts w:ascii="方正仿宋_GBK" w:eastAsia="方正仿宋_GBK" w:hint="eastAsia"/>
          <w:noProof/>
          <w:sz w:val="32"/>
          <w:szCs w:val="32"/>
        </w:rPr>
        <w:drawing>
          <wp:anchor distT="0" distB="0" distL="114300" distR="114300" simplePos="0" relativeHeight="251658752" behindDoc="1" locked="0" layoutInCell="1" allowOverlap="1">
            <wp:simplePos x="0" y="0"/>
            <wp:positionH relativeFrom="column">
              <wp:posOffset>118110</wp:posOffset>
            </wp:positionH>
            <wp:positionV relativeFrom="paragraph">
              <wp:posOffset>1270635</wp:posOffset>
            </wp:positionV>
            <wp:extent cx="5486400" cy="5019675"/>
            <wp:effectExtent l="19050" t="0" r="19050" b="0"/>
            <wp:wrapTight wrapText="bothSides">
              <wp:wrapPolygon edited="0">
                <wp:start x="-75" y="0"/>
                <wp:lineTo x="-75" y="21559"/>
                <wp:lineTo x="21675" y="21559"/>
                <wp:lineTo x="21675" y="0"/>
                <wp:lineTo x="-75" y="0"/>
              </wp:wrapPolygon>
            </wp:wrapTight>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7111C5" w:rsidRPr="00756AC3">
        <w:rPr>
          <w:rFonts w:ascii="方正仿宋_GBK" w:eastAsia="方正仿宋_GBK" w:hint="eastAsia"/>
          <w:sz w:val="32"/>
          <w:szCs w:val="32"/>
        </w:rPr>
        <w:t>者竜乡2016</w:t>
      </w:r>
      <w:r w:rsidR="006C4F21" w:rsidRPr="00756AC3">
        <w:rPr>
          <w:rFonts w:ascii="方正仿宋_GBK" w:eastAsia="方正仿宋_GBK" w:hint="eastAsia"/>
          <w:sz w:val="32"/>
          <w:szCs w:val="32"/>
        </w:rPr>
        <w:t>年</w:t>
      </w:r>
      <w:r w:rsidR="00944AE2" w:rsidRPr="00756AC3">
        <w:rPr>
          <w:rFonts w:ascii="方正仿宋_GBK" w:eastAsia="方正仿宋_GBK" w:hint="eastAsia"/>
          <w:sz w:val="32"/>
          <w:szCs w:val="32"/>
        </w:rPr>
        <w:t>度</w:t>
      </w:r>
      <w:r w:rsidR="006C4F21" w:rsidRPr="00756AC3">
        <w:rPr>
          <w:rFonts w:ascii="方正仿宋_GBK" w:eastAsia="方正仿宋_GBK" w:hint="eastAsia"/>
          <w:sz w:val="32"/>
          <w:szCs w:val="32"/>
        </w:rPr>
        <w:t>一般公共预算财政拨款支出</w:t>
      </w:r>
      <w:r w:rsidR="007111C5" w:rsidRPr="00756AC3">
        <w:rPr>
          <w:rFonts w:ascii="方正仿宋_GBK" w:eastAsia="方正仿宋_GBK" w:hint="eastAsia"/>
          <w:sz w:val="32"/>
          <w:szCs w:val="32"/>
        </w:rPr>
        <w:t>2770.38</w:t>
      </w:r>
      <w:r w:rsidR="006C4F21" w:rsidRPr="00756AC3">
        <w:rPr>
          <w:rFonts w:ascii="方正仿宋_GBK" w:eastAsia="方正仿宋_GBK" w:hAnsi="宋体" w:cs="Arial" w:hint="eastAsia"/>
          <w:kern w:val="0"/>
          <w:sz w:val="32"/>
          <w:szCs w:val="32"/>
        </w:rPr>
        <w:t>万元,占本年支出合计的</w:t>
      </w:r>
      <w:r w:rsidR="00DF468E" w:rsidRPr="00756AC3">
        <w:rPr>
          <w:rFonts w:ascii="方正仿宋_GBK" w:eastAsia="方正仿宋_GBK" w:hAnsi="宋体" w:cs="Arial" w:hint="eastAsia"/>
          <w:kern w:val="0"/>
          <w:sz w:val="32"/>
          <w:szCs w:val="32"/>
        </w:rPr>
        <w:t>85.35</w:t>
      </w:r>
      <w:r w:rsidR="006C4F21" w:rsidRPr="00756AC3">
        <w:rPr>
          <w:rFonts w:ascii="方正仿宋_GBK" w:eastAsia="方正仿宋_GBK" w:hAnsi="宋体" w:cs="Arial" w:hint="eastAsia"/>
          <w:kern w:val="0"/>
          <w:sz w:val="32"/>
          <w:szCs w:val="32"/>
        </w:rPr>
        <w:t>%。与上年对比</w:t>
      </w:r>
      <w:r w:rsidR="00DF468E" w:rsidRPr="00756AC3">
        <w:rPr>
          <w:rFonts w:ascii="方正仿宋_GBK" w:eastAsia="方正仿宋_GBK" w:hAnsi="宋体" w:cs="Arial" w:hint="eastAsia"/>
          <w:kern w:val="0"/>
          <w:sz w:val="32"/>
          <w:szCs w:val="32"/>
        </w:rPr>
        <w:t>增53.64%</w:t>
      </w:r>
      <w:r w:rsidR="006C4F21" w:rsidRPr="00756AC3">
        <w:rPr>
          <w:rFonts w:ascii="方正仿宋_GBK" w:eastAsia="方正仿宋_GBK" w:hint="eastAsia"/>
          <w:sz w:val="32"/>
          <w:szCs w:val="32"/>
        </w:rPr>
        <w:t>,主要</w:t>
      </w:r>
      <w:r w:rsidR="00DF468E" w:rsidRPr="00756AC3">
        <w:rPr>
          <w:rFonts w:ascii="方正仿宋_GBK" w:eastAsia="方正仿宋_GBK" w:hint="eastAsia"/>
          <w:sz w:val="32"/>
          <w:szCs w:val="32"/>
        </w:rPr>
        <w:t>用于以下方面：</w:t>
      </w:r>
    </w:p>
    <w:p w:rsidR="006C4F21" w:rsidRPr="00756AC3" w:rsidRDefault="00EA2124" w:rsidP="00756AC3">
      <w:pPr>
        <w:widowControl/>
        <w:snapToGrid w:val="0"/>
        <w:spacing w:line="640" w:lineRule="exact"/>
        <w:ind w:firstLineChars="200" w:firstLine="640"/>
        <w:jc w:val="left"/>
        <w:rPr>
          <w:rFonts w:ascii="方正仿宋_GBK" w:eastAsia="方正仿宋_GBK" w:hAnsi="楷体"/>
          <w:sz w:val="32"/>
          <w:szCs w:val="32"/>
        </w:rPr>
      </w:pPr>
      <w:r w:rsidRPr="00756AC3">
        <w:rPr>
          <w:rFonts w:ascii="方正仿宋_GBK" w:eastAsia="方正仿宋_GBK" w:hAnsi="楷体" w:hint="eastAsia"/>
          <w:sz w:val="32"/>
          <w:szCs w:val="32"/>
        </w:rPr>
        <w:lastRenderedPageBreak/>
        <w:t>（</w:t>
      </w:r>
      <w:r w:rsidR="009B39E4" w:rsidRPr="00756AC3">
        <w:rPr>
          <w:rFonts w:ascii="方正仿宋_GBK" w:eastAsia="方正仿宋_GBK" w:hAnsi="楷体" w:hint="eastAsia"/>
          <w:sz w:val="32"/>
          <w:szCs w:val="32"/>
        </w:rPr>
        <w:t>二</w:t>
      </w:r>
      <w:r w:rsidRPr="00756AC3">
        <w:rPr>
          <w:rFonts w:ascii="方正仿宋_GBK" w:eastAsia="方正仿宋_GBK" w:hAnsi="楷体" w:hint="eastAsia"/>
          <w:sz w:val="32"/>
          <w:szCs w:val="32"/>
        </w:rPr>
        <w:t>）一般公共预算财政拨款支出决算具体情况</w:t>
      </w:r>
      <w:r w:rsidR="006C4F21" w:rsidRPr="00756AC3">
        <w:rPr>
          <w:rFonts w:ascii="方正仿宋_GBK" w:eastAsia="方正仿宋_GBK" w:hAnsi="楷体" w:hint="eastAsia"/>
          <w:sz w:val="32"/>
          <w:szCs w:val="32"/>
        </w:rPr>
        <w:tab/>
      </w:r>
      <w:r w:rsidR="006C4F21" w:rsidRPr="00756AC3">
        <w:rPr>
          <w:rFonts w:ascii="方正仿宋_GBK" w:eastAsia="方正仿宋_GBK" w:hAnsi="楷体" w:hint="eastAsia"/>
          <w:sz w:val="32"/>
          <w:szCs w:val="32"/>
        </w:rPr>
        <w:tab/>
      </w:r>
      <w:r w:rsidR="006C4F21" w:rsidRPr="00756AC3">
        <w:rPr>
          <w:rFonts w:ascii="方正仿宋_GBK" w:eastAsia="方正仿宋_GBK" w:hAnsi="楷体" w:hint="eastAsia"/>
          <w:sz w:val="32"/>
          <w:szCs w:val="32"/>
        </w:rPr>
        <w:tab/>
      </w:r>
    </w:p>
    <w:p w:rsidR="001536A4" w:rsidRPr="00756AC3" w:rsidRDefault="00EA2124" w:rsidP="00756AC3">
      <w:pPr>
        <w:widowControl/>
        <w:snapToGrid w:val="0"/>
        <w:spacing w:line="640" w:lineRule="exact"/>
        <w:ind w:firstLineChars="200" w:firstLine="640"/>
        <w:jc w:val="left"/>
        <w:rPr>
          <w:rFonts w:ascii="方正仿宋_GBK" w:eastAsia="方正仿宋_GBK" w:hAnsi="宋体" w:cs="Arial"/>
          <w:kern w:val="0"/>
          <w:sz w:val="32"/>
          <w:szCs w:val="32"/>
        </w:rPr>
      </w:pPr>
      <w:r w:rsidRPr="00756AC3">
        <w:rPr>
          <w:rFonts w:ascii="方正仿宋_GBK" w:eastAsia="方正仿宋_GBK" w:hAnsi="宋体" w:cs="Arial" w:hint="eastAsia"/>
          <w:kern w:val="0"/>
          <w:sz w:val="32"/>
          <w:szCs w:val="32"/>
        </w:rPr>
        <w:t>1.</w:t>
      </w:r>
      <w:r w:rsidR="007B0761" w:rsidRPr="00756AC3">
        <w:rPr>
          <w:rFonts w:ascii="方正仿宋_GBK" w:eastAsia="方正仿宋_GBK" w:hAnsi="宋体" w:cs="Arial" w:hint="eastAsia"/>
          <w:kern w:val="0"/>
          <w:sz w:val="32"/>
          <w:szCs w:val="32"/>
        </w:rPr>
        <w:t>一般公共服务</w:t>
      </w:r>
      <w:r w:rsidR="00823B32" w:rsidRPr="00756AC3">
        <w:rPr>
          <w:rFonts w:ascii="方正仿宋_GBK" w:eastAsia="方正仿宋_GBK" w:hAnsi="宋体" w:cs="Arial" w:hint="eastAsia"/>
          <w:kern w:val="0"/>
          <w:sz w:val="32"/>
          <w:szCs w:val="32"/>
        </w:rPr>
        <w:t>（类）</w:t>
      </w:r>
      <w:r w:rsidR="007B0761" w:rsidRPr="00756AC3">
        <w:rPr>
          <w:rFonts w:ascii="方正仿宋_GBK" w:eastAsia="方正仿宋_GBK" w:hAnsi="宋体" w:cs="Arial" w:hint="eastAsia"/>
          <w:kern w:val="0"/>
          <w:sz w:val="32"/>
          <w:szCs w:val="32"/>
        </w:rPr>
        <w:t>支出</w:t>
      </w:r>
      <w:r w:rsidR="007111C5" w:rsidRPr="00756AC3">
        <w:rPr>
          <w:rFonts w:ascii="方正仿宋_GBK" w:eastAsia="方正仿宋_GBK" w:hAnsi="宋体" w:cs="Arial" w:hint="eastAsia"/>
          <w:kern w:val="0"/>
          <w:sz w:val="32"/>
          <w:szCs w:val="32"/>
        </w:rPr>
        <w:t>615.5</w:t>
      </w:r>
      <w:r w:rsidR="007B0761" w:rsidRPr="00756AC3">
        <w:rPr>
          <w:rFonts w:ascii="方正仿宋_GBK" w:eastAsia="方正仿宋_GBK" w:hAnsi="宋体" w:cs="Arial" w:hint="eastAsia"/>
          <w:kern w:val="0"/>
          <w:sz w:val="32"/>
          <w:szCs w:val="32"/>
        </w:rPr>
        <w:t>万元，</w:t>
      </w:r>
      <w:r w:rsidR="009B39E4" w:rsidRPr="00756AC3">
        <w:rPr>
          <w:rFonts w:ascii="方正仿宋_GBK" w:eastAsia="方正仿宋_GBK" w:hint="eastAsia"/>
          <w:sz w:val="32"/>
          <w:szCs w:val="32"/>
        </w:rPr>
        <w:t>占一般公共预算财政拨款总支出的</w:t>
      </w:r>
      <w:r w:rsidR="00DF468E" w:rsidRPr="00756AC3">
        <w:rPr>
          <w:rFonts w:ascii="方正仿宋_GBK" w:eastAsia="方正仿宋_GBK" w:hint="eastAsia"/>
          <w:sz w:val="32"/>
          <w:szCs w:val="32"/>
        </w:rPr>
        <w:t>22.22</w:t>
      </w:r>
      <w:r w:rsidR="009B39E4" w:rsidRPr="00756AC3">
        <w:rPr>
          <w:rFonts w:ascii="方正仿宋_GBK" w:eastAsia="方正仿宋_GBK" w:hint="eastAsia"/>
          <w:sz w:val="32"/>
          <w:szCs w:val="32"/>
        </w:rPr>
        <w:t>%。</w:t>
      </w:r>
      <w:r w:rsidR="007B0761" w:rsidRPr="00756AC3">
        <w:rPr>
          <w:rFonts w:ascii="方正仿宋_GBK" w:eastAsia="方正仿宋_GBK" w:hAnsi="宋体" w:cs="Arial" w:hint="eastAsia"/>
          <w:kern w:val="0"/>
          <w:sz w:val="32"/>
          <w:szCs w:val="32"/>
        </w:rPr>
        <w:t>主要用于</w:t>
      </w:r>
      <w:r w:rsidR="007111C5" w:rsidRPr="00756AC3">
        <w:rPr>
          <w:rFonts w:ascii="方正仿宋_GBK" w:eastAsia="方正仿宋_GBK" w:hAnsi="宋体" w:cs="Arial" w:hint="eastAsia"/>
          <w:kern w:val="0"/>
          <w:sz w:val="32"/>
          <w:szCs w:val="32"/>
        </w:rPr>
        <w:t>政府、人大、党委、妇联、团委、财政运行经费</w:t>
      </w:r>
      <w:r w:rsidR="007B0761" w:rsidRPr="00756AC3">
        <w:rPr>
          <w:rFonts w:ascii="方正仿宋_GBK" w:eastAsia="方正仿宋_GBK" w:hAnsi="宋体" w:cs="Arial" w:hint="eastAsia"/>
          <w:kern w:val="0"/>
          <w:sz w:val="32"/>
          <w:szCs w:val="32"/>
        </w:rPr>
        <w:t>；</w:t>
      </w:r>
    </w:p>
    <w:p w:rsidR="001536A4" w:rsidRPr="00756AC3" w:rsidRDefault="000716D2" w:rsidP="00756AC3">
      <w:pPr>
        <w:widowControl/>
        <w:snapToGrid w:val="0"/>
        <w:spacing w:line="640" w:lineRule="exact"/>
        <w:ind w:firstLineChars="200" w:firstLine="640"/>
        <w:jc w:val="left"/>
        <w:rPr>
          <w:rFonts w:ascii="方正仿宋_GBK" w:eastAsia="方正仿宋_GBK" w:hAnsi="宋体" w:cs="Arial"/>
          <w:kern w:val="0"/>
          <w:sz w:val="32"/>
          <w:szCs w:val="32"/>
        </w:rPr>
      </w:pPr>
      <w:r w:rsidRPr="00756AC3">
        <w:rPr>
          <w:rFonts w:ascii="方正仿宋_GBK" w:eastAsia="方正仿宋_GBK" w:hAnsi="宋体" w:cs="Arial" w:hint="eastAsia"/>
          <w:kern w:val="0"/>
          <w:sz w:val="32"/>
          <w:szCs w:val="32"/>
        </w:rPr>
        <w:t>２</w:t>
      </w:r>
      <w:r w:rsidR="00EA2124" w:rsidRPr="00756AC3">
        <w:rPr>
          <w:rFonts w:ascii="方正仿宋_GBK" w:eastAsia="方正仿宋_GBK" w:hAnsi="宋体" w:cs="Arial" w:hint="eastAsia"/>
          <w:kern w:val="0"/>
          <w:sz w:val="32"/>
          <w:szCs w:val="32"/>
        </w:rPr>
        <w:t>.</w:t>
      </w:r>
      <w:r w:rsidR="007B0761" w:rsidRPr="00756AC3">
        <w:rPr>
          <w:rFonts w:ascii="方正仿宋_GBK" w:eastAsia="方正仿宋_GBK" w:hAnsi="宋体" w:cs="Arial" w:hint="eastAsia"/>
          <w:kern w:val="0"/>
          <w:sz w:val="32"/>
          <w:szCs w:val="32"/>
        </w:rPr>
        <w:t>公共安全</w:t>
      </w:r>
      <w:r w:rsidR="00823B32" w:rsidRPr="00756AC3">
        <w:rPr>
          <w:rFonts w:ascii="方正仿宋_GBK" w:eastAsia="方正仿宋_GBK" w:hAnsi="宋体" w:cs="Arial" w:hint="eastAsia"/>
          <w:kern w:val="0"/>
          <w:sz w:val="32"/>
          <w:szCs w:val="32"/>
        </w:rPr>
        <w:t>（类）</w:t>
      </w:r>
      <w:r w:rsidR="007B0761" w:rsidRPr="00756AC3">
        <w:rPr>
          <w:rFonts w:ascii="方正仿宋_GBK" w:eastAsia="方正仿宋_GBK" w:hAnsi="宋体" w:cs="Arial" w:hint="eastAsia"/>
          <w:kern w:val="0"/>
          <w:sz w:val="32"/>
          <w:szCs w:val="32"/>
        </w:rPr>
        <w:t>支出</w:t>
      </w:r>
      <w:r w:rsidR="007111C5" w:rsidRPr="00756AC3">
        <w:rPr>
          <w:rFonts w:ascii="方正仿宋_GBK" w:eastAsia="方正仿宋_GBK" w:hAnsi="宋体" w:cs="Arial" w:hint="eastAsia"/>
          <w:kern w:val="0"/>
          <w:sz w:val="32"/>
          <w:szCs w:val="32"/>
        </w:rPr>
        <w:t>3.5</w:t>
      </w:r>
      <w:r w:rsidR="007B0761" w:rsidRPr="00756AC3">
        <w:rPr>
          <w:rFonts w:ascii="方正仿宋_GBK" w:eastAsia="方正仿宋_GBK" w:hAnsi="宋体" w:cs="Arial" w:hint="eastAsia"/>
          <w:kern w:val="0"/>
          <w:sz w:val="32"/>
          <w:szCs w:val="32"/>
        </w:rPr>
        <w:t>万元，</w:t>
      </w:r>
      <w:r w:rsidR="009B39E4" w:rsidRPr="00756AC3">
        <w:rPr>
          <w:rFonts w:ascii="方正仿宋_GBK" w:eastAsia="方正仿宋_GBK" w:hint="eastAsia"/>
          <w:sz w:val="32"/>
          <w:szCs w:val="32"/>
        </w:rPr>
        <w:t>占一般公共预算财政拨款总支出的</w:t>
      </w:r>
      <w:r w:rsidR="00DF468E" w:rsidRPr="00756AC3">
        <w:rPr>
          <w:rFonts w:ascii="方正仿宋_GBK" w:eastAsia="方正仿宋_GBK" w:hint="eastAsia"/>
          <w:sz w:val="32"/>
          <w:szCs w:val="32"/>
        </w:rPr>
        <w:t>0.13</w:t>
      </w:r>
      <w:r w:rsidR="009B39E4" w:rsidRPr="00756AC3">
        <w:rPr>
          <w:rFonts w:ascii="方正仿宋_GBK" w:eastAsia="方正仿宋_GBK" w:hint="eastAsia"/>
          <w:sz w:val="32"/>
          <w:szCs w:val="32"/>
        </w:rPr>
        <w:t>%。</w:t>
      </w:r>
      <w:r w:rsidR="007B0761" w:rsidRPr="00756AC3">
        <w:rPr>
          <w:rFonts w:ascii="方正仿宋_GBK" w:eastAsia="方正仿宋_GBK" w:hAnsi="宋体" w:cs="Arial" w:hint="eastAsia"/>
          <w:kern w:val="0"/>
          <w:sz w:val="32"/>
          <w:szCs w:val="32"/>
        </w:rPr>
        <w:t>主要用于</w:t>
      </w:r>
      <w:r w:rsidR="007111C5" w:rsidRPr="00756AC3">
        <w:rPr>
          <w:rFonts w:ascii="方正仿宋_GBK" w:eastAsia="方正仿宋_GBK" w:hAnsi="宋体" w:cs="Arial" w:hint="eastAsia"/>
          <w:kern w:val="0"/>
          <w:sz w:val="32"/>
          <w:szCs w:val="32"/>
        </w:rPr>
        <w:t>矛盾纠纷调处维稳工作</w:t>
      </w:r>
      <w:r w:rsidR="007B0761" w:rsidRPr="00756AC3">
        <w:rPr>
          <w:rFonts w:ascii="方正仿宋_GBK" w:eastAsia="方正仿宋_GBK" w:hAnsi="宋体" w:cs="Arial" w:hint="eastAsia"/>
          <w:kern w:val="0"/>
          <w:sz w:val="32"/>
          <w:szCs w:val="32"/>
        </w:rPr>
        <w:t>；</w:t>
      </w:r>
    </w:p>
    <w:p w:rsidR="007111C5" w:rsidRPr="00756AC3" w:rsidRDefault="007111C5" w:rsidP="00756AC3">
      <w:pPr>
        <w:widowControl/>
        <w:snapToGrid w:val="0"/>
        <w:spacing w:line="640" w:lineRule="exact"/>
        <w:ind w:firstLineChars="200" w:firstLine="640"/>
        <w:jc w:val="left"/>
        <w:rPr>
          <w:rFonts w:ascii="方正仿宋_GBK" w:eastAsia="方正仿宋_GBK" w:hAnsi="宋体" w:cs="Arial"/>
          <w:kern w:val="0"/>
          <w:sz w:val="32"/>
          <w:szCs w:val="32"/>
        </w:rPr>
      </w:pPr>
      <w:r w:rsidRPr="00756AC3">
        <w:rPr>
          <w:rFonts w:ascii="方正仿宋_GBK" w:eastAsia="方正仿宋_GBK" w:hAnsi="宋体" w:cs="Arial" w:hint="eastAsia"/>
          <w:kern w:val="0"/>
          <w:sz w:val="32"/>
          <w:szCs w:val="32"/>
        </w:rPr>
        <w:t>3.教育支出</w:t>
      </w:r>
      <w:r w:rsidRPr="00756AC3">
        <w:rPr>
          <w:rFonts w:ascii="方正仿宋_GBK" w:eastAsia="方正仿宋_GBK" w:hint="eastAsia"/>
          <w:sz w:val="32"/>
          <w:szCs w:val="32"/>
        </w:rPr>
        <w:t>154.69</w:t>
      </w:r>
      <w:r w:rsidRPr="00756AC3">
        <w:rPr>
          <w:rFonts w:ascii="方正仿宋_GBK" w:eastAsia="方正仿宋_GBK" w:hAnsi="宋体" w:cs="Arial" w:hint="eastAsia"/>
          <w:kern w:val="0"/>
          <w:sz w:val="32"/>
          <w:szCs w:val="32"/>
        </w:rPr>
        <w:t>万元，</w:t>
      </w:r>
      <w:r w:rsidR="00DF468E" w:rsidRPr="00756AC3">
        <w:rPr>
          <w:rFonts w:ascii="方正仿宋_GBK" w:eastAsia="方正仿宋_GBK" w:hint="eastAsia"/>
          <w:sz w:val="32"/>
          <w:szCs w:val="32"/>
        </w:rPr>
        <w:t>占一般公共预算财政拨款总支出的5.58%，</w:t>
      </w:r>
      <w:r w:rsidRPr="00756AC3">
        <w:rPr>
          <w:rFonts w:ascii="方正仿宋_GBK" w:eastAsia="方正仿宋_GBK" w:hAnsi="宋体" w:cs="Arial" w:hint="eastAsia"/>
          <w:kern w:val="0"/>
          <w:sz w:val="32"/>
          <w:szCs w:val="32"/>
        </w:rPr>
        <w:t>主要用于两校运行经费教育培训</w:t>
      </w:r>
      <w:r w:rsidR="00E05ED7" w:rsidRPr="00756AC3">
        <w:rPr>
          <w:rFonts w:ascii="方正仿宋_GBK" w:eastAsia="方正仿宋_GBK" w:hAnsi="宋体" w:cs="Arial" w:hint="eastAsia"/>
          <w:kern w:val="0"/>
          <w:sz w:val="32"/>
          <w:szCs w:val="32"/>
        </w:rPr>
        <w:t>及学前教育基建投资</w:t>
      </w:r>
      <w:r w:rsidRPr="00756AC3">
        <w:rPr>
          <w:rFonts w:ascii="方正仿宋_GBK" w:eastAsia="方正仿宋_GBK" w:hAnsi="宋体" w:cs="Arial" w:hint="eastAsia"/>
          <w:kern w:val="0"/>
          <w:sz w:val="32"/>
          <w:szCs w:val="32"/>
        </w:rPr>
        <w:t>；</w:t>
      </w:r>
    </w:p>
    <w:p w:rsidR="007111C5" w:rsidRPr="00756AC3" w:rsidRDefault="007111C5" w:rsidP="00756AC3">
      <w:pPr>
        <w:widowControl/>
        <w:snapToGrid w:val="0"/>
        <w:spacing w:line="640" w:lineRule="exact"/>
        <w:ind w:firstLineChars="200" w:firstLine="640"/>
        <w:jc w:val="left"/>
        <w:rPr>
          <w:rFonts w:ascii="方正仿宋_GBK" w:eastAsia="方正仿宋_GBK" w:hAnsi="宋体" w:cs="Arial"/>
          <w:kern w:val="0"/>
          <w:sz w:val="32"/>
          <w:szCs w:val="32"/>
        </w:rPr>
      </w:pPr>
      <w:r w:rsidRPr="00756AC3">
        <w:rPr>
          <w:rFonts w:ascii="方正仿宋_GBK" w:eastAsia="方正仿宋_GBK" w:hAnsi="宋体" w:cs="Arial" w:hint="eastAsia"/>
          <w:kern w:val="0"/>
          <w:sz w:val="32"/>
          <w:szCs w:val="32"/>
        </w:rPr>
        <w:t>4.科学技术支出</w:t>
      </w:r>
      <w:r w:rsidR="00E05ED7" w:rsidRPr="00756AC3">
        <w:rPr>
          <w:rFonts w:ascii="方正仿宋_GBK" w:eastAsia="方正仿宋_GBK" w:hAnsi="宋体" w:cs="Arial" w:hint="eastAsia"/>
          <w:kern w:val="0"/>
          <w:sz w:val="32"/>
          <w:szCs w:val="32"/>
        </w:rPr>
        <w:t>9.38</w:t>
      </w:r>
      <w:r w:rsidRPr="00756AC3">
        <w:rPr>
          <w:rFonts w:ascii="方正仿宋_GBK" w:eastAsia="方正仿宋_GBK" w:hAnsi="宋体" w:cs="Arial" w:hint="eastAsia"/>
          <w:kern w:val="0"/>
          <w:sz w:val="32"/>
          <w:szCs w:val="32"/>
        </w:rPr>
        <w:t>万元，</w:t>
      </w:r>
      <w:r w:rsidR="00DF468E" w:rsidRPr="00756AC3">
        <w:rPr>
          <w:rFonts w:ascii="方正仿宋_GBK" w:eastAsia="方正仿宋_GBK" w:hint="eastAsia"/>
          <w:sz w:val="32"/>
          <w:szCs w:val="32"/>
        </w:rPr>
        <w:t>占一般公共预算财政拨款总支出的0.34%，</w:t>
      </w:r>
      <w:r w:rsidRPr="00756AC3">
        <w:rPr>
          <w:rFonts w:ascii="方正仿宋_GBK" w:eastAsia="方正仿宋_GBK" w:hAnsi="宋体" w:cs="Arial" w:hint="eastAsia"/>
          <w:kern w:val="0"/>
          <w:sz w:val="32"/>
          <w:szCs w:val="32"/>
        </w:rPr>
        <w:t>主要用于科协机构运行经费。</w:t>
      </w:r>
    </w:p>
    <w:p w:rsidR="007111C5" w:rsidRPr="00756AC3" w:rsidRDefault="007111C5" w:rsidP="00756AC3">
      <w:pPr>
        <w:widowControl/>
        <w:snapToGrid w:val="0"/>
        <w:spacing w:line="640" w:lineRule="exact"/>
        <w:ind w:firstLineChars="200" w:firstLine="640"/>
        <w:jc w:val="left"/>
        <w:rPr>
          <w:rFonts w:ascii="方正仿宋_GBK" w:eastAsia="方正仿宋_GBK" w:hAnsi="宋体" w:cs="Arial"/>
          <w:kern w:val="0"/>
          <w:sz w:val="32"/>
          <w:szCs w:val="32"/>
        </w:rPr>
      </w:pPr>
      <w:r w:rsidRPr="00756AC3">
        <w:rPr>
          <w:rFonts w:ascii="方正仿宋_GBK" w:eastAsia="方正仿宋_GBK" w:hAnsi="宋体" w:cs="Arial" w:hint="eastAsia"/>
          <w:kern w:val="0"/>
          <w:sz w:val="32"/>
          <w:szCs w:val="32"/>
        </w:rPr>
        <w:t>5.文化体育与传媒支出</w:t>
      </w:r>
      <w:r w:rsidR="00E05ED7" w:rsidRPr="00756AC3">
        <w:rPr>
          <w:rFonts w:ascii="方正仿宋_GBK" w:eastAsia="方正仿宋_GBK" w:hAnsi="宋体" w:cs="Arial" w:hint="eastAsia"/>
          <w:kern w:val="0"/>
          <w:sz w:val="32"/>
          <w:szCs w:val="32"/>
        </w:rPr>
        <w:t>20.39</w:t>
      </w:r>
      <w:r w:rsidRPr="00756AC3">
        <w:rPr>
          <w:rFonts w:ascii="方正仿宋_GBK" w:eastAsia="方正仿宋_GBK" w:hAnsi="宋体" w:cs="Arial" w:hint="eastAsia"/>
          <w:kern w:val="0"/>
          <w:sz w:val="32"/>
          <w:szCs w:val="32"/>
        </w:rPr>
        <w:t>万元，</w:t>
      </w:r>
      <w:r w:rsidR="00DF468E" w:rsidRPr="00756AC3">
        <w:rPr>
          <w:rFonts w:ascii="方正仿宋_GBK" w:eastAsia="方正仿宋_GBK" w:hint="eastAsia"/>
          <w:sz w:val="32"/>
          <w:szCs w:val="32"/>
        </w:rPr>
        <w:t>占一般公共预算财政拨款总支出的0.74%，</w:t>
      </w:r>
      <w:r w:rsidRPr="00756AC3">
        <w:rPr>
          <w:rFonts w:ascii="方正仿宋_GBK" w:eastAsia="方正仿宋_GBK" w:hAnsi="宋体" w:cs="Arial" w:hint="eastAsia"/>
          <w:kern w:val="0"/>
          <w:sz w:val="32"/>
          <w:szCs w:val="32"/>
        </w:rPr>
        <w:t>主要用于文化站机构运行及文化站免费开放经费。</w:t>
      </w:r>
    </w:p>
    <w:p w:rsidR="007111C5" w:rsidRPr="00756AC3" w:rsidRDefault="007111C5" w:rsidP="00756AC3">
      <w:pPr>
        <w:widowControl/>
        <w:snapToGrid w:val="0"/>
        <w:spacing w:line="640" w:lineRule="exact"/>
        <w:ind w:firstLineChars="200" w:firstLine="640"/>
        <w:jc w:val="left"/>
        <w:rPr>
          <w:rFonts w:ascii="方正仿宋_GBK" w:eastAsia="方正仿宋_GBK" w:hAnsi="宋体" w:cs="Arial"/>
          <w:kern w:val="0"/>
          <w:sz w:val="32"/>
          <w:szCs w:val="32"/>
        </w:rPr>
      </w:pPr>
      <w:r w:rsidRPr="00756AC3">
        <w:rPr>
          <w:rFonts w:ascii="方正仿宋_GBK" w:eastAsia="方正仿宋_GBK" w:hAnsi="宋体" w:cs="Arial" w:hint="eastAsia"/>
          <w:kern w:val="0"/>
          <w:sz w:val="32"/>
          <w:szCs w:val="32"/>
        </w:rPr>
        <w:t>6.社会保障和就业支出</w:t>
      </w:r>
      <w:r w:rsidR="00E05ED7" w:rsidRPr="00756AC3">
        <w:rPr>
          <w:rFonts w:ascii="方正仿宋_GBK" w:eastAsia="方正仿宋_GBK" w:hAnsi="宋体" w:cs="Arial" w:hint="eastAsia"/>
          <w:kern w:val="0"/>
          <w:sz w:val="32"/>
          <w:szCs w:val="32"/>
        </w:rPr>
        <w:t>538.97</w:t>
      </w:r>
      <w:r w:rsidRPr="00756AC3">
        <w:rPr>
          <w:rFonts w:ascii="方正仿宋_GBK" w:eastAsia="方正仿宋_GBK" w:hAnsi="宋体" w:cs="Arial" w:hint="eastAsia"/>
          <w:kern w:val="0"/>
          <w:sz w:val="32"/>
          <w:szCs w:val="32"/>
        </w:rPr>
        <w:t>万元</w:t>
      </w:r>
      <w:r w:rsidR="00E05ED7" w:rsidRPr="00756AC3">
        <w:rPr>
          <w:rFonts w:ascii="方正仿宋_GBK" w:eastAsia="方正仿宋_GBK" w:hAnsi="宋体" w:cs="Arial" w:hint="eastAsia"/>
          <w:kern w:val="0"/>
          <w:sz w:val="32"/>
          <w:szCs w:val="32"/>
        </w:rPr>
        <w:t>，</w:t>
      </w:r>
      <w:r w:rsidR="00DF468E" w:rsidRPr="00756AC3">
        <w:rPr>
          <w:rFonts w:ascii="方正仿宋_GBK" w:eastAsia="方正仿宋_GBK" w:hint="eastAsia"/>
          <w:sz w:val="32"/>
          <w:szCs w:val="32"/>
        </w:rPr>
        <w:t>占一般公共预算财政拨款总支出的19.45%，</w:t>
      </w:r>
      <w:r w:rsidR="00E05ED7" w:rsidRPr="00756AC3">
        <w:rPr>
          <w:rFonts w:ascii="方正仿宋_GBK" w:eastAsia="方正仿宋_GBK" w:hAnsi="宋体" w:cs="Arial" w:hint="eastAsia"/>
          <w:kern w:val="0"/>
          <w:sz w:val="32"/>
          <w:szCs w:val="32"/>
        </w:rPr>
        <w:t>用于农保所机构运行，保险、</w:t>
      </w:r>
      <w:r w:rsidRPr="00756AC3">
        <w:rPr>
          <w:rFonts w:ascii="方正仿宋_GBK" w:eastAsia="方正仿宋_GBK" w:hAnsi="宋体" w:cs="Arial" w:hint="eastAsia"/>
          <w:kern w:val="0"/>
          <w:sz w:val="32"/>
          <w:szCs w:val="32"/>
        </w:rPr>
        <w:t>民政管理等事务支出</w:t>
      </w:r>
      <w:r w:rsidR="00E05ED7" w:rsidRPr="00756AC3">
        <w:rPr>
          <w:rFonts w:ascii="方正仿宋_GBK" w:eastAsia="方正仿宋_GBK" w:hAnsi="宋体" w:cs="Arial" w:hint="eastAsia"/>
          <w:kern w:val="0"/>
          <w:sz w:val="32"/>
          <w:szCs w:val="32"/>
        </w:rPr>
        <w:t>及殡葬改革、居家养老服务中心建设支出</w:t>
      </w:r>
      <w:r w:rsidRPr="00756AC3">
        <w:rPr>
          <w:rFonts w:ascii="方正仿宋_GBK" w:eastAsia="方正仿宋_GBK" w:hAnsi="宋体" w:cs="Arial" w:hint="eastAsia"/>
          <w:kern w:val="0"/>
          <w:sz w:val="32"/>
          <w:szCs w:val="32"/>
        </w:rPr>
        <w:t>。</w:t>
      </w:r>
    </w:p>
    <w:p w:rsidR="007111C5" w:rsidRPr="00756AC3" w:rsidRDefault="007111C5" w:rsidP="00756AC3">
      <w:pPr>
        <w:widowControl/>
        <w:snapToGrid w:val="0"/>
        <w:spacing w:line="640" w:lineRule="exact"/>
        <w:ind w:firstLineChars="200" w:firstLine="640"/>
        <w:jc w:val="left"/>
        <w:rPr>
          <w:rFonts w:ascii="方正仿宋_GBK" w:eastAsia="方正仿宋_GBK" w:hAnsi="宋体" w:cs="Arial"/>
          <w:kern w:val="0"/>
          <w:sz w:val="32"/>
          <w:szCs w:val="32"/>
        </w:rPr>
      </w:pPr>
      <w:r w:rsidRPr="00756AC3">
        <w:rPr>
          <w:rFonts w:ascii="方正仿宋_GBK" w:eastAsia="方正仿宋_GBK" w:hAnsi="宋体" w:cs="Arial" w:hint="eastAsia"/>
          <w:kern w:val="0"/>
          <w:sz w:val="32"/>
          <w:szCs w:val="32"/>
        </w:rPr>
        <w:t>7.医疗卫生与计划生育支出</w:t>
      </w:r>
      <w:r w:rsidR="00E05ED7" w:rsidRPr="00756AC3">
        <w:rPr>
          <w:rFonts w:ascii="方正仿宋_GBK" w:eastAsia="方正仿宋_GBK" w:hAnsi="宋体" w:cs="Arial" w:hint="eastAsia"/>
          <w:kern w:val="0"/>
          <w:sz w:val="32"/>
          <w:szCs w:val="32"/>
        </w:rPr>
        <w:t>89.73</w:t>
      </w:r>
      <w:r w:rsidRPr="00756AC3">
        <w:rPr>
          <w:rFonts w:ascii="方正仿宋_GBK" w:eastAsia="方正仿宋_GBK" w:hAnsi="宋体" w:cs="Arial" w:hint="eastAsia"/>
          <w:kern w:val="0"/>
          <w:sz w:val="32"/>
          <w:szCs w:val="32"/>
        </w:rPr>
        <w:t>万元，</w:t>
      </w:r>
      <w:r w:rsidR="00DF468E" w:rsidRPr="00756AC3">
        <w:rPr>
          <w:rFonts w:ascii="方正仿宋_GBK" w:eastAsia="方正仿宋_GBK" w:hint="eastAsia"/>
          <w:sz w:val="32"/>
          <w:szCs w:val="32"/>
        </w:rPr>
        <w:t>占一般公共预算财政拨款总支出的3.24%，</w:t>
      </w:r>
      <w:r w:rsidRPr="00756AC3">
        <w:rPr>
          <w:rFonts w:ascii="方正仿宋_GBK" w:eastAsia="方正仿宋_GBK" w:hAnsi="宋体" w:cs="Arial" w:hint="eastAsia"/>
          <w:kern w:val="0"/>
          <w:sz w:val="32"/>
          <w:szCs w:val="32"/>
        </w:rPr>
        <w:t>用于行政事业单位医疗保障及计划生育机构运行经费。</w:t>
      </w:r>
    </w:p>
    <w:p w:rsidR="007111C5" w:rsidRPr="00756AC3" w:rsidRDefault="000716D2" w:rsidP="00756AC3">
      <w:pPr>
        <w:widowControl/>
        <w:snapToGrid w:val="0"/>
        <w:spacing w:line="640" w:lineRule="exact"/>
        <w:ind w:firstLineChars="200" w:firstLine="640"/>
        <w:jc w:val="left"/>
        <w:rPr>
          <w:rFonts w:ascii="方正仿宋_GBK" w:eastAsia="方正仿宋_GBK" w:hAnsi="宋体" w:cs="Arial"/>
          <w:kern w:val="0"/>
          <w:sz w:val="32"/>
          <w:szCs w:val="32"/>
        </w:rPr>
      </w:pPr>
      <w:r w:rsidRPr="00756AC3">
        <w:rPr>
          <w:rFonts w:ascii="方正仿宋_GBK" w:eastAsia="方正仿宋_GBK" w:hAnsi="宋体" w:cs="Arial" w:hint="eastAsia"/>
          <w:kern w:val="0"/>
          <w:sz w:val="32"/>
          <w:szCs w:val="32"/>
        </w:rPr>
        <w:lastRenderedPageBreak/>
        <w:t>8</w:t>
      </w:r>
      <w:r w:rsidR="007111C5" w:rsidRPr="00756AC3">
        <w:rPr>
          <w:rFonts w:ascii="方正仿宋_GBK" w:eastAsia="方正仿宋_GBK" w:hAnsi="宋体" w:cs="Arial" w:hint="eastAsia"/>
          <w:kern w:val="0"/>
          <w:sz w:val="32"/>
          <w:szCs w:val="32"/>
        </w:rPr>
        <w:t>.城乡社区支出</w:t>
      </w:r>
      <w:r w:rsidR="00E05ED7" w:rsidRPr="00756AC3">
        <w:rPr>
          <w:rFonts w:ascii="方正仿宋_GBK" w:eastAsia="方正仿宋_GBK" w:hAnsi="宋体" w:cs="Arial" w:hint="eastAsia"/>
          <w:kern w:val="0"/>
          <w:sz w:val="32"/>
          <w:szCs w:val="32"/>
        </w:rPr>
        <w:t>62.99</w:t>
      </w:r>
      <w:r w:rsidR="007111C5" w:rsidRPr="00756AC3">
        <w:rPr>
          <w:rFonts w:ascii="方正仿宋_GBK" w:eastAsia="方正仿宋_GBK" w:hAnsi="宋体" w:cs="Arial" w:hint="eastAsia"/>
          <w:kern w:val="0"/>
          <w:sz w:val="32"/>
          <w:szCs w:val="32"/>
        </w:rPr>
        <w:t>万元，</w:t>
      </w:r>
      <w:r w:rsidR="00DF468E" w:rsidRPr="00756AC3">
        <w:rPr>
          <w:rFonts w:ascii="方正仿宋_GBK" w:eastAsia="方正仿宋_GBK" w:hint="eastAsia"/>
          <w:sz w:val="32"/>
          <w:szCs w:val="32"/>
        </w:rPr>
        <w:t>占一般公共预算财政拨款总支出的2.27%，</w:t>
      </w:r>
      <w:r w:rsidR="007111C5" w:rsidRPr="00756AC3">
        <w:rPr>
          <w:rFonts w:ascii="方正仿宋_GBK" w:eastAsia="方正仿宋_GBK" w:hAnsi="宋体" w:cs="Arial" w:hint="eastAsia"/>
          <w:kern w:val="0"/>
          <w:sz w:val="32"/>
          <w:szCs w:val="32"/>
        </w:rPr>
        <w:t>用于集镇建设维护，规划中心机构运行等经费。</w:t>
      </w:r>
    </w:p>
    <w:p w:rsidR="007111C5" w:rsidRPr="00756AC3" w:rsidRDefault="000716D2" w:rsidP="00756AC3">
      <w:pPr>
        <w:widowControl/>
        <w:snapToGrid w:val="0"/>
        <w:spacing w:line="640" w:lineRule="exact"/>
        <w:ind w:firstLineChars="200" w:firstLine="640"/>
        <w:jc w:val="left"/>
        <w:rPr>
          <w:rFonts w:ascii="方正仿宋_GBK" w:eastAsia="方正仿宋_GBK" w:hAnsi="宋体" w:cs="Arial"/>
          <w:kern w:val="0"/>
          <w:sz w:val="32"/>
          <w:szCs w:val="32"/>
        </w:rPr>
      </w:pPr>
      <w:r w:rsidRPr="00756AC3">
        <w:rPr>
          <w:rFonts w:ascii="方正仿宋_GBK" w:eastAsia="方正仿宋_GBK" w:hAnsi="宋体" w:cs="Arial" w:hint="eastAsia"/>
          <w:kern w:val="0"/>
          <w:sz w:val="32"/>
          <w:szCs w:val="32"/>
        </w:rPr>
        <w:t>9</w:t>
      </w:r>
      <w:r w:rsidR="007111C5" w:rsidRPr="00756AC3">
        <w:rPr>
          <w:rFonts w:ascii="方正仿宋_GBK" w:eastAsia="方正仿宋_GBK" w:hAnsi="宋体" w:cs="Arial" w:hint="eastAsia"/>
          <w:kern w:val="0"/>
          <w:sz w:val="32"/>
          <w:szCs w:val="32"/>
        </w:rPr>
        <w:t>.农林水支出</w:t>
      </w:r>
      <w:r w:rsidR="00E05ED7" w:rsidRPr="00756AC3">
        <w:rPr>
          <w:rFonts w:ascii="方正仿宋_GBK" w:eastAsia="方正仿宋_GBK" w:hAnsi="宋体" w:cs="Arial" w:hint="eastAsia"/>
          <w:kern w:val="0"/>
          <w:sz w:val="32"/>
          <w:szCs w:val="32"/>
        </w:rPr>
        <w:t>818.41</w:t>
      </w:r>
      <w:r w:rsidR="007111C5" w:rsidRPr="00756AC3">
        <w:rPr>
          <w:rFonts w:ascii="方正仿宋_GBK" w:eastAsia="方正仿宋_GBK" w:hAnsi="宋体" w:cs="Arial" w:hint="eastAsia"/>
          <w:kern w:val="0"/>
          <w:sz w:val="32"/>
          <w:szCs w:val="32"/>
        </w:rPr>
        <w:t>万元，</w:t>
      </w:r>
      <w:r w:rsidR="00DF468E" w:rsidRPr="00756AC3">
        <w:rPr>
          <w:rFonts w:ascii="方正仿宋_GBK" w:eastAsia="方正仿宋_GBK" w:hint="eastAsia"/>
          <w:sz w:val="32"/>
          <w:szCs w:val="32"/>
        </w:rPr>
        <w:t>占一般公共预算财政拨款总支出的29.54%，</w:t>
      </w:r>
      <w:r w:rsidR="007111C5" w:rsidRPr="00756AC3">
        <w:rPr>
          <w:rFonts w:ascii="方正仿宋_GBK" w:eastAsia="方正仿宋_GBK" w:hAnsi="宋体" w:cs="Arial" w:hint="eastAsia"/>
          <w:kern w:val="0"/>
          <w:sz w:val="32"/>
          <w:szCs w:val="32"/>
        </w:rPr>
        <w:t>主要用于农科站、兽医、林业、水管站机构运行及公益林补贴，良种补贴，动物疫病防疫、农作物疫病等。</w:t>
      </w:r>
    </w:p>
    <w:p w:rsidR="007111C5" w:rsidRPr="00756AC3" w:rsidRDefault="000716D2" w:rsidP="00756AC3">
      <w:pPr>
        <w:widowControl/>
        <w:snapToGrid w:val="0"/>
        <w:spacing w:line="640" w:lineRule="exact"/>
        <w:ind w:firstLineChars="200" w:firstLine="640"/>
        <w:jc w:val="left"/>
        <w:rPr>
          <w:rFonts w:ascii="方正仿宋_GBK" w:eastAsia="方正仿宋_GBK" w:hAnsi="宋体" w:cs="Arial"/>
          <w:kern w:val="0"/>
          <w:sz w:val="32"/>
          <w:szCs w:val="32"/>
        </w:rPr>
      </w:pPr>
      <w:r w:rsidRPr="00756AC3">
        <w:rPr>
          <w:rFonts w:ascii="方正仿宋_GBK" w:eastAsia="方正仿宋_GBK" w:hAnsi="宋体" w:cs="Arial" w:hint="eastAsia"/>
          <w:kern w:val="0"/>
          <w:sz w:val="32"/>
          <w:szCs w:val="32"/>
        </w:rPr>
        <w:t>10</w:t>
      </w:r>
      <w:r w:rsidR="007111C5" w:rsidRPr="00756AC3">
        <w:rPr>
          <w:rFonts w:ascii="方正仿宋_GBK" w:eastAsia="方正仿宋_GBK" w:hAnsi="宋体" w:cs="Arial" w:hint="eastAsia"/>
          <w:kern w:val="0"/>
          <w:sz w:val="32"/>
          <w:szCs w:val="32"/>
        </w:rPr>
        <w:t>.交通运输支出</w:t>
      </w:r>
      <w:r w:rsidR="00E05ED7" w:rsidRPr="00756AC3">
        <w:rPr>
          <w:rFonts w:ascii="方正仿宋_GBK" w:eastAsia="方正仿宋_GBK" w:hAnsi="宋体" w:cs="Arial" w:hint="eastAsia"/>
          <w:kern w:val="0"/>
          <w:sz w:val="32"/>
          <w:szCs w:val="32"/>
        </w:rPr>
        <w:t>30.14</w:t>
      </w:r>
      <w:r w:rsidR="007111C5" w:rsidRPr="00756AC3">
        <w:rPr>
          <w:rFonts w:ascii="方正仿宋_GBK" w:eastAsia="方正仿宋_GBK" w:hAnsi="宋体" w:cs="Arial" w:hint="eastAsia"/>
          <w:kern w:val="0"/>
          <w:sz w:val="32"/>
          <w:szCs w:val="32"/>
        </w:rPr>
        <w:t>万元，</w:t>
      </w:r>
      <w:r w:rsidR="00DF468E" w:rsidRPr="00756AC3">
        <w:rPr>
          <w:rFonts w:ascii="方正仿宋_GBK" w:eastAsia="方正仿宋_GBK" w:hint="eastAsia"/>
          <w:sz w:val="32"/>
          <w:szCs w:val="32"/>
        </w:rPr>
        <w:t>占一般公共预算财政拨款总支出的1.09%，</w:t>
      </w:r>
      <w:r w:rsidR="007111C5" w:rsidRPr="00756AC3">
        <w:rPr>
          <w:rFonts w:ascii="方正仿宋_GBK" w:eastAsia="方正仿宋_GBK" w:hAnsi="宋体" w:cs="Arial" w:hint="eastAsia"/>
          <w:kern w:val="0"/>
          <w:sz w:val="32"/>
          <w:szCs w:val="32"/>
        </w:rPr>
        <w:t>用于路政机构运行经费。</w:t>
      </w:r>
    </w:p>
    <w:p w:rsidR="007111C5" w:rsidRPr="00756AC3" w:rsidRDefault="000716D2" w:rsidP="00756AC3">
      <w:pPr>
        <w:widowControl/>
        <w:snapToGrid w:val="0"/>
        <w:spacing w:line="640" w:lineRule="exact"/>
        <w:ind w:firstLineChars="200" w:firstLine="640"/>
        <w:jc w:val="left"/>
        <w:rPr>
          <w:rFonts w:ascii="方正仿宋_GBK" w:eastAsia="方正仿宋_GBK" w:hAnsi="宋体" w:cs="Arial"/>
          <w:kern w:val="0"/>
          <w:sz w:val="32"/>
          <w:szCs w:val="32"/>
        </w:rPr>
      </w:pPr>
      <w:r w:rsidRPr="00756AC3">
        <w:rPr>
          <w:rFonts w:ascii="方正仿宋_GBK" w:eastAsia="方正仿宋_GBK" w:hAnsi="宋体" w:cs="Arial" w:hint="eastAsia"/>
          <w:kern w:val="0"/>
          <w:sz w:val="32"/>
          <w:szCs w:val="32"/>
        </w:rPr>
        <w:t>11</w:t>
      </w:r>
      <w:r w:rsidR="007111C5" w:rsidRPr="00756AC3">
        <w:rPr>
          <w:rFonts w:ascii="方正仿宋_GBK" w:eastAsia="方正仿宋_GBK" w:hAnsi="宋体" w:cs="Arial" w:hint="eastAsia"/>
          <w:kern w:val="0"/>
          <w:sz w:val="32"/>
          <w:szCs w:val="32"/>
        </w:rPr>
        <w:t>.资源勘探信息等支出</w:t>
      </w:r>
      <w:r w:rsidR="00E05ED7" w:rsidRPr="00756AC3">
        <w:rPr>
          <w:rFonts w:ascii="方正仿宋_GBK" w:eastAsia="方正仿宋_GBK" w:hAnsi="宋体" w:cs="Arial" w:hint="eastAsia"/>
          <w:kern w:val="0"/>
          <w:sz w:val="32"/>
          <w:szCs w:val="32"/>
        </w:rPr>
        <w:t>4.95</w:t>
      </w:r>
      <w:r w:rsidR="007111C5" w:rsidRPr="00756AC3">
        <w:rPr>
          <w:rFonts w:ascii="方正仿宋_GBK" w:eastAsia="方正仿宋_GBK" w:hAnsi="宋体" w:cs="Arial" w:hint="eastAsia"/>
          <w:kern w:val="0"/>
          <w:sz w:val="32"/>
          <w:szCs w:val="32"/>
        </w:rPr>
        <w:t>万元，</w:t>
      </w:r>
      <w:r w:rsidR="00DF468E" w:rsidRPr="00756AC3">
        <w:rPr>
          <w:rFonts w:ascii="方正仿宋_GBK" w:eastAsia="方正仿宋_GBK" w:hint="eastAsia"/>
          <w:sz w:val="32"/>
          <w:szCs w:val="32"/>
        </w:rPr>
        <w:t>占一般公共预算财政拨款总支出的0.18%，</w:t>
      </w:r>
      <w:r w:rsidR="007111C5" w:rsidRPr="00756AC3">
        <w:rPr>
          <w:rFonts w:ascii="方正仿宋_GBK" w:eastAsia="方正仿宋_GBK" w:hAnsi="宋体" w:cs="Arial" w:hint="eastAsia"/>
          <w:kern w:val="0"/>
          <w:sz w:val="32"/>
          <w:szCs w:val="32"/>
        </w:rPr>
        <w:t>用于企业办机构运行经费。</w:t>
      </w:r>
    </w:p>
    <w:p w:rsidR="007111C5" w:rsidRPr="00756AC3" w:rsidRDefault="000716D2" w:rsidP="00756AC3">
      <w:pPr>
        <w:widowControl/>
        <w:snapToGrid w:val="0"/>
        <w:spacing w:line="640" w:lineRule="exact"/>
        <w:ind w:firstLineChars="200" w:firstLine="640"/>
        <w:jc w:val="left"/>
        <w:rPr>
          <w:rFonts w:ascii="方正仿宋_GBK" w:eastAsia="方正仿宋_GBK" w:hAnsi="宋体" w:cs="Arial"/>
          <w:kern w:val="0"/>
          <w:sz w:val="32"/>
          <w:szCs w:val="32"/>
        </w:rPr>
      </w:pPr>
      <w:r w:rsidRPr="00756AC3">
        <w:rPr>
          <w:rFonts w:ascii="方正仿宋_GBK" w:eastAsia="方正仿宋_GBK" w:hAnsi="宋体" w:cs="Arial" w:hint="eastAsia"/>
          <w:kern w:val="0"/>
          <w:sz w:val="32"/>
          <w:szCs w:val="32"/>
        </w:rPr>
        <w:t>12</w:t>
      </w:r>
      <w:r w:rsidR="007111C5" w:rsidRPr="00756AC3">
        <w:rPr>
          <w:rFonts w:ascii="方正仿宋_GBK" w:eastAsia="方正仿宋_GBK" w:hAnsi="宋体" w:cs="Arial" w:hint="eastAsia"/>
          <w:kern w:val="0"/>
          <w:sz w:val="32"/>
          <w:szCs w:val="32"/>
        </w:rPr>
        <w:t>.住房保障支出</w:t>
      </w:r>
      <w:r w:rsidR="00E05ED7" w:rsidRPr="00756AC3">
        <w:rPr>
          <w:rFonts w:ascii="方正仿宋_GBK" w:eastAsia="方正仿宋_GBK" w:hAnsi="宋体" w:cs="Arial" w:hint="eastAsia"/>
          <w:kern w:val="0"/>
          <w:sz w:val="32"/>
          <w:szCs w:val="32"/>
        </w:rPr>
        <w:t>421.72</w:t>
      </w:r>
      <w:r w:rsidR="007111C5" w:rsidRPr="00756AC3">
        <w:rPr>
          <w:rFonts w:ascii="方正仿宋_GBK" w:eastAsia="方正仿宋_GBK" w:hAnsi="宋体" w:cs="Arial" w:hint="eastAsia"/>
          <w:kern w:val="0"/>
          <w:sz w:val="32"/>
          <w:szCs w:val="32"/>
        </w:rPr>
        <w:t>万元，</w:t>
      </w:r>
      <w:r w:rsidR="00DF468E" w:rsidRPr="00756AC3">
        <w:rPr>
          <w:rFonts w:ascii="方正仿宋_GBK" w:eastAsia="方正仿宋_GBK" w:hint="eastAsia"/>
          <w:sz w:val="32"/>
          <w:szCs w:val="32"/>
        </w:rPr>
        <w:t>占一般公共预算财政拨款总支出的15.22%，</w:t>
      </w:r>
      <w:r w:rsidR="007111C5" w:rsidRPr="00756AC3">
        <w:rPr>
          <w:rFonts w:ascii="方正仿宋_GBK" w:eastAsia="方正仿宋_GBK" w:hAnsi="宋体" w:cs="Arial" w:hint="eastAsia"/>
          <w:kern w:val="0"/>
          <w:sz w:val="32"/>
          <w:szCs w:val="32"/>
        </w:rPr>
        <w:t>用于财政供养人员住房公积金</w:t>
      </w:r>
      <w:r w:rsidR="00E05ED7" w:rsidRPr="00756AC3">
        <w:rPr>
          <w:rFonts w:ascii="方正仿宋_GBK" w:eastAsia="方正仿宋_GBK" w:hAnsi="宋体" w:cs="Arial" w:hint="eastAsia"/>
          <w:kern w:val="0"/>
          <w:sz w:val="32"/>
          <w:szCs w:val="32"/>
        </w:rPr>
        <w:t>及农村危房改造补助</w:t>
      </w:r>
      <w:r w:rsidR="007111C5" w:rsidRPr="00756AC3">
        <w:rPr>
          <w:rFonts w:ascii="方正仿宋_GBK" w:eastAsia="方正仿宋_GBK" w:hAnsi="宋体" w:cs="Arial" w:hint="eastAsia"/>
          <w:kern w:val="0"/>
          <w:sz w:val="32"/>
          <w:szCs w:val="32"/>
        </w:rPr>
        <w:t>。</w:t>
      </w:r>
    </w:p>
    <w:p w:rsidR="00E36604" w:rsidRPr="00756AC3" w:rsidRDefault="009C2C9B" w:rsidP="00756AC3">
      <w:pPr>
        <w:widowControl/>
        <w:snapToGrid w:val="0"/>
        <w:spacing w:line="640" w:lineRule="exact"/>
        <w:ind w:firstLineChars="200" w:firstLine="640"/>
        <w:jc w:val="left"/>
        <w:rPr>
          <w:rFonts w:ascii="方正仿宋_GBK" w:eastAsia="方正仿宋_GBK" w:hAnsi="黑体"/>
          <w:sz w:val="32"/>
          <w:szCs w:val="32"/>
        </w:rPr>
      </w:pPr>
      <w:r w:rsidRPr="00756AC3">
        <w:rPr>
          <w:rFonts w:ascii="方正仿宋_GBK" w:eastAsia="方正仿宋_GBK" w:hAnsi="黑体" w:hint="eastAsia"/>
          <w:sz w:val="32"/>
          <w:szCs w:val="32"/>
        </w:rPr>
        <w:t>四</w:t>
      </w:r>
      <w:r w:rsidR="009F0254" w:rsidRPr="00756AC3">
        <w:rPr>
          <w:rFonts w:ascii="方正仿宋_GBK" w:eastAsia="方正仿宋_GBK" w:hAnsi="黑体" w:hint="eastAsia"/>
          <w:sz w:val="32"/>
          <w:szCs w:val="32"/>
        </w:rPr>
        <w:t>、</w:t>
      </w:r>
      <w:r w:rsidR="00E36604" w:rsidRPr="00756AC3">
        <w:rPr>
          <w:rFonts w:ascii="方正仿宋_GBK" w:eastAsia="方正仿宋_GBK" w:hAnsi="黑体" w:hint="eastAsia"/>
          <w:sz w:val="32"/>
          <w:szCs w:val="32"/>
        </w:rPr>
        <w:t>一般公共预算财政拨款“三公”经费支出决算情况说明</w:t>
      </w:r>
    </w:p>
    <w:p w:rsidR="005E4A61" w:rsidRPr="00756AC3" w:rsidRDefault="005E4A61" w:rsidP="00756AC3">
      <w:pPr>
        <w:widowControl/>
        <w:snapToGrid w:val="0"/>
        <w:spacing w:line="640" w:lineRule="exact"/>
        <w:ind w:firstLineChars="200" w:firstLine="640"/>
        <w:jc w:val="left"/>
        <w:rPr>
          <w:rFonts w:ascii="方正仿宋_GBK" w:eastAsia="方正仿宋_GBK" w:hAnsi="楷体"/>
          <w:sz w:val="32"/>
          <w:szCs w:val="32"/>
        </w:rPr>
      </w:pPr>
      <w:r w:rsidRPr="00756AC3">
        <w:rPr>
          <w:rFonts w:ascii="方正仿宋_GBK" w:eastAsia="方正仿宋_GBK" w:hAnsi="楷体" w:hint="eastAsia"/>
          <w:sz w:val="32"/>
          <w:szCs w:val="32"/>
        </w:rPr>
        <w:t>(一)“三公”经费财政拨款支出决算总体情况</w:t>
      </w:r>
    </w:p>
    <w:p w:rsidR="00995C9D" w:rsidRPr="00756AC3" w:rsidRDefault="000716D2" w:rsidP="00756AC3">
      <w:pPr>
        <w:widowControl/>
        <w:snapToGrid w:val="0"/>
        <w:spacing w:line="640" w:lineRule="exact"/>
        <w:ind w:firstLineChars="200" w:firstLine="640"/>
        <w:jc w:val="left"/>
        <w:rPr>
          <w:rFonts w:ascii="方正仿宋_GBK" w:eastAsia="方正仿宋_GBK"/>
          <w:sz w:val="32"/>
          <w:szCs w:val="32"/>
        </w:rPr>
      </w:pPr>
      <w:r w:rsidRPr="00756AC3">
        <w:rPr>
          <w:rFonts w:ascii="方正仿宋_GBK" w:eastAsia="方正仿宋_GBK" w:hint="eastAsia"/>
          <w:sz w:val="32"/>
          <w:szCs w:val="32"/>
        </w:rPr>
        <w:t>者竜乡2016</w:t>
      </w:r>
      <w:r w:rsidR="00995C9D" w:rsidRPr="00756AC3">
        <w:rPr>
          <w:rFonts w:ascii="方正仿宋_GBK" w:eastAsia="方正仿宋_GBK" w:hint="eastAsia"/>
          <w:sz w:val="32"/>
          <w:szCs w:val="32"/>
        </w:rPr>
        <w:t>年</w:t>
      </w:r>
      <w:r w:rsidR="00E36604" w:rsidRPr="00756AC3">
        <w:rPr>
          <w:rFonts w:ascii="方正仿宋_GBK" w:eastAsia="方正仿宋_GBK" w:hint="eastAsia"/>
          <w:sz w:val="32"/>
          <w:szCs w:val="32"/>
        </w:rPr>
        <w:t>度</w:t>
      </w:r>
      <w:r w:rsidR="00995C9D" w:rsidRPr="00756AC3">
        <w:rPr>
          <w:rFonts w:ascii="方正仿宋_GBK" w:eastAsia="方正仿宋_GBK" w:hint="eastAsia"/>
          <w:sz w:val="32"/>
          <w:szCs w:val="32"/>
        </w:rPr>
        <w:t>“三公”经费财政拨款支出预算为</w:t>
      </w:r>
      <w:r w:rsidR="001A653B" w:rsidRPr="00756AC3">
        <w:rPr>
          <w:rFonts w:ascii="方正仿宋_GBK" w:eastAsia="方正仿宋_GBK" w:hint="eastAsia"/>
          <w:sz w:val="32"/>
          <w:szCs w:val="32"/>
        </w:rPr>
        <w:t>69.5</w:t>
      </w:r>
      <w:r w:rsidR="00995C9D" w:rsidRPr="00756AC3">
        <w:rPr>
          <w:rFonts w:ascii="方正仿宋_GBK" w:eastAsia="方正仿宋_GBK" w:hint="eastAsia"/>
          <w:sz w:val="32"/>
          <w:szCs w:val="32"/>
        </w:rPr>
        <w:t>万元，支出决算为</w:t>
      </w:r>
      <w:r w:rsidR="001A653B" w:rsidRPr="00756AC3">
        <w:rPr>
          <w:rFonts w:ascii="方正仿宋_GBK" w:eastAsia="方正仿宋_GBK" w:hint="eastAsia"/>
          <w:sz w:val="32"/>
          <w:szCs w:val="32"/>
        </w:rPr>
        <w:t>104</w:t>
      </w:r>
      <w:r w:rsidR="00995C9D" w:rsidRPr="00756AC3">
        <w:rPr>
          <w:rFonts w:ascii="方正仿宋_GBK" w:eastAsia="方正仿宋_GBK" w:hint="eastAsia"/>
          <w:sz w:val="32"/>
          <w:szCs w:val="32"/>
        </w:rPr>
        <w:t>万元，完成预算的</w:t>
      </w:r>
      <w:r w:rsidR="001A653B" w:rsidRPr="00756AC3">
        <w:rPr>
          <w:rFonts w:ascii="方正仿宋_GBK" w:eastAsia="方正仿宋_GBK" w:hint="eastAsia"/>
          <w:sz w:val="32"/>
          <w:szCs w:val="32"/>
        </w:rPr>
        <w:t>132.48</w:t>
      </w:r>
      <w:r w:rsidR="00995C9D" w:rsidRPr="00756AC3">
        <w:rPr>
          <w:rFonts w:ascii="方正仿宋_GBK" w:eastAsia="方正仿宋_GBK" w:hint="eastAsia"/>
          <w:sz w:val="32"/>
          <w:szCs w:val="32"/>
        </w:rPr>
        <w:t>%。其中：因公出国（境）费支出决算为</w:t>
      </w:r>
      <w:r w:rsidR="001A653B" w:rsidRPr="00756AC3">
        <w:rPr>
          <w:rFonts w:ascii="方正仿宋_GBK" w:eastAsia="方正仿宋_GBK" w:hint="eastAsia"/>
          <w:sz w:val="32"/>
          <w:szCs w:val="32"/>
        </w:rPr>
        <w:t>0</w:t>
      </w:r>
      <w:r w:rsidR="00995C9D" w:rsidRPr="00756AC3">
        <w:rPr>
          <w:rFonts w:ascii="方正仿宋_GBK" w:eastAsia="方正仿宋_GBK" w:hint="eastAsia"/>
          <w:sz w:val="32"/>
          <w:szCs w:val="32"/>
        </w:rPr>
        <w:t>万元；公务用车购置及运行费支出决算为</w:t>
      </w:r>
      <w:r w:rsidR="001A653B" w:rsidRPr="00756AC3">
        <w:rPr>
          <w:rFonts w:ascii="方正仿宋_GBK" w:eastAsia="方正仿宋_GBK" w:hint="eastAsia"/>
          <w:sz w:val="32"/>
          <w:szCs w:val="32"/>
        </w:rPr>
        <w:t>45</w:t>
      </w:r>
      <w:r w:rsidR="00995C9D" w:rsidRPr="00756AC3">
        <w:rPr>
          <w:rFonts w:ascii="方正仿宋_GBK" w:eastAsia="方正仿宋_GBK" w:hint="eastAsia"/>
          <w:sz w:val="32"/>
          <w:szCs w:val="32"/>
        </w:rPr>
        <w:t>万元，完成预算的</w:t>
      </w:r>
      <w:r w:rsidR="001A653B" w:rsidRPr="00756AC3">
        <w:rPr>
          <w:rFonts w:ascii="方正仿宋_GBK" w:eastAsia="方正仿宋_GBK" w:hint="eastAsia"/>
          <w:sz w:val="32"/>
          <w:szCs w:val="32"/>
        </w:rPr>
        <w:t>85.72</w:t>
      </w:r>
      <w:r w:rsidR="00995C9D" w:rsidRPr="00756AC3">
        <w:rPr>
          <w:rFonts w:ascii="方正仿宋_GBK" w:eastAsia="方正仿宋_GBK" w:hint="eastAsia"/>
          <w:sz w:val="32"/>
          <w:szCs w:val="32"/>
        </w:rPr>
        <w:t>%；公务接待费支出决算为</w:t>
      </w:r>
      <w:r w:rsidR="001A653B" w:rsidRPr="00756AC3">
        <w:rPr>
          <w:rFonts w:ascii="方正仿宋_GBK" w:eastAsia="方正仿宋_GBK" w:hint="eastAsia"/>
          <w:sz w:val="32"/>
          <w:szCs w:val="32"/>
        </w:rPr>
        <w:t>59</w:t>
      </w:r>
      <w:r w:rsidR="00995C9D" w:rsidRPr="00756AC3">
        <w:rPr>
          <w:rFonts w:ascii="方正仿宋_GBK" w:eastAsia="方正仿宋_GBK" w:hint="eastAsia"/>
          <w:sz w:val="32"/>
          <w:szCs w:val="32"/>
        </w:rPr>
        <w:t>万元，完成预算的</w:t>
      </w:r>
      <w:r w:rsidR="001A653B" w:rsidRPr="00756AC3">
        <w:rPr>
          <w:rFonts w:ascii="方正仿宋_GBK" w:eastAsia="方正仿宋_GBK" w:hint="eastAsia"/>
          <w:sz w:val="32"/>
          <w:szCs w:val="32"/>
        </w:rPr>
        <w:t>226.92</w:t>
      </w:r>
      <w:r w:rsidR="00995C9D" w:rsidRPr="00756AC3">
        <w:rPr>
          <w:rFonts w:ascii="方正仿宋_GBK" w:eastAsia="方正仿宋_GBK" w:hint="eastAsia"/>
          <w:sz w:val="32"/>
          <w:szCs w:val="32"/>
        </w:rPr>
        <w:t>%。</w:t>
      </w:r>
      <w:r w:rsidR="006C1585" w:rsidRPr="00756AC3">
        <w:rPr>
          <w:rFonts w:ascii="方正仿宋_GBK" w:eastAsia="方正仿宋_GBK" w:hint="eastAsia"/>
          <w:sz w:val="32"/>
          <w:szCs w:val="32"/>
        </w:rPr>
        <w:t>主要增支原因是乡镇事业性工作繁重，接待任务量大。</w:t>
      </w:r>
    </w:p>
    <w:p w:rsidR="00995C9D" w:rsidRPr="00756AC3" w:rsidRDefault="002A2081" w:rsidP="00756AC3">
      <w:pPr>
        <w:widowControl/>
        <w:snapToGrid w:val="0"/>
        <w:spacing w:line="640" w:lineRule="exact"/>
        <w:ind w:firstLineChars="200" w:firstLine="640"/>
        <w:jc w:val="left"/>
        <w:rPr>
          <w:rFonts w:ascii="方正仿宋_GBK" w:eastAsia="方正仿宋_GBK"/>
          <w:sz w:val="32"/>
          <w:szCs w:val="32"/>
        </w:rPr>
      </w:pPr>
      <w:r w:rsidRPr="00756AC3">
        <w:rPr>
          <w:rFonts w:ascii="方正仿宋_GBK" w:eastAsia="方正仿宋_GBK" w:hint="eastAsia"/>
          <w:sz w:val="32"/>
          <w:szCs w:val="32"/>
        </w:rPr>
        <w:lastRenderedPageBreak/>
        <w:t>2016</w:t>
      </w:r>
      <w:r w:rsidR="00995C9D" w:rsidRPr="00756AC3">
        <w:rPr>
          <w:rFonts w:ascii="方正仿宋_GBK" w:eastAsia="方正仿宋_GBK" w:hint="eastAsia"/>
          <w:sz w:val="32"/>
          <w:szCs w:val="32"/>
        </w:rPr>
        <w:t>年度“三公”经费财政拨款支出决算数比</w:t>
      </w:r>
      <w:r w:rsidRPr="00756AC3">
        <w:rPr>
          <w:rFonts w:ascii="方正仿宋_GBK" w:eastAsia="方正仿宋_GBK" w:hint="eastAsia"/>
          <w:sz w:val="32"/>
          <w:szCs w:val="32"/>
        </w:rPr>
        <w:t>2015</w:t>
      </w:r>
      <w:r w:rsidR="00995C9D" w:rsidRPr="00756AC3">
        <w:rPr>
          <w:rFonts w:ascii="方正仿宋_GBK" w:eastAsia="方正仿宋_GBK" w:hint="eastAsia"/>
          <w:sz w:val="32"/>
          <w:szCs w:val="32"/>
        </w:rPr>
        <w:t>年增加</w:t>
      </w:r>
      <w:r w:rsidR="00162559" w:rsidRPr="00756AC3">
        <w:rPr>
          <w:rFonts w:ascii="方正仿宋_GBK" w:eastAsia="方正仿宋_GBK" w:hint="eastAsia"/>
          <w:sz w:val="32"/>
          <w:szCs w:val="32"/>
        </w:rPr>
        <w:t>71.2</w:t>
      </w:r>
      <w:r w:rsidR="00995C9D" w:rsidRPr="00756AC3">
        <w:rPr>
          <w:rFonts w:ascii="方正仿宋_GBK" w:eastAsia="方正仿宋_GBK" w:hint="eastAsia"/>
          <w:sz w:val="32"/>
          <w:szCs w:val="32"/>
        </w:rPr>
        <w:t>万元，增长</w:t>
      </w:r>
      <w:r w:rsidR="00162559" w:rsidRPr="00756AC3">
        <w:rPr>
          <w:rFonts w:ascii="方正仿宋_GBK" w:eastAsia="方正仿宋_GBK" w:hint="eastAsia"/>
          <w:sz w:val="32"/>
          <w:szCs w:val="32"/>
        </w:rPr>
        <w:t>217</w:t>
      </w:r>
      <w:r w:rsidR="00995C9D" w:rsidRPr="00756AC3">
        <w:rPr>
          <w:rFonts w:ascii="方正仿宋_GBK" w:eastAsia="方正仿宋_GBK" w:hint="eastAsia"/>
          <w:sz w:val="32"/>
          <w:szCs w:val="32"/>
        </w:rPr>
        <w:t>%。</w:t>
      </w:r>
      <w:r w:rsidR="00162559" w:rsidRPr="00756AC3">
        <w:rPr>
          <w:rFonts w:ascii="方正仿宋_GBK" w:eastAsia="方正仿宋_GBK" w:hint="eastAsia"/>
          <w:sz w:val="32"/>
          <w:szCs w:val="32"/>
        </w:rPr>
        <w:t>主要增支原因</w:t>
      </w:r>
      <w:r w:rsidR="006C1585" w:rsidRPr="00756AC3">
        <w:rPr>
          <w:rFonts w:ascii="方正仿宋_GBK" w:eastAsia="方正仿宋_GBK" w:hint="eastAsia"/>
          <w:sz w:val="32"/>
          <w:szCs w:val="32"/>
        </w:rPr>
        <w:t>：</w:t>
      </w:r>
      <w:r w:rsidR="00162559" w:rsidRPr="00756AC3">
        <w:rPr>
          <w:rFonts w:ascii="方正仿宋_GBK" w:eastAsia="方正仿宋_GBK" w:hint="eastAsia"/>
          <w:sz w:val="32"/>
          <w:szCs w:val="32"/>
        </w:rPr>
        <w:t>一是2016年支付2015年未结公务接待费及公务用车运行维护费;二是2016年是村（社区）、党委、人大、政府换届之年，换届相关工作安排、会议、培训产生接待费增加；三是2016年整乡推进全面验收，查看项目点频率高，公务用车出行次数多，运行维护费增加。</w:t>
      </w:r>
    </w:p>
    <w:p w:rsidR="005E4A61" w:rsidRPr="00756AC3" w:rsidRDefault="005E4A61" w:rsidP="00756AC3">
      <w:pPr>
        <w:widowControl/>
        <w:snapToGrid w:val="0"/>
        <w:spacing w:line="640" w:lineRule="exact"/>
        <w:ind w:firstLineChars="200" w:firstLine="640"/>
        <w:jc w:val="left"/>
        <w:rPr>
          <w:rFonts w:ascii="方正仿宋_GBK" w:eastAsia="方正仿宋_GBK" w:hAnsi="楷体"/>
          <w:sz w:val="32"/>
          <w:szCs w:val="32"/>
        </w:rPr>
      </w:pPr>
      <w:r w:rsidRPr="00756AC3">
        <w:rPr>
          <w:rFonts w:ascii="方正仿宋_GBK" w:eastAsia="方正仿宋_GBK" w:hAnsi="楷体" w:hint="eastAsia"/>
          <w:sz w:val="32"/>
          <w:szCs w:val="32"/>
        </w:rPr>
        <w:t>(二)</w:t>
      </w:r>
      <w:r w:rsidR="00C61925" w:rsidRPr="00756AC3">
        <w:rPr>
          <w:rFonts w:ascii="方正仿宋_GBK" w:eastAsia="方正仿宋_GBK" w:hAnsi="楷体" w:hint="eastAsia"/>
          <w:sz w:val="32"/>
          <w:szCs w:val="32"/>
        </w:rPr>
        <w:t>“三公”经费财政拨款支出决算具</w:t>
      </w:r>
      <w:r w:rsidRPr="00756AC3">
        <w:rPr>
          <w:rFonts w:ascii="方正仿宋_GBK" w:eastAsia="方正仿宋_GBK" w:hAnsi="楷体" w:hint="eastAsia"/>
          <w:sz w:val="32"/>
          <w:szCs w:val="32"/>
        </w:rPr>
        <w:t>体情况</w:t>
      </w:r>
    </w:p>
    <w:p w:rsidR="005E4A61" w:rsidRPr="00756AC3" w:rsidRDefault="00AC1B64" w:rsidP="00756AC3">
      <w:pPr>
        <w:widowControl/>
        <w:snapToGrid w:val="0"/>
        <w:spacing w:line="640" w:lineRule="exact"/>
        <w:ind w:firstLineChars="200" w:firstLine="640"/>
        <w:jc w:val="left"/>
        <w:rPr>
          <w:rFonts w:ascii="方正仿宋_GBK" w:eastAsia="方正仿宋_GBK"/>
          <w:sz w:val="32"/>
          <w:szCs w:val="32"/>
        </w:rPr>
      </w:pPr>
      <w:r w:rsidRPr="00756AC3">
        <w:rPr>
          <w:rFonts w:ascii="方正仿宋_GBK" w:eastAsia="方正仿宋_GBK" w:hint="eastAsia"/>
          <w:sz w:val="32"/>
          <w:szCs w:val="32"/>
        </w:rPr>
        <w:t>2016</w:t>
      </w:r>
      <w:r w:rsidR="005E4A61" w:rsidRPr="00756AC3">
        <w:rPr>
          <w:rFonts w:ascii="方正仿宋_GBK" w:eastAsia="方正仿宋_GBK" w:hint="eastAsia"/>
          <w:sz w:val="32"/>
          <w:szCs w:val="32"/>
        </w:rPr>
        <w:t>年</w:t>
      </w:r>
      <w:r w:rsidR="008563D1" w:rsidRPr="00756AC3">
        <w:rPr>
          <w:rFonts w:ascii="方正仿宋_GBK" w:eastAsia="方正仿宋_GBK" w:hint="eastAsia"/>
          <w:sz w:val="32"/>
          <w:szCs w:val="32"/>
        </w:rPr>
        <w:t>度</w:t>
      </w:r>
      <w:r w:rsidR="005E4A61" w:rsidRPr="00756AC3">
        <w:rPr>
          <w:rFonts w:ascii="方正仿宋_GBK" w:eastAsia="方正仿宋_GBK" w:hint="eastAsia"/>
          <w:sz w:val="32"/>
          <w:szCs w:val="32"/>
        </w:rPr>
        <w:t>“三公”经费财政拨款支出决算中，因公出国（境）费支出</w:t>
      </w:r>
      <w:r w:rsidRPr="00756AC3">
        <w:rPr>
          <w:rFonts w:ascii="方正仿宋_GBK" w:eastAsia="方正仿宋_GBK" w:hint="eastAsia"/>
          <w:sz w:val="32"/>
          <w:szCs w:val="32"/>
        </w:rPr>
        <w:t>0</w:t>
      </w:r>
      <w:r w:rsidR="005E4A61" w:rsidRPr="00756AC3">
        <w:rPr>
          <w:rFonts w:ascii="方正仿宋_GBK" w:eastAsia="方正仿宋_GBK" w:hint="eastAsia"/>
          <w:sz w:val="32"/>
          <w:szCs w:val="32"/>
        </w:rPr>
        <w:t>万元；公务用车购置及运行维护费支出</w:t>
      </w:r>
      <w:r w:rsidRPr="00756AC3">
        <w:rPr>
          <w:rFonts w:ascii="方正仿宋_GBK" w:eastAsia="方正仿宋_GBK" w:hint="eastAsia"/>
          <w:sz w:val="32"/>
          <w:szCs w:val="32"/>
        </w:rPr>
        <w:t>45</w:t>
      </w:r>
      <w:r w:rsidR="005E4A61" w:rsidRPr="00756AC3">
        <w:rPr>
          <w:rFonts w:ascii="方正仿宋_GBK" w:eastAsia="方正仿宋_GBK" w:hint="eastAsia"/>
          <w:sz w:val="32"/>
          <w:szCs w:val="32"/>
        </w:rPr>
        <w:t>万元，占</w:t>
      </w:r>
      <w:r w:rsidRPr="00756AC3">
        <w:rPr>
          <w:rFonts w:ascii="方正仿宋_GBK" w:eastAsia="方正仿宋_GBK" w:hint="eastAsia"/>
          <w:sz w:val="32"/>
          <w:szCs w:val="32"/>
        </w:rPr>
        <w:t>43.27</w:t>
      </w:r>
      <w:r w:rsidR="005E4A61" w:rsidRPr="00756AC3">
        <w:rPr>
          <w:rFonts w:ascii="方正仿宋_GBK" w:eastAsia="方正仿宋_GBK" w:hint="eastAsia"/>
          <w:sz w:val="32"/>
          <w:szCs w:val="32"/>
        </w:rPr>
        <w:t>%；公务接待费支出</w:t>
      </w:r>
      <w:r w:rsidRPr="00756AC3">
        <w:rPr>
          <w:rFonts w:ascii="方正仿宋_GBK" w:eastAsia="方正仿宋_GBK" w:hint="eastAsia"/>
          <w:sz w:val="32"/>
          <w:szCs w:val="32"/>
        </w:rPr>
        <w:t>59</w:t>
      </w:r>
      <w:r w:rsidR="005E4A61" w:rsidRPr="00756AC3">
        <w:rPr>
          <w:rFonts w:ascii="方正仿宋_GBK" w:eastAsia="方正仿宋_GBK" w:hint="eastAsia"/>
          <w:sz w:val="32"/>
          <w:szCs w:val="32"/>
        </w:rPr>
        <w:t>万元，占</w:t>
      </w:r>
      <w:r w:rsidRPr="00756AC3">
        <w:rPr>
          <w:rFonts w:ascii="方正仿宋_GBK" w:eastAsia="方正仿宋_GBK" w:hint="eastAsia"/>
          <w:sz w:val="32"/>
          <w:szCs w:val="32"/>
        </w:rPr>
        <w:t>56.73</w:t>
      </w:r>
      <w:r w:rsidR="005E4A61" w:rsidRPr="00756AC3">
        <w:rPr>
          <w:rFonts w:ascii="方正仿宋_GBK" w:eastAsia="方正仿宋_GBK" w:hint="eastAsia"/>
          <w:sz w:val="32"/>
          <w:szCs w:val="32"/>
        </w:rPr>
        <w:t>%。具体情况如下：</w:t>
      </w:r>
    </w:p>
    <w:p w:rsidR="007F0EE2" w:rsidRPr="00756AC3" w:rsidRDefault="00995C9D" w:rsidP="00170AD3">
      <w:pPr>
        <w:widowControl/>
        <w:snapToGrid w:val="0"/>
        <w:spacing w:line="640" w:lineRule="exact"/>
        <w:ind w:firstLineChars="200" w:firstLine="640"/>
        <w:jc w:val="left"/>
        <w:rPr>
          <w:rFonts w:ascii="方正仿宋_GBK" w:eastAsia="方正仿宋_GBK"/>
          <w:sz w:val="32"/>
          <w:szCs w:val="32"/>
        </w:rPr>
      </w:pPr>
      <w:r w:rsidRPr="00756AC3">
        <w:rPr>
          <w:rFonts w:ascii="方正仿宋_GBK" w:eastAsia="方正仿宋_GBK" w:hint="eastAsia"/>
          <w:b/>
          <w:sz w:val="32"/>
          <w:szCs w:val="32"/>
        </w:rPr>
        <w:t>1.</w:t>
      </w:r>
      <w:r w:rsidR="009F0254" w:rsidRPr="00756AC3">
        <w:rPr>
          <w:rFonts w:ascii="方正仿宋_GBK" w:eastAsia="方正仿宋_GBK" w:hint="eastAsia"/>
          <w:b/>
          <w:sz w:val="32"/>
          <w:szCs w:val="32"/>
        </w:rPr>
        <w:t>因公出国（境）费</w:t>
      </w:r>
      <w:r w:rsidRPr="00756AC3">
        <w:rPr>
          <w:rFonts w:ascii="方正仿宋_GBK" w:eastAsia="方正仿宋_GBK" w:hint="eastAsia"/>
          <w:sz w:val="32"/>
          <w:szCs w:val="32"/>
        </w:rPr>
        <w:t>支出</w:t>
      </w:r>
      <w:r w:rsidR="00AC1B64" w:rsidRPr="00756AC3">
        <w:rPr>
          <w:rFonts w:ascii="方正仿宋_GBK" w:eastAsia="方正仿宋_GBK" w:hint="eastAsia"/>
          <w:sz w:val="32"/>
          <w:szCs w:val="32"/>
        </w:rPr>
        <w:t>0</w:t>
      </w:r>
      <w:r w:rsidRPr="00756AC3">
        <w:rPr>
          <w:rFonts w:ascii="方正仿宋_GBK" w:eastAsia="方正仿宋_GBK" w:hint="eastAsia"/>
          <w:sz w:val="32"/>
          <w:szCs w:val="32"/>
        </w:rPr>
        <w:t>万元</w:t>
      </w:r>
      <w:r w:rsidR="00393375" w:rsidRPr="00756AC3">
        <w:rPr>
          <w:rFonts w:ascii="方正仿宋_GBK" w:eastAsia="方正仿宋_GBK" w:hint="eastAsia"/>
          <w:sz w:val="32"/>
          <w:szCs w:val="32"/>
        </w:rPr>
        <w:t>，共安排因公出国（境）团组</w:t>
      </w:r>
      <w:r w:rsidR="00AC1B64" w:rsidRPr="00756AC3">
        <w:rPr>
          <w:rFonts w:ascii="方正仿宋_GBK" w:eastAsia="方正仿宋_GBK" w:hint="eastAsia"/>
          <w:sz w:val="32"/>
          <w:szCs w:val="32"/>
        </w:rPr>
        <w:t>0</w:t>
      </w:r>
      <w:r w:rsidR="00393375" w:rsidRPr="00756AC3">
        <w:rPr>
          <w:rFonts w:ascii="方正仿宋_GBK" w:eastAsia="方正仿宋_GBK" w:hint="eastAsia"/>
          <w:sz w:val="32"/>
          <w:szCs w:val="32"/>
        </w:rPr>
        <w:t>个，累计</w:t>
      </w:r>
      <w:r w:rsidR="00AC1B64" w:rsidRPr="00756AC3">
        <w:rPr>
          <w:rFonts w:ascii="方正仿宋_GBK" w:eastAsia="方正仿宋_GBK" w:hint="eastAsia"/>
          <w:sz w:val="32"/>
          <w:szCs w:val="32"/>
        </w:rPr>
        <w:t>0</w:t>
      </w:r>
      <w:r w:rsidR="00393375" w:rsidRPr="00756AC3">
        <w:rPr>
          <w:rFonts w:ascii="方正仿宋_GBK" w:eastAsia="方正仿宋_GBK" w:hint="eastAsia"/>
          <w:sz w:val="32"/>
          <w:szCs w:val="32"/>
        </w:rPr>
        <w:t>人次</w:t>
      </w:r>
      <w:r w:rsidRPr="00756AC3">
        <w:rPr>
          <w:rFonts w:ascii="方正仿宋_GBK" w:eastAsia="方正仿宋_GBK" w:hint="eastAsia"/>
          <w:sz w:val="32"/>
          <w:szCs w:val="32"/>
        </w:rPr>
        <w:t>。</w:t>
      </w:r>
    </w:p>
    <w:p w:rsidR="007F0EE2" w:rsidRPr="00756AC3" w:rsidRDefault="007F0EE2" w:rsidP="00170AD3">
      <w:pPr>
        <w:widowControl/>
        <w:snapToGrid w:val="0"/>
        <w:spacing w:line="640" w:lineRule="exact"/>
        <w:ind w:firstLineChars="200" w:firstLine="640"/>
        <w:jc w:val="left"/>
        <w:rPr>
          <w:rFonts w:ascii="方正仿宋_GBK" w:eastAsia="方正仿宋_GBK"/>
          <w:sz w:val="32"/>
          <w:szCs w:val="32"/>
        </w:rPr>
      </w:pPr>
      <w:r w:rsidRPr="00756AC3">
        <w:rPr>
          <w:rFonts w:ascii="方正仿宋_GBK" w:eastAsia="方正仿宋_GBK" w:hint="eastAsia"/>
          <w:b/>
          <w:sz w:val="32"/>
          <w:szCs w:val="32"/>
        </w:rPr>
        <w:t>2. 公务用车购置及运行维护费</w:t>
      </w:r>
      <w:r w:rsidRPr="00756AC3">
        <w:rPr>
          <w:rFonts w:ascii="方正仿宋_GBK" w:eastAsia="方正仿宋_GBK" w:hint="eastAsia"/>
          <w:sz w:val="32"/>
          <w:szCs w:val="32"/>
        </w:rPr>
        <w:t>支出</w:t>
      </w:r>
      <w:r w:rsidR="00AC1B64" w:rsidRPr="00756AC3">
        <w:rPr>
          <w:rFonts w:ascii="方正仿宋_GBK" w:eastAsia="方正仿宋_GBK" w:hint="eastAsia"/>
          <w:sz w:val="32"/>
          <w:szCs w:val="32"/>
        </w:rPr>
        <w:t>45</w:t>
      </w:r>
      <w:r w:rsidRPr="00756AC3">
        <w:rPr>
          <w:rFonts w:ascii="方正仿宋_GBK" w:eastAsia="方正仿宋_GBK" w:hint="eastAsia"/>
          <w:sz w:val="32"/>
          <w:szCs w:val="32"/>
        </w:rPr>
        <w:t>万元。其中：</w:t>
      </w:r>
    </w:p>
    <w:p w:rsidR="00AC1B64" w:rsidRPr="00756AC3" w:rsidRDefault="007F0EE2" w:rsidP="00170AD3">
      <w:pPr>
        <w:widowControl/>
        <w:snapToGrid w:val="0"/>
        <w:spacing w:line="640" w:lineRule="exact"/>
        <w:ind w:firstLineChars="200" w:firstLine="640"/>
        <w:jc w:val="left"/>
        <w:rPr>
          <w:rFonts w:ascii="方正仿宋_GBK" w:eastAsia="方正仿宋_GBK"/>
          <w:sz w:val="32"/>
          <w:szCs w:val="32"/>
        </w:rPr>
      </w:pPr>
      <w:r w:rsidRPr="00756AC3">
        <w:rPr>
          <w:rFonts w:ascii="方正仿宋_GBK" w:eastAsia="方正仿宋_GBK" w:hint="eastAsia"/>
          <w:b/>
          <w:sz w:val="32"/>
          <w:szCs w:val="32"/>
        </w:rPr>
        <w:t>公务用车购置</w:t>
      </w:r>
      <w:r w:rsidRPr="00756AC3">
        <w:rPr>
          <w:rFonts w:ascii="方正仿宋_GBK" w:eastAsia="方正仿宋_GBK" w:hint="eastAsia"/>
          <w:sz w:val="32"/>
          <w:szCs w:val="32"/>
        </w:rPr>
        <w:t>支出</w:t>
      </w:r>
      <w:r w:rsidR="00AC1B64" w:rsidRPr="00756AC3">
        <w:rPr>
          <w:rFonts w:ascii="方正仿宋_GBK" w:eastAsia="方正仿宋_GBK" w:hint="eastAsia"/>
          <w:sz w:val="32"/>
          <w:szCs w:val="32"/>
        </w:rPr>
        <w:t>0</w:t>
      </w:r>
      <w:r w:rsidRPr="00756AC3">
        <w:rPr>
          <w:rFonts w:ascii="方正仿宋_GBK" w:eastAsia="方正仿宋_GBK" w:hint="eastAsia"/>
          <w:sz w:val="32"/>
          <w:szCs w:val="32"/>
        </w:rPr>
        <w:t>万元</w:t>
      </w:r>
      <w:r w:rsidR="00C61925" w:rsidRPr="00756AC3">
        <w:rPr>
          <w:rFonts w:ascii="方正仿宋_GBK" w:eastAsia="方正仿宋_GBK" w:hint="eastAsia"/>
          <w:sz w:val="32"/>
          <w:szCs w:val="32"/>
        </w:rPr>
        <w:t>，购置车辆</w:t>
      </w:r>
      <w:r w:rsidR="00AC1B64" w:rsidRPr="00756AC3">
        <w:rPr>
          <w:rFonts w:ascii="方正仿宋_GBK" w:eastAsia="方正仿宋_GBK" w:hint="eastAsia"/>
          <w:sz w:val="32"/>
          <w:szCs w:val="32"/>
        </w:rPr>
        <w:t>0</w:t>
      </w:r>
      <w:r w:rsidR="00C61925" w:rsidRPr="00756AC3">
        <w:rPr>
          <w:rFonts w:ascii="方正仿宋_GBK" w:eastAsia="方正仿宋_GBK" w:hint="eastAsia"/>
          <w:sz w:val="32"/>
          <w:szCs w:val="32"/>
        </w:rPr>
        <w:t>辆</w:t>
      </w:r>
      <w:r w:rsidRPr="00756AC3">
        <w:rPr>
          <w:rFonts w:ascii="方正仿宋_GBK" w:eastAsia="方正仿宋_GBK" w:hint="eastAsia"/>
          <w:sz w:val="32"/>
          <w:szCs w:val="32"/>
        </w:rPr>
        <w:t>。</w:t>
      </w:r>
    </w:p>
    <w:p w:rsidR="007F0EE2" w:rsidRPr="00756AC3" w:rsidRDefault="007F0EE2" w:rsidP="00170AD3">
      <w:pPr>
        <w:widowControl/>
        <w:snapToGrid w:val="0"/>
        <w:spacing w:line="640" w:lineRule="exact"/>
        <w:ind w:firstLineChars="200" w:firstLine="640"/>
        <w:jc w:val="left"/>
        <w:rPr>
          <w:rFonts w:ascii="方正仿宋_GBK" w:eastAsia="方正仿宋_GBK"/>
          <w:sz w:val="32"/>
          <w:szCs w:val="32"/>
        </w:rPr>
      </w:pPr>
      <w:r w:rsidRPr="00756AC3">
        <w:rPr>
          <w:rFonts w:ascii="方正仿宋_GBK" w:eastAsia="方正仿宋_GBK" w:hint="eastAsia"/>
          <w:b/>
          <w:sz w:val="32"/>
          <w:szCs w:val="32"/>
        </w:rPr>
        <w:t>公务用车运行</w:t>
      </w:r>
      <w:r w:rsidR="00A712DC" w:rsidRPr="00756AC3">
        <w:rPr>
          <w:rFonts w:ascii="方正仿宋_GBK" w:eastAsia="方正仿宋_GBK" w:hint="eastAsia"/>
          <w:b/>
          <w:sz w:val="32"/>
          <w:szCs w:val="32"/>
        </w:rPr>
        <w:t>维护</w:t>
      </w:r>
      <w:r w:rsidRPr="00756AC3">
        <w:rPr>
          <w:rFonts w:ascii="方正仿宋_GBK" w:eastAsia="方正仿宋_GBK" w:hint="eastAsia"/>
          <w:sz w:val="32"/>
          <w:szCs w:val="32"/>
        </w:rPr>
        <w:t>支出</w:t>
      </w:r>
      <w:r w:rsidR="00AC1B64" w:rsidRPr="00756AC3">
        <w:rPr>
          <w:rFonts w:ascii="方正仿宋_GBK" w:eastAsia="方正仿宋_GBK" w:hint="eastAsia"/>
          <w:sz w:val="32"/>
          <w:szCs w:val="32"/>
        </w:rPr>
        <w:t>45</w:t>
      </w:r>
      <w:r w:rsidRPr="00756AC3">
        <w:rPr>
          <w:rFonts w:ascii="方正仿宋_GBK" w:eastAsia="方正仿宋_GBK" w:hint="eastAsia"/>
          <w:sz w:val="32"/>
          <w:szCs w:val="32"/>
        </w:rPr>
        <w:t>万元</w:t>
      </w:r>
      <w:r w:rsidR="00393375" w:rsidRPr="00756AC3">
        <w:rPr>
          <w:rFonts w:ascii="方正仿宋_GBK" w:eastAsia="方正仿宋_GBK" w:hint="eastAsia"/>
          <w:sz w:val="32"/>
          <w:szCs w:val="32"/>
        </w:rPr>
        <w:t>，开支财政拨款的公务用车保有量为</w:t>
      </w:r>
      <w:r w:rsidR="00162559" w:rsidRPr="00756AC3">
        <w:rPr>
          <w:rFonts w:ascii="方正仿宋_GBK" w:eastAsia="方正仿宋_GBK" w:hint="eastAsia"/>
          <w:sz w:val="32"/>
          <w:szCs w:val="32"/>
        </w:rPr>
        <w:t>9</w:t>
      </w:r>
      <w:r w:rsidR="00393375" w:rsidRPr="00756AC3">
        <w:rPr>
          <w:rFonts w:ascii="方正仿宋_GBK" w:eastAsia="方正仿宋_GBK" w:hint="eastAsia"/>
          <w:sz w:val="32"/>
          <w:szCs w:val="32"/>
        </w:rPr>
        <w:t>辆。</w:t>
      </w:r>
      <w:r w:rsidRPr="00756AC3">
        <w:rPr>
          <w:rFonts w:ascii="方正仿宋_GBK" w:eastAsia="方正仿宋_GBK" w:hint="eastAsia"/>
          <w:sz w:val="32"/>
          <w:szCs w:val="32"/>
        </w:rPr>
        <w:t>主要用于</w:t>
      </w:r>
      <w:r w:rsidR="00AC1B64" w:rsidRPr="00756AC3">
        <w:rPr>
          <w:rFonts w:ascii="方正仿宋_GBK" w:eastAsia="方正仿宋_GBK" w:hint="eastAsia"/>
          <w:sz w:val="32"/>
          <w:szCs w:val="32"/>
        </w:rPr>
        <w:t>者竜乡开展各项经济事业建设、公务活动</w:t>
      </w:r>
      <w:r w:rsidRPr="00756AC3">
        <w:rPr>
          <w:rFonts w:ascii="方正仿宋_GBK" w:eastAsia="方正仿宋_GBK" w:hint="eastAsia"/>
          <w:sz w:val="32"/>
          <w:szCs w:val="32"/>
        </w:rPr>
        <w:t>所需</w:t>
      </w:r>
      <w:r w:rsidR="0062634D" w:rsidRPr="00756AC3">
        <w:rPr>
          <w:rFonts w:ascii="方正仿宋_GBK" w:eastAsia="方正仿宋_GBK" w:hint="eastAsia"/>
          <w:sz w:val="32"/>
          <w:szCs w:val="32"/>
        </w:rPr>
        <w:t>车辆</w:t>
      </w:r>
      <w:r w:rsidRPr="00756AC3">
        <w:rPr>
          <w:rFonts w:ascii="方正仿宋_GBK" w:eastAsia="方正仿宋_GBK" w:hint="eastAsia"/>
          <w:sz w:val="32"/>
          <w:szCs w:val="32"/>
        </w:rPr>
        <w:t>燃料费、维修费、过路过桥费、保险费等。</w:t>
      </w:r>
    </w:p>
    <w:p w:rsidR="00D1253E" w:rsidRPr="00756AC3" w:rsidRDefault="00D1253E" w:rsidP="00170AD3">
      <w:pPr>
        <w:widowControl/>
        <w:snapToGrid w:val="0"/>
        <w:spacing w:line="640" w:lineRule="exact"/>
        <w:ind w:firstLineChars="200" w:firstLine="640"/>
        <w:jc w:val="left"/>
        <w:rPr>
          <w:rFonts w:ascii="方正仿宋_GBK" w:eastAsia="方正仿宋_GBK"/>
          <w:sz w:val="32"/>
          <w:szCs w:val="32"/>
        </w:rPr>
      </w:pPr>
      <w:r w:rsidRPr="00756AC3">
        <w:rPr>
          <w:rFonts w:ascii="方正仿宋_GBK" w:eastAsia="方正仿宋_GBK" w:hint="eastAsia"/>
          <w:b/>
          <w:sz w:val="32"/>
          <w:szCs w:val="32"/>
        </w:rPr>
        <w:t>3.公务接待费</w:t>
      </w:r>
      <w:r w:rsidRPr="00756AC3">
        <w:rPr>
          <w:rFonts w:ascii="方正仿宋_GBK" w:eastAsia="方正仿宋_GBK" w:hint="eastAsia"/>
          <w:sz w:val="32"/>
          <w:szCs w:val="32"/>
        </w:rPr>
        <w:t>支出</w:t>
      </w:r>
      <w:r w:rsidR="00AC1B64" w:rsidRPr="00756AC3">
        <w:rPr>
          <w:rFonts w:ascii="方正仿宋_GBK" w:eastAsia="方正仿宋_GBK" w:hint="eastAsia"/>
          <w:sz w:val="32"/>
          <w:szCs w:val="32"/>
        </w:rPr>
        <w:t>59</w:t>
      </w:r>
      <w:r w:rsidRPr="00756AC3">
        <w:rPr>
          <w:rFonts w:ascii="方正仿宋_GBK" w:eastAsia="方正仿宋_GBK" w:hint="eastAsia"/>
          <w:sz w:val="32"/>
          <w:szCs w:val="32"/>
        </w:rPr>
        <w:t>万元。其中：</w:t>
      </w:r>
    </w:p>
    <w:p w:rsidR="00AC1B64" w:rsidRPr="00756AC3" w:rsidRDefault="008E399D" w:rsidP="00170AD3">
      <w:pPr>
        <w:widowControl/>
        <w:snapToGrid w:val="0"/>
        <w:spacing w:line="640" w:lineRule="exact"/>
        <w:ind w:firstLineChars="200" w:firstLine="640"/>
        <w:jc w:val="left"/>
        <w:rPr>
          <w:rFonts w:ascii="方正仿宋_GBK" w:eastAsia="方正仿宋_GBK"/>
          <w:sz w:val="32"/>
          <w:szCs w:val="32"/>
        </w:rPr>
      </w:pPr>
      <w:r w:rsidRPr="00756AC3">
        <w:rPr>
          <w:rFonts w:ascii="方正仿宋_GBK" w:eastAsia="方正仿宋_GBK" w:hint="eastAsia"/>
          <w:b/>
          <w:sz w:val="32"/>
          <w:szCs w:val="32"/>
        </w:rPr>
        <w:t>国内接待费</w:t>
      </w:r>
      <w:r w:rsidRPr="00756AC3">
        <w:rPr>
          <w:rFonts w:ascii="方正仿宋_GBK" w:eastAsia="方正仿宋_GBK" w:hint="eastAsia"/>
          <w:sz w:val="32"/>
          <w:szCs w:val="32"/>
        </w:rPr>
        <w:t>支出</w:t>
      </w:r>
      <w:r w:rsidR="00AC1B64" w:rsidRPr="00756AC3">
        <w:rPr>
          <w:rFonts w:ascii="方正仿宋_GBK" w:eastAsia="方正仿宋_GBK" w:hint="eastAsia"/>
          <w:sz w:val="32"/>
          <w:szCs w:val="32"/>
        </w:rPr>
        <w:t>59</w:t>
      </w:r>
      <w:r w:rsidRPr="00756AC3">
        <w:rPr>
          <w:rFonts w:ascii="方正仿宋_GBK" w:eastAsia="方正仿宋_GBK" w:hint="eastAsia"/>
          <w:sz w:val="32"/>
          <w:szCs w:val="32"/>
        </w:rPr>
        <w:t>万元（其中：外事接待费支出</w:t>
      </w:r>
      <w:r w:rsidR="00AC1B64" w:rsidRPr="00756AC3">
        <w:rPr>
          <w:rFonts w:ascii="方正仿宋_GBK" w:eastAsia="方正仿宋_GBK" w:hint="eastAsia"/>
          <w:sz w:val="32"/>
          <w:szCs w:val="32"/>
        </w:rPr>
        <w:t>0</w:t>
      </w:r>
      <w:r w:rsidRPr="00756AC3">
        <w:rPr>
          <w:rFonts w:ascii="方正仿宋_GBK" w:eastAsia="方正仿宋_GBK" w:hint="eastAsia"/>
          <w:sz w:val="32"/>
          <w:szCs w:val="32"/>
        </w:rPr>
        <w:t>万元）</w:t>
      </w:r>
      <w:r w:rsidR="00393375" w:rsidRPr="00756AC3">
        <w:rPr>
          <w:rFonts w:ascii="方正仿宋_GBK" w:eastAsia="方正仿宋_GBK" w:hint="eastAsia"/>
          <w:sz w:val="32"/>
          <w:szCs w:val="32"/>
        </w:rPr>
        <w:t>，共安排国内公务接待</w:t>
      </w:r>
      <w:r w:rsidR="00AC1B64" w:rsidRPr="00756AC3">
        <w:rPr>
          <w:rFonts w:ascii="方正仿宋_GBK" w:eastAsia="方正仿宋_GBK" w:hint="eastAsia"/>
          <w:sz w:val="32"/>
          <w:szCs w:val="32"/>
        </w:rPr>
        <w:t>1970</w:t>
      </w:r>
      <w:r w:rsidR="00393375" w:rsidRPr="00756AC3">
        <w:rPr>
          <w:rFonts w:ascii="方正仿宋_GBK" w:eastAsia="方正仿宋_GBK" w:hint="eastAsia"/>
          <w:sz w:val="32"/>
          <w:szCs w:val="32"/>
        </w:rPr>
        <w:t>批次，接待人次</w:t>
      </w:r>
      <w:r w:rsidR="00AC1B64" w:rsidRPr="00756AC3">
        <w:rPr>
          <w:rFonts w:ascii="方正仿宋_GBK" w:eastAsia="方正仿宋_GBK" w:hint="eastAsia"/>
          <w:sz w:val="32"/>
          <w:szCs w:val="32"/>
        </w:rPr>
        <w:t>20000人</w:t>
      </w:r>
      <w:r w:rsidRPr="00756AC3">
        <w:rPr>
          <w:rFonts w:ascii="方正仿宋_GBK" w:eastAsia="方正仿宋_GBK" w:hint="eastAsia"/>
          <w:sz w:val="32"/>
          <w:szCs w:val="32"/>
        </w:rPr>
        <w:t>。</w:t>
      </w:r>
      <w:r w:rsidR="00AC1B64" w:rsidRPr="00756AC3">
        <w:rPr>
          <w:rFonts w:ascii="方正仿宋_GBK" w:eastAsia="方正仿宋_GBK" w:hint="eastAsia"/>
          <w:sz w:val="32"/>
          <w:szCs w:val="32"/>
        </w:rPr>
        <w:t>主要用于</w:t>
      </w:r>
      <w:r w:rsidR="00AC1B64" w:rsidRPr="00756AC3">
        <w:rPr>
          <w:rFonts w:ascii="方正仿宋_GBK" w:eastAsia="方正仿宋_GBK" w:hint="eastAsia"/>
          <w:sz w:val="32"/>
          <w:szCs w:val="32"/>
        </w:rPr>
        <w:lastRenderedPageBreak/>
        <w:t>接待上级部门考察调研人员，村（社区）人员，同级各部门交流等产生的费用。</w:t>
      </w:r>
    </w:p>
    <w:p w:rsidR="00310284" w:rsidRPr="00756AC3" w:rsidRDefault="008066B7" w:rsidP="00170AD3">
      <w:pPr>
        <w:widowControl/>
        <w:snapToGrid w:val="0"/>
        <w:spacing w:line="640" w:lineRule="exact"/>
        <w:ind w:firstLineChars="200" w:firstLine="640"/>
        <w:jc w:val="left"/>
        <w:rPr>
          <w:rFonts w:ascii="方正仿宋_GBK" w:eastAsia="方正仿宋_GBK"/>
          <w:sz w:val="32"/>
          <w:szCs w:val="32"/>
        </w:rPr>
      </w:pPr>
      <w:r w:rsidRPr="00756AC3">
        <w:rPr>
          <w:rFonts w:ascii="方正仿宋_GBK" w:eastAsia="方正仿宋_GBK" w:hint="eastAsia"/>
          <w:b/>
          <w:sz w:val="32"/>
          <w:szCs w:val="32"/>
        </w:rPr>
        <w:t>国（境）外接待费</w:t>
      </w:r>
      <w:r w:rsidRPr="00756AC3">
        <w:rPr>
          <w:rFonts w:ascii="方正仿宋_GBK" w:eastAsia="方正仿宋_GBK" w:hint="eastAsia"/>
          <w:sz w:val="32"/>
          <w:szCs w:val="32"/>
        </w:rPr>
        <w:t>支出</w:t>
      </w:r>
      <w:r w:rsidR="00AC1B64" w:rsidRPr="00756AC3">
        <w:rPr>
          <w:rFonts w:ascii="方正仿宋_GBK" w:eastAsia="方正仿宋_GBK" w:hint="eastAsia"/>
          <w:sz w:val="32"/>
          <w:szCs w:val="32"/>
        </w:rPr>
        <w:t>0</w:t>
      </w:r>
      <w:r w:rsidRPr="00756AC3">
        <w:rPr>
          <w:rFonts w:ascii="方正仿宋_GBK" w:eastAsia="方正仿宋_GBK" w:hint="eastAsia"/>
          <w:sz w:val="32"/>
          <w:szCs w:val="32"/>
        </w:rPr>
        <w:t>万元</w:t>
      </w:r>
      <w:r w:rsidR="00AC1B64" w:rsidRPr="00756AC3">
        <w:rPr>
          <w:rFonts w:ascii="方正仿宋_GBK" w:eastAsia="方正仿宋_GBK" w:hint="eastAsia"/>
          <w:sz w:val="32"/>
          <w:szCs w:val="32"/>
        </w:rPr>
        <w:t>0</w:t>
      </w:r>
      <w:r w:rsidRPr="00756AC3">
        <w:rPr>
          <w:rFonts w:ascii="方正仿宋_GBK" w:eastAsia="方正仿宋_GBK" w:hint="eastAsia"/>
          <w:sz w:val="32"/>
          <w:szCs w:val="32"/>
        </w:rPr>
        <w:t>。</w:t>
      </w:r>
    </w:p>
    <w:p w:rsidR="009C2C9B" w:rsidRPr="00756AC3" w:rsidRDefault="009C2C9B" w:rsidP="00756AC3">
      <w:pPr>
        <w:widowControl/>
        <w:snapToGrid w:val="0"/>
        <w:spacing w:line="640" w:lineRule="exact"/>
        <w:ind w:firstLineChars="200" w:firstLine="640"/>
        <w:jc w:val="left"/>
        <w:rPr>
          <w:rFonts w:ascii="方正仿宋_GBK" w:eastAsia="方正仿宋_GBK" w:hAnsi="黑体"/>
          <w:sz w:val="32"/>
          <w:szCs w:val="32"/>
        </w:rPr>
      </w:pPr>
      <w:r w:rsidRPr="00756AC3">
        <w:rPr>
          <w:rFonts w:ascii="方正仿宋_GBK" w:eastAsia="方正仿宋_GBK" w:hAnsi="黑体" w:hint="eastAsia"/>
          <w:sz w:val="32"/>
          <w:szCs w:val="32"/>
        </w:rPr>
        <w:t>五</w:t>
      </w:r>
      <w:r w:rsidR="00A07799" w:rsidRPr="00756AC3">
        <w:rPr>
          <w:rFonts w:ascii="方正仿宋_GBK" w:eastAsia="方正仿宋_GBK" w:hAnsi="黑体" w:hint="eastAsia"/>
          <w:sz w:val="32"/>
          <w:szCs w:val="32"/>
        </w:rPr>
        <w:t>、</w:t>
      </w:r>
      <w:r w:rsidRPr="00756AC3">
        <w:rPr>
          <w:rFonts w:ascii="方正仿宋_GBK" w:eastAsia="方正仿宋_GBK" w:hAnsi="黑体" w:hint="eastAsia"/>
          <w:sz w:val="32"/>
          <w:szCs w:val="32"/>
        </w:rPr>
        <w:t>其他重要事项及相关口径情况说明</w:t>
      </w:r>
    </w:p>
    <w:p w:rsidR="006C1585" w:rsidRPr="00756AC3" w:rsidRDefault="006C1585" w:rsidP="00756AC3">
      <w:pPr>
        <w:widowControl/>
        <w:snapToGrid w:val="0"/>
        <w:spacing w:line="640" w:lineRule="exact"/>
        <w:ind w:firstLineChars="200" w:firstLine="640"/>
        <w:jc w:val="left"/>
        <w:rPr>
          <w:rFonts w:ascii="方正仿宋_GBK" w:eastAsia="方正仿宋_GBK" w:hAnsi="楷体"/>
          <w:sz w:val="32"/>
          <w:szCs w:val="32"/>
        </w:rPr>
      </w:pPr>
      <w:r w:rsidRPr="00756AC3">
        <w:rPr>
          <w:rFonts w:ascii="方正仿宋_GBK" w:eastAsia="方正仿宋_GBK" w:hAnsi="楷体" w:hint="eastAsia"/>
          <w:sz w:val="32"/>
          <w:szCs w:val="32"/>
        </w:rPr>
        <w:t>(一)机关运行经费支出情况</w:t>
      </w:r>
    </w:p>
    <w:p w:rsidR="006C1585" w:rsidRPr="00756AC3" w:rsidRDefault="006C1585" w:rsidP="00756AC3">
      <w:pPr>
        <w:widowControl/>
        <w:snapToGrid w:val="0"/>
        <w:spacing w:line="640" w:lineRule="exact"/>
        <w:ind w:firstLineChars="200" w:firstLine="640"/>
        <w:jc w:val="left"/>
        <w:rPr>
          <w:rFonts w:ascii="方正仿宋_GBK" w:eastAsia="方正仿宋_GBK" w:hAnsi="宋体" w:cs="Arial"/>
          <w:kern w:val="0"/>
          <w:sz w:val="32"/>
          <w:szCs w:val="32"/>
        </w:rPr>
      </w:pPr>
      <w:r w:rsidRPr="00756AC3">
        <w:rPr>
          <w:rFonts w:ascii="方正仿宋_GBK" w:eastAsia="方正仿宋_GBK" w:hint="eastAsia"/>
          <w:sz w:val="32"/>
          <w:szCs w:val="32"/>
        </w:rPr>
        <w:t>者竜乡2016年机关运行经费支出</w:t>
      </w:r>
      <w:r w:rsidR="001C2E75">
        <w:rPr>
          <w:rFonts w:ascii="方正仿宋_GBK" w:eastAsia="方正仿宋_GBK" w:hint="eastAsia"/>
          <w:sz w:val="32"/>
          <w:szCs w:val="32"/>
        </w:rPr>
        <w:t>155.93</w:t>
      </w:r>
      <w:r w:rsidRPr="00756AC3">
        <w:rPr>
          <w:rFonts w:ascii="方正仿宋_GBK" w:eastAsia="方正仿宋_GBK" w:hint="eastAsia"/>
          <w:sz w:val="32"/>
          <w:szCs w:val="32"/>
        </w:rPr>
        <w:t>万元，</w:t>
      </w:r>
      <w:r w:rsidRPr="00756AC3">
        <w:rPr>
          <w:rFonts w:ascii="方正仿宋_GBK" w:eastAsia="方正仿宋_GBK" w:hAnsi="宋体" w:cs="Arial" w:hint="eastAsia"/>
          <w:kern w:val="0"/>
          <w:sz w:val="32"/>
          <w:szCs w:val="32"/>
        </w:rPr>
        <w:t>与上年对比</w:t>
      </w:r>
      <w:r w:rsidR="001C2E75">
        <w:rPr>
          <w:rFonts w:ascii="方正仿宋_GBK" w:eastAsia="方正仿宋_GBK" w:hAnsi="宋体" w:cs="Arial" w:hint="eastAsia"/>
          <w:kern w:val="0"/>
          <w:sz w:val="32"/>
          <w:szCs w:val="32"/>
        </w:rPr>
        <w:t>增加17.73</w:t>
      </w:r>
      <w:r w:rsidRPr="00756AC3">
        <w:rPr>
          <w:rFonts w:ascii="方正仿宋_GBK" w:eastAsia="方正仿宋_GBK" w:hAnsi="宋体" w:cs="Arial" w:hint="eastAsia"/>
          <w:kern w:val="0"/>
          <w:sz w:val="32"/>
          <w:szCs w:val="32"/>
        </w:rPr>
        <w:t>万元</w:t>
      </w:r>
      <w:r w:rsidRPr="00756AC3">
        <w:rPr>
          <w:rFonts w:ascii="方正仿宋_GBK" w:eastAsia="方正仿宋_GBK" w:hint="eastAsia"/>
          <w:sz w:val="32"/>
          <w:szCs w:val="32"/>
        </w:rPr>
        <w:t>,</w:t>
      </w:r>
      <w:r w:rsidR="001C2E75">
        <w:rPr>
          <w:rFonts w:ascii="方正仿宋_GBK" w:eastAsia="方正仿宋_GBK" w:hint="eastAsia"/>
          <w:sz w:val="32"/>
          <w:szCs w:val="32"/>
        </w:rPr>
        <w:t>增12.86</w:t>
      </w:r>
      <w:r w:rsidRPr="00756AC3">
        <w:rPr>
          <w:rFonts w:ascii="方正仿宋_GBK" w:eastAsia="方正仿宋_GBK" w:hint="eastAsia"/>
          <w:sz w:val="32"/>
          <w:szCs w:val="32"/>
        </w:rPr>
        <w:t>%。</w:t>
      </w:r>
      <w:r w:rsidRPr="00756AC3">
        <w:rPr>
          <w:rFonts w:ascii="方正仿宋_GBK" w:eastAsia="方正仿宋_GBK" w:hAnsi="宋体" w:cs="Arial" w:hint="eastAsia"/>
          <w:kern w:val="0"/>
          <w:sz w:val="32"/>
          <w:szCs w:val="32"/>
        </w:rPr>
        <w:t>部门机关运行经费主要用于日常办公费、水电费、差旅费、劳务费、培训费、会议费、公务接待费、公务用车运行及维护费等。</w:t>
      </w:r>
    </w:p>
    <w:p w:rsidR="005353B2" w:rsidRDefault="009B39E4" w:rsidP="005353B2">
      <w:pPr>
        <w:ind w:firstLineChars="240" w:firstLine="768"/>
        <w:rPr>
          <w:rFonts w:ascii="方正仿宋_GBK" w:eastAsia="方正仿宋_GBK" w:hAnsi="楷体"/>
          <w:sz w:val="32"/>
          <w:szCs w:val="32"/>
        </w:rPr>
      </w:pPr>
      <w:r w:rsidRPr="00756AC3">
        <w:rPr>
          <w:rFonts w:ascii="方正仿宋_GBK" w:eastAsia="方正仿宋_GBK" w:hAnsi="楷体" w:hint="eastAsia"/>
          <w:sz w:val="32"/>
          <w:szCs w:val="32"/>
        </w:rPr>
        <w:t>(</w:t>
      </w:r>
      <w:r w:rsidR="006C1585" w:rsidRPr="00756AC3">
        <w:rPr>
          <w:rFonts w:ascii="方正仿宋_GBK" w:eastAsia="方正仿宋_GBK" w:hAnsi="楷体" w:hint="eastAsia"/>
          <w:sz w:val="32"/>
          <w:szCs w:val="32"/>
        </w:rPr>
        <w:t>二</w:t>
      </w:r>
      <w:r w:rsidRPr="00756AC3">
        <w:rPr>
          <w:rFonts w:ascii="方正仿宋_GBK" w:eastAsia="方正仿宋_GBK" w:hAnsi="楷体" w:hint="eastAsia"/>
          <w:sz w:val="32"/>
          <w:szCs w:val="32"/>
        </w:rPr>
        <w:t>)</w:t>
      </w:r>
      <w:r w:rsidR="009C2C9B" w:rsidRPr="00756AC3">
        <w:rPr>
          <w:rFonts w:ascii="方正仿宋_GBK" w:eastAsia="方正仿宋_GBK" w:hAnsi="楷体" w:hint="eastAsia"/>
          <w:sz w:val="32"/>
          <w:szCs w:val="32"/>
        </w:rPr>
        <w:t>其他重要事项情况说明</w:t>
      </w:r>
      <w:r w:rsidR="00AC1B64" w:rsidRPr="00756AC3">
        <w:rPr>
          <w:rFonts w:ascii="方正仿宋_GBK" w:eastAsia="方正仿宋_GBK" w:hAnsi="楷体" w:hint="eastAsia"/>
          <w:sz w:val="32"/>
          <w:szCs w:val="32"/>
        </w:rPr>
        <w:t>：</w:t>
      </w:r>
    </w:p>
    <w:p w:rsidR="009C3ACF" w:rsidRDefault="005353B2" w:rsidP="009C3ACF">
      <w:pPr>
        <w:ind w:firstLineChars="240" w:firstLine="768"/>
        <w:rPr>
          <w:rFonts w:ascii="方正仿宋_GBK" w:eastAsia="方正仿宋_GBK"/>
          <w:sz w:val="32"/>
          <w:szCs w:val="32"/>
        </w:rPr>
      </w:pPr>
      <w:r w:rsidRPr="005353B2">
        <w:rPr>
          <w:rFonts w:ascii="方正仿宋_GBK" w:eastAsia="方正仿宋_GBK" w:hint="eastAsia"/>
          <w:sz w:val="32"/>
          <w:szCs w:val="32"/>
        </w:rPr>
        <w:t>1.</w:t>
      </w:r>
      <w:r w:rsidR="009C3ACF">
        <w:rPr>
          <w:rFonts w:ascii="方正仿宋_GBK" w:eastAsia="方正仿宋_GBK" w:hint="eastAsia"/>
          <w:sz w:val="32"/>
          <w:szCs w:val="32"/>
        </w:rPr>
        <w:t>政府采购情况</w:t>
      </w:r>
    </w:p>
    <w:p w:rsidR="005353B2" w:rsidRDefault="009C3ACF" w:rsidP="009C3ACF">
      <w:pPr>
        <w:ind w:firstLineChars="240" w:firstLine="768"/>
        <w:rPr>
          <w:rFonts w:ascii="方正仿宋_GBK" w:eastAsia="方正仿宋_GBK"/>
          <w:sz w:val="32"/>
          <w:szCs w:val="32"/>
        </w:rPr>
      </w:pPr>
      <w:r>
        <w:rPr>
          <w:rFonts w:ascii="方正仿宋_GBK" w:eastAsia="方正仿宋_GBK" w:hint="eastAsia"/>
          <w:sz w:val="32"/>
          <w:szCs w:val="32"/>
        </w:rPr>
        <w:t>2016年度年初预算</w:t>
      </w:r>
      <w:r w:rsidRPr="005353B2">
        <w:rPr>
          <w:rFonts w:ascii="方正仿宋_GBK" w:eastAsia="方正仿宋_GBK"/>
          <w:sz w:val="32"/>
          <w:szCs w:val="32"/>
        </w:rPr>
        <w:t xml:space="preserve"> </w:t>
      </w:r>
      <w:r>
        <w:rPr>
          <w:rFonts w:ascii="方正仿宋_GBK" w:eastAsia="方正仿宋_GBK" w:hint="eastAsia"/>
          <w:sz w:val="32"/>
          <w:szCs w:val="32"/>
        </w:rPr>
        <w:t>10.94万元，实际完成采购9.99万元</w:t>
      </w:r>
      <w:r w:rsidR="001E5CFB">
        <w:rPr>
          <w:rFonts w:ascii="方正仿宋_GBK" w:eastAsia="方正仿宋_GBK" w:hint="eastAsia"/>
          <w:sz w:val="32"/>
          <w:szCs w:val="32"/>
        </w:rPr>
        <w:t>，</w:t>
      </w:r>
    </w:p>
    <w:p w:rsidR="009C3ACF" w:rsidRDefault="009C3ACF" w:rsidP="009C3ACF">
      <w:pPr>
        <w:ind w:firstLineChars="240" w:firstLine="768"/>
        <w:rPr>
          <w:rFonts w:ascii="方正仿宋_GBK" w:eastAsia="方正仿宋_GBK"/>
          <w:sz w:val="32"/>
          <w:szCs w:val="32"/>
        </w:rPr>
      </w:pPr>
      <w:r>
        <w:rPr>
          <w:rFonts w:ascii="方正仿宋_GBK" w:eastAsia="方正仿宋_GBK" w:hint="eastAsia"/>
          <w:noProof/>
          <w:sz w:val="32"/>
          <w:szCs w:val="32"/>
        </w:rPr>
        <w:drawing>
          <wp:inline distT="0" distB="0" distL="0" distR="0">
            <wp:extent cx="4676775" cy="3200400"/>
            <wp:effectExtent l="19050" t="0" r="9525"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C3ACF" w:rsidRDefault="001E5CFB" w:rsidP="009C3ACF">
      <w:pPr>
        <w:ind w:firstLineChars="240" w:firstLine="768"/>
        <w:rPr>
          <w:rFonts w:ascii="方正仿宋_GBK" w:eastAsia="方正仿宋_GBK"/>
          <w:sz w:val="32"/>
          <w:szCs w:val="32"/>
        </w:rPr>
      </w:pPr>
      <w:r>
        <w:rPr>
          <w:rFonts w:ascii="方正仿宋_GBK" w:eastAsia="方正仿宋_GBK" w:hint="eastAsia"/>
          <w:sz w:val="32"/>
          <w:szCs w:val="32"/>
        </w:rPr>
        <w:lastRenderedPageBreak/>
        <w:t>用于新购办公设备。</w:t>
      </w:r>
    </w:p>
    <w:p w:rsidR="00B71E2E" w:rsidRDefault="009C3ACF" w:rsidP="00756AC3">
      <w:pPr>
        <w:widowControl/>
        <w:snapToGrid w:val="0"/>
        <w:spacing w:line="640" w:lineRule="exact"/>
        <w:ind w:firstLineChars="200" w:firstLine="640"/>
        <w:jc w:val="left"/>
        <w:rPr>
          <w:rFonts w:ascii="方正仿宋_GBK" w:eastAsia="方正仿宋_GBK"/>
          <w:sz w:val="32"/>
          <w:szCs w:val="32"/>
        </w:rPr>
      </w:pPr>
      <w:r w:rsidRPr="005353B2">
        <w:rPr>
          <w:rFonts w:ascii="方正仿宋_GBK" w:eastAsia="方正仿宋_GBK" w:hint="eastAsia"/>
          <w:sz w:val="32"/>
          <w:szCs w:val="32"/>
        </w:rPr>
        <w:t xml:space="preserve"> </w:t>
      </w:r>
      <w:r w:rsidR="00AC1B64" w:rsidRPr="005353B2">
        <w:rPr>
          <w:rFonts w:ascii="方正仿宋_GBK" w:eastAsia="方正仿宋_GBK" w:hint="eastAsia"/>
          <w:sz w:val="32"/>
          <w:szCs w:val="32"/>
        </w:rPr>
        <w:t>(</w:t>
      </w:r>
      <w:r w:rsidR="006C1585" w:rsidRPr="005353B2">
        <w:rPr>
          <w:rFonts w:ascii="方正仿宋_GBK" w:eastAsia="方正仿宋_GBK" w:hint="eastAsia"/>
          <w:sz w:val="32"/>
          <w:szCs w:val="32"/>
        </w:rPr>
        <w:t>三</w:t>
      </w:r>
      <w:r w:rsidR="00AC1B64" w:rsidRPr="005353B2">
        <w:rPr>
          <w:rFonts w:ascii="方正仿宋_GBK" w:eastAsia="方正仿宋_GBK" w:hint="eastAsia"/>
          <w:sz w:val="32"/>
          <w:szCs w:val="32"/>
        </w:rPr>
        <w:t>)</w:t>
      </w:r>
      <w:r w:rsidR="0003511E" w:rsidRPr="005353B2">
        <w:rPr>
          <w:rFonts w:ascii="方正仿宋_GBK" w:eastAsia="方正仿宋_GBK" w:hint="eastAsia"/>
          <w:sz w:val="32"/>
          <w:szCs w:val="32"/>
        </w:rPr>
        <w:t>相关口径说明</w:t>
      </w:r>
    </w:p>
    <w:p w:rsidR="00430657" w:rsidRPr="00756AC3" w:rsidRDefault="009C2C9B" w:rsidP="00756AC3">
      <w:pPr>
        <w:widowControl/>
        <w:snapToGrid w:val="0"/>
        <w:spacing w:line="640" w:lineRule="exact"/>
        <w:ind w:firstLineChars="200" w:firstLine="640"/>
        <w:jc w:val="left"/>
        <w:rPr>
          <w:rFonts w:ascii="方正仿宋_GBK" w:eastAsia="方正仿宋_GBK"/>
          <w:sz w:val="32"/>
          <w:szCs w:val="32"/>
        </w:rPr>
      </w:pPr>
      <w:r w:rsidRPr="005353B2">
        <w:rPr>
          <w:rFonts w:ascii="方正仿宋_GBK" w:eastAsia="方正仿宋_GBK" w:hint="eastAsia"/>
          <w:sz w:val="32"/>
          <w:szCs w:val="32"/>
        </w:rPr>
        <w:t>1</w:t>
      </w:r>
      <w:r w:rsidR="00EA2124" w:rsidRPr="005353B2">
        <w:rPr>
          <w:rFonts w:ascii="方正仿宋_GBK" w:eastAsia="方正仿宋_GBK" w:hint="eastAsia"/>
          <w:sz w:val="32"/>
          <w:szCs w:val="32"/>
        </w:rPr>
        <w:t>．</w:t>
      </w:r>
      <w:r w:rsidR="0003511E" w:rsidRPr="00756AC3">
        <w:rPr>
          <w:rFonts w:ascii="方正仿宋_GBK" w:eastAsia="方正仿宋_GBK" w:hint="eastAsia"/>
          <w:sz w:val="32"/>
          <w:szCs w:val="32"/>
        </w:rPr>
        <w:t>基本支出中人员经费包括工资福利支出和对个人和家庭的补助，日常公用支出包括商品和服务支出、其他资本性支出等人员经费以外的支出。</w:t>
      </w:r>
    </w:p>
    <w:p w:rsidR="00430657" w:rsidRPr="00756AC3" w:rsidRDefault="00430657" w:rsidP="00756AC3">
      <w:pPr>
        <w:widowControl/>
        <w:snapToGrid w:val="0"/>
        <w:spacing w:line="640" w:lineRule="exact"/>
        <w:ind w:firstLineChars="200" w:firstLine="640"/>
        <w:jc w:val="left"/>
        <w:rPr>
          <w:rFonts w:ascii="方正仿宋_GBK" w:eastAsia="方正仿宋_GBK"/>
          <w:sz w:val="32"/>
          <w:szCs w:val="32"/>
        </w:rPr>
      </w:pPr>
      <w:r w:rsidRPr="00756AC3">
        <w:rPr>
          <w:rFonts w:ascii="方正仿宋_GBK" w:eastAsia="方正仿宋_GBK" w:hint="eastAsia"/>
          <w:sz w:val="32"/>
          <w:szCs w:val="32"/>
        </w:rPr>
        <w:t>2</w:t>
      </w:r>
      <w:r w:rsidR="00EA2124" w:rsidRPr="00756AC3">
        <w:rPr>
          <w:rFonts w:ascii="方正仿宋_GBK" w:eastAsia="方正仿宋_GBK" w:hint="eastAsia"/>
          <w:sz w:val="32"/>
          <w:szCs w:val="32"/>
        </w:rPr>
        <w:t>．</w:t>
      </w:r>
      <w:r w:rsidRPr="00756AC3">
        <w:rPr>
          <w:rFonts w:ascii="方正仿宋_GBK" w:eastAsia="方正仿宋_GBK" w:hint="eastAsia"/>
          <w:sz w:val="32"/>
          <w:szCs w:val="32"/>
        </w:rPr>
        <w:t>机关运行经费指行政单位和参照公务员法管理的事业单位使</w:t>
      </w:r>
      <w:r w:rsidR="00310284" w:rsidRPr="00756AC3">
        <w:rPr>
          <w:rFonts w:ascii="方正仿宋_GBK" w:eastAsia="方正仿宋_GBK" w:hint="eastAsia"/>
          <w:sz w:val="32"/>
          <w:szCs w:val="32"/>
        </w:rPr>
        <w:t>用一般公共预算财政拨款安排的除人员经费以外的基本支出。</w:t>
      </w:r>
    </w:p>
    <w:p w:rsidR="0003511E" w:rsidRPr="00756AC3" w:rsidRDefault="00430657" w:rsidP="00756AC3">
      <w:pPr>
        <w:widowControl/>
        <w:snapToGrid w:val="0"/>
        <w:spacing w:line="640" w:lineRule="exact"/>
        <w:ind w:firstLineChars="200" w:firstLine="640"/>
        <w:jc w:val="left"/>
        <w:rPr>
          <w:rFonts w:ascii="方正仿宋_GBK" w:eastAsia="方正仿宋_GBK"/>
          <w:sz w:val="32"/>
          <w:szCs w:val="32"/>
        </w:rPr>
      </w:pPr>
      <w:r w:rsidRPr="005353B2">
        <w:rPr>
          <w:rFonts w:ascii="方正仿宋_GBK" w:eastAsia="方正仿宋_GBK" w:hint="eastAsia"/>
          <w:sz w:val="32"/>
          <w:szCs w:val="32"/>
        </w:rPr>
        <w:t>3</w:t>
      </w:r>
      <w:r w:rsidR="00EA2124" w:rsidRPr="005353B2">
        <w:rPr>
          <w:rFonts w:ascii="方正仿宋_GBK" w:eastAsia="方正仿宋_GBK" w:hint="eastAsia"/>
          <w:sz w:val="32"/>
          <w:szCs w:val="32"/>
        </w:rPr>
        <w:t>．</w:t>
      </w:r>
      <w:r w:rsidR="006E45B7" w:rsidRPr="00756AC3">
        <w:rPr>
          <w:rFonts w:ascii="方正仿宋_GBK" w:eastAsia="方正仿宋_GBK" w:hint="eastAsia"/>
          <w:sz w:val="32"/>
          <w:szCs w:val="32"/>
        </w:rPr>
        <w:t>按照党中央、国务院有关文件及部门预算管理有关规定，“三公”经费包括因公出国（境）费、公务用车购置及运行</w:t>
      </w:r>
      <w:r w:rsidR="008066B7" w:rsidRPr="00756AC3">
        <w:rPr>
          <w:rFonts w:ascii="方正仿宋_GBK" w:eastAsia="方正仿宋_GBK" w:hint="eastAsia"/>
          <w:sz w:val="32"/>
          <w:szCs w:val="32"/>
        </w:rPr>
        <w:t>维护</w:t>
      </w:r>
      <w:r w:rsidR="006E45B7" w:rsidRPr="00756AC3">
        <w:rPr>
          <w:rFonts w:ascii="方正仿宋_GBK" w:eastAsia="方正仿宋_GBK" w:hint="eastAsia"/>
          <w:sz w:val="32"/>
          <w:szCs w:val="32"/>
        </w:rPr>
        <w:t>费、公务接待费。其中：因公出国（境）费，指单位工作人员公务出国（境）的</w:t>
      </w:r>
      <w:r w:rsidR="008066B7" w:rsidRPr="00756AC3">
        <w:rPr>
          <w:rFonts w:ascii="方正仿宋_GBK" w:eastAsia="方正仿宋_GBK" w:hint="eastAsia"/>
          <w:sz w:val="32"/>
          <w:szCs w:val="32"/>
        </w:rPr>
        <w:t>国际旅费、国外城市间交通费、</w:t>
      </w:r>
      <w:r w:rsidR="006E45B7" w:rsidRPr="00756AC3">
        <w:rPr>
          <w:rFonts w:ascii="方正仿宋_GBK" w:eastAsia="方正仿宋_GBK" w:hint="eastAsia"/>
          <w:sz w:val="32"/>
          <w:szCs w:val="32"/>
        </w:rPr>
        <w:t>住宿费、</w:t>
      </w:r>
      <w:r w:rsidR="008066B7" w:rsidRPr="00756AC3">
        <w:rPr>
          <w:rFonts w:ascii="方正仿宋_GBK" w:eastAsia="方正仿宋_GBK" w:hint="eastAsia"/>
          <w:sz w:val="32"/>
          <w:szCs w:val="32"/>
        </w:rPr>
        <w:t>伙食费、培训费、公杂费等支出</w:t>
      </w:r>
      <w:r w:rsidR="006E45B7" w:rsidRPr="00756AC3">
        <w:rPr>
          <w:rFonts w:ascii="方正仿宋_GBK" w:eastAsia="方正仿宋_GBK" w:hint="eastAsia"/>
          <w:sz w:val="32"/>
          <w:szCs w:val="32"/>
        </w:rPr>
        <w:t>；公务用车购置</w:t>
      </w:r>
      <w:r w:rsidR="008066B7" w:rsidRPr="00756AC3">
        <w:rPr>
          <w:rFonts w:ascii="方正仿宋_GBK" w:eastAsia="方正仿宋_GBK" w:hint="eastAsia"/>
          <w:sz w:val="32"/>
          <w:szCs w:val="32"/>
        </w:rPr>
        <w:t>费，指单位公务用车车辆购置支出（含车辆购置税）；公务用车</w:t>
      </w:r>
      <w:r w:rsidR="006E45B7" w:rsidRPr="00756AC3">
        <w:rPr>
          <w:rFonts w:ascii="方正仿宋_GBK" w:eastAsia="方正仿宋_GBK" w:hint="eastAsia"/>
          <w:sz w:val="32"/>
          <w:szCs w:val="32"/>
        </w:rPr>
        <w:t>运行</w:t>
      </w:r>
      <w:r w:rsidR="008066B7" w:rsidRPr="00756AC3">
        <w:rPr>
          <w:rFonts w:ascii="方正仿宋_GBK" w:eastAsia="方正仿宋_GBK" w:hint="eastAsia"/>
          <w:sz w:val="32"/>
          <w:szCs w:val="32"/>
        </w:rPr>
        <w:t>维护</w:t>
      </w:r>
      <w:r w:rsidR="006E45B7" w:rsidRPr="00756AC3">
        <w:rPr>
          <w:rFonts w:ascii="方正仿宋_GBK" w:eastAsia="方正仿宋_GBK" w:hint="eastAsia"/>
          <w:sz w:val="32"/>
          <w:szCs w:val="32"/>
        </w:rPr>
        <w:t>费，指单位</w:t>
      </w:r>
      <w:r w:rsidR="008066B7" w:rsidRPr="00756AC3">
        <w:rPr>
          <w:rFonts w:ascii="方正仿宋_GBK" w:eastAsia="方正仿宋_GBK" w:hint="eastAsia"/>
          <w:sz w:val="32"/>
          <w:szCs w:val="32"/>
        </w:rPr>
        <w:t>按规定保留的</w:t>
      </w:r>
      <w:r w:rsidR="006E45B7" w:rsidRPr="00756AC3">
        <w:rPr>
          <w:rFonts w:ascii="方正仿宋_GBK" w:eastAsia="方正仿宋_GBK" w:hint="eastAsia"/>
          <w:sz w:val="32"/>
          <w:szCs w:val="32"/>
        </w:rPr>
        <w:t>公务用车租用费、燃料费、维修费、过路过桥费、保险费、安全奖励费用等支出</w:t>
      </w:r>
      <w:r w:rsidR="008066B7" w:rsidRPr="00756AC3">
        <w:rPr>
          <w:rFonts w:ascii="方正仿宋_GBK" w:eastAsia="方正仿宋_GBK" w:hint="eastAsia"/>
          <w:sz w:val="32"/>
          <w:szCs w:val="32"/>
        </w:rPr>
        <w:t>；</w:t>
      </w:r>
      <w:r w:rsidR="006E45B7" w:rsidRPr="00756AC3">
        <w:rPr>
          <w:rFonts w:ascii="方正仿宋_GBK" w:eastAsia="方正仿宋_GBK" w:hint="eastAsia"/>
          <w:sz w:val="32"/>
          <w:szCs w:val="32"/>
        </w:rPr>
        <w:t>公务用车指用于履行公务的机动车辆，包括省部级干部专车、一般公务用车和执法执勤用车；公务接待费，指单位按规定开支的各类公务接待（含外宾接待）</w:t>
      </w:r>
      <w:r w:rsidR="008066B7" w:rsidRPr="00756AC3">
        <w:rPr>
          <w:rFonts w:ascii="方正仿宋_GBK" w:eastAsia="方正仿宋_GBK" w:hint="eastAsia"/>
          <w:sz w:val="32"/>
          <w:szCs w:val="32"/>
        </w:rPr>
        <w:t>费用</w:t>
      </w:r>
      <w:r w:rsidR="006E45B7" w:rsidRPr="00756AC3">
        <w:rPr>
          <w:rFonts w:ascii="方正仿宋_GBK" w:eastAsia="方正仿宋_GBK" w:hint="eastAsia"/>
          <w:sz w:val="32"/>
          <w:szCs w:val="32"/>
        </w:rPr>
        <w:t>。</w:t>
      </w:r>
    </w:p>
    <w:p w:rsidR="00966EA3" w:rsidRDefault="00EA2124" w:rsidP="00756AC3">
      <w:pPr>
        <w:widowControl/>
        <w:snapToGrid w:val="0"/>
        <w:spacing w:line="640" w:lineRule="exact"/>
        <w:ind w:firstLineChars="200" w:firstLine="640"/>
        <w:jc w:val="left"/>
        <w:rPr>
          <w:rFonts w:ascii="方正仿宋_GBK" w:eastAsia="方正仿宋_GBK"/>
          <w:sz w:val="32"/>
          <w:szCs w:val="32"/>
        </w:rPr>
      </w:pPr>
      <w:r w:rsidRPr="005353B2">
        <w:rPr>
          <w:rFonts w:ascii="方正仿宋_GBK" w:eastAsia="方正仿宋_GBK" w:hint="eastAsia"/>
          <w:sz w:val="32"/>
          <w:szCs w:val="32"/>
        </w:rPr>
        <w:t>4.</w:t>
      </w:r>
      <w:r w:rsidR="0003511E" w:rsidRPr="00756AC3">
        <w:rPr>
          <w:rFonts w:ascii="方正仿宋_GBK" w:eastAsia="方正仿宋_GBK" w:hint="eastAsia"/>
          <w:sz w:val="32"/>
          <w:szCs w:val="32"/>
        </w:rPr>
        <w:t>“三公”经费决算数：</w:t>
      </w:r>
      <w:r w:rsidR="006E45B7" w:rsidRPr="00756AC3">
        <w:rPr>
          <w:rFonts w:ascii="方正仿宋_GBK" w:eastAsia="方正仿宋_GBK" w:hint="eastAsia"/>
          <w:sz w:val="32"/>
          <w:szCs w:val="32"/>
        </w:rPr>
        <w:t>指各部门（含下属单位）当年通过本级财政一般公共预算财政拨款和以前年度一般公共预算财政拨</w:t>
      </w:r>
      <w:r w:rsidR="006E45B7" w:rsidRPr="00756AC3">
        <w:rPr>
          <w:rFonts w:ascii="方正仿宋_GBK" w:eastAsia="方正仿宋_GBK" w:hint="eastAsia"/>
          <w:sz w:val="32"/>
          <w:szCs w:val="32"/>
        </w:rPr>
        <w:lastRenderedPageBreak/>
        <w:t>款结转结余资金安排的</w:t>
      </w:r>
      <w:r w:rsidR="005B558B" w:rsidRPr="00756AC3">
        <w:rPr>
          <w:rFonts w:ascii="方正仿宋_GBK" w:eastAsia="方正仿宋_GBK" w:hint="eastAsia"/>
          <w:sz w:val="32"/>
          <w:szCs w:val="32"/>
        </w:rPr>
        <w:t>因公出国（境）费、公务用车购置及运行维护费和公务接待费支出数</w:t>
      </w:r>
      <w:r w:rsidR="006E45B7" w:rsidRPr="00756AC3">
        <w:rPr>
          <w:rFonts w:ascii="方正仿宋_GBK" w:eastAsia="方正仿宋_GBK" w:hint="eastAsia"/>
          <w:sz w:val="32"/>
          <w:szCs w:val="32"/>
        </w:rPr>
        <w:t>（包括基本支出和项目支出）。</w:t>
      </w:r>
    </w:p>
    <w:p w:rsidR="000B09B3" w:rsidRPr="009B39E4" w:rsidRDefault="000B09B3" w:rsidP="000B09B3">
      <w:pPr>
        <w:jc w:val="center"/>
        <w:rPr>
          <w:rFonts w:ascii="黑体" w:eastAsia="黑体" w:hAnsi="黑体"/>
          <w:sz w:val="32"/>
          <w:szCs w:val="32"/>
        </w:rPr>
      </w:pPr>
      <w:r w:rsidRPr="009B39E4">
        <w:rPr>
          <w:rFonts w:ascii="黑体" w:eastAsia="黑体" w:hAnsi="黑体" w:hint="eastAsia"/>
          <w:sz w:val="32"/>
          <w:szCs w:val="32"/>
        </w:rPr>
        <w:t>第四部分  名词解释</w:t>
      </w:r>
    </w:p>
    <w:p w:rsidR="000B09B3" w:rsidRPr="000B09B3" w:rsidRDefault="000B09B3" w:rsidP="001E5CFB">
      <w:pPr>
        <w:spacing w:line="620" w:lineRule="exact"/>
        <w:ind w:firstLineChars="200" w:firstLine="640"/>
        <w:rPr>
          <w:rFonts w:ascii="方正仿宋_GBK" w:eastAsia="方正仿宋_GBK"/>
          <w:sz w:val="32"/>
          <w:szCs w:val="32"/>
        </w:rPr>
      </w:pPr>
      <w:r w:rsidRPr="000B09B3">
        <w:rPr>
          <w:rFonts w:ascii="方正仿宋_GBK" w:eastAsia="方正仿宋_GBK" w:hint="eastAsia"/>
          <w:sz w:val="32"/>
          <w:szCs w:val="32"/>
        </w:rPr>
        <w:t>情况说明里涉及到需要解释说明的决算相关专用名词，在此进行说明解释。</w:t>
      </w:r>
    </w:p>
    <w:p w:rsidR="000B09B3" w:rsidRPr="000B09B3" w:rsidRDefault="000B09B3" w:rsidP="001E5CFB">
      <w:pPr>
        <w:widowControl/>
        <w:snapToGrid w:val="0"/>
        <w:spacing w:before="100" w:after="100" w:line="620" w:lineRule="exact"/>
        <w:ind w:firstLineChars="200" w:firstLine="640"/>
        <w:jc w:val="left"/>
        <w:rPr>
          <w:rFonts w:ascii="方正仿宋_GBK" w:eastAsia="方正仿宋_GBK"/>
          <w:sz w:val="32"/>
          <w:szCs w:val="32"/>
        </w:rPr>
      </w:pPr>
      <w:r w:rsidRPr="000B09B3">
        <w:rPr>
          <w:rFonts w:ascii="方正仿宋_GBK" w:eastAsia="方正仿宋_GBK" w:hint="eastAsia"/>
          <w:sz w:val="32"/>
          <w:szCs w:val="32"/>
        </w:rPr>
        <w:t>社会保障和就业支出：反映政府在社会保障与就业方面的支出。有关事项包括社会保障和就业管理事务、民政管理事务、财政对社会保险基金的补助、补充全国社会保障基金、行政事业单位离退休、企业改革补助、就业补助、抚恤、退役安置、社会福利、残疾人事业、城市居民最低生活保障、其他城镇社会救济、农村社会救济、自然灾害生活救助、红十字事务等。</w:t>
      </w:r>
    </w:p>
    <w:p w:rsidR="000B09B3" w:rsidRPr="000B09B3" w:rsidRDefault="000B09B3" w:rsidP="001E5CFB">
      <w:pPr>
        <w:widowControl/>
        <w:snapToGrid w:val="0"/>
        <w:spacing w:before="100" w:after="100" w:line="620" w:lineRule="exact"/>
        <w:ind w:firstLineChars="200" w:firstLine="640"/>
        <w:jc w:val="left"/>
        <w:rPr>
          <w:rFonts w:ascii="方正仿宋_GBK" w:eastAsia="方正仿宋_GBK"/>
          <w:sz w:val="32"/>
          <w:szCs w:val="32"/>
        </w:rPr>
      </w:pPr>
      <w:r w:rsidRPr="000B09B3">
        <w:rPr>
          <w:rFonts w:ascii="方正仿宋_GBK" w:eastAsia="方正仿宋_GBK" w:hint="eastAsia"/>
          <w:sz w:val="32"/>
          <w:szCs w:val="32"/>
        </w:rPr>
        <w:t>殡葬：反映财政对民政及其他部门举办的火葬场等殡仪事业单位的补助支出等。</w:t>
      </w:r>
    </w:p>
    <w:p w:rsidR="000B09B3" w:rsidRPr="000B09B3" w:rsidRDefault="000B09B3" w:rsidP="001E5CFB">
      <w:pPr>
        <w:widowControl/>
        <w:snapToGrid w:val="0"/>
        <w:spacing w:before="100" w:after="100" w:line="620" w:lineRule="exact"/>
        <w:ind w:firstLineChars="200" w:firstLine="640"/>
        <w:jc w:val="left"/>
        <w:rPr>
          <w:rFonts w:ascii="方正仿宋_GBK" w:eastAsia="方正仿宋_GBK"/>
          <w:sz w:val="32"/>
          <w:szCs w:val="32"/>
        </w:rPr>
      </w:pPr>
      <w:r w:rsidRPr="000B09B3">
        <w:rPr>
          <w:rFonts w:ascii="方正仿宋_GBK" w:eastAsia="方正仿宋_GBK" w:hint="eastAsia"/>
          <w:sz w:val="32"/>
          <w:szCs w:val="32"/>
        </w:rPr>
        <w:t>移民补助：反映大中型水库移民后期扶持基金安排的直接发放给大中型水库农村移民的补助支出。</w:t>
      </w:r>
    </w:p>
    <w:p w:rsidR="000B09B3" w:rsidRPr="000B09B3" w:rsidRDefault="000B09B3" w:rsidP="001E5CFB">
      <w:pPr>
        <w:widowControl/>
        <w:snapToGrid w:val="0"/>
        <w:spacing w:before="100" w:after="100" w:line="620" w:lineRule="exact"/>
        <w:ind w:firstLineChars="200" w:firstLine="640"/>
        <w:jc w:val="left"/>
        <w:rPr>
          <w:rFonts w:ascii="方正仿宋_GBK" w:eastAsia="方正仿宋_GBK"/>
          <w:sz w:val="32"/>
          <w:szCs w:val="32"/>
        </w:rPr>
      </w:pPr>
      <w:r w:rsidRPr="000B09B3">
        <w:rPr>
          <w:rFonts w:ascii="方正仿宋_GBK" w:eastAsia="方正仿宋_GBK" w:hint="eastAsia"/>
          <w:sz w:val="32"/>
          <w:szCs w:val="32"/>
        </w:rPr>
        <w:t>对村级一事一议的补助：反映农村税费改革后对村级公益事业建设一事一议的补助支出。</w:t>
      </w:r>
    </w:p>
    <w:p w:rsidR="008C035D" w:rsidRDefault="008C035D" w:rsidP="00756AC3">
      <w:pPr>
        <w:widowControl/>
        <w:snapToGrid w:val="0"/>
        <w:spacing w:line="640" w:lineRule="exact"/>
        <w:ind w:firstLineChars="200" w:firstLine="640"/>
        <w:jc w:val="left"/>
        <w:rPr>
          <w:rFonts w:ascii="方正仿宋_GBK" w:eastAsia="方正仿宋_GBK"/>
          <w:sz w:val="32"/>
          <w:szCs w:val="32"/>
        </w:rPr>
      </w:pPr>
    </w:p>
    <w:p w:rsidR="008C035D" w:rsidRDefault="00170AD3" w:rsidP="00756AC3">
      <w:pPr>
        <w:widowControl/>
        <w:snapToGrid w:val="0"/>
        <w:spacing w:line="640" w:lineRule="exact"/>
        <w:ind w:firstLineChars="200" w:firstLine="640"/>
        <w:jc w:val="left"/>
        <w:rPr>
          <w:rFonts w:ascii="方正仿宋_GBK" w:eastAsia="方正仿宋_GBK"/>
          <w:sz w:val="32"/>
          <w:szCs w:val="32"/>
        </w:rPr>
      </w:pPr>
      <w:r>
        <w:rPr>
          <w:rFonts w:ascii="方正仿宋_GBK" w:eastAsia="方正仿宋_GBK" w:hint="eastAsia"/>
          <w:noProof/>
          <w:sz w:val="32"/>
          <w:szCs w:val="32"/>
        </w:rPr>
        <w:pict>
          <v:shapetype id="_x0000_t201" coordsize="21600,21600" o:spt="201" path="m,l,21600r21600,l21600,xe">
            <v:stroke joinstyle="miter"/>
            <v:path shadowok="f" o:extrusionok="f" strokeok="f" fillok="f" o:connecttype="rect"/>
            <o:lock v:ext="edit" shapetype="t"/>
          </v:shapetype>
          <v:shape id="_x0000_s1028" type="#_x0000_t201" style="position:absolute;left:0;text-align:left;margin-left:283.9pt;margin-top:-34.05pt;width:116.2pt;height:116.2pt;z-index:-251656704;mso-position-horizontal-relative:text;mso-position-vertical-relative:text" stroked="f">
            <v:imagedata r:id="rId13" o:title=""/>
          </v:shape>
          <w:control r:id="rId14" w:name="CWordOLECtrl1" w:shapeid="_x0000_s1028"/>
        </w:pict>
      </w:r>
      <w:r w:rsidR="00BA265F">
        <w:rPr>
          <w:rFonts w:ascii="方正仿宋_GBK" w:eastAsia="方正仿宋_GBK" w:hint="eastAsia"/>
          <w:sz w:val="32"/>
          <w:szCs w:val="32"/>
        </w:rPr>
        <w:t xml:space="preserve">　　　　　　　　　　　　　　　　者竜乡人民政府</w:t>
      </w:r>
    </w:p>
    <w:p w:rsidR="008C035D" w:rsidRPr="00BA265F" w:rsidRDefault="008C035D" w:rsidP="00170AD3">
      <w:pPr>
        <w:widowControl/>
        <w:snapToGrid w:val="0"/>
        <w:spacing w:line="640" w:lineRule="exact"/>
        <w:ind w:firstLineChars="1450" w:firstLine="5336"/>
        <w:jc w:val="left"/>
        <w:rPr>
          <w:rFonts w:ascii="方正仿宋_GBK" w:eastAsia="方正仿宋_GBK"/>
          <w:spacing w:val="24"/>
          <w:sz w:val="32"/>
          <w:szCs w:val="32"/>
        </w:rPr>
      </w:pPr>
      <w:r w:rsidRPr="00BA265F">
        <w:rPr>
          <w:rFonts w:ascii="方正仿宋_GBK" w:eastAsia="方正仿宋_GBK" w:hint="eastAsia"/>
          <w:spacing w:val="24"/>
          <w:sz w:val="32"/>
          <w:szCs w:val="32"/>
        </w:rPr>
        <w:t>2017年9月15日</w:t>
      </w:r>
    </w:p>
    <w:sectPr w:rsidR="008C035D" w:rsidRPr="00BA265F" w:rsidSect="00610C1C">
      <w:headerReference w:type="default" r:id="rId15"/>
      <w:footerReference w:type="even" r:id="rId16"/>
      <w:footerReference w:type="default" r:id="rId17"/>
      <w:pgSz w:w="11906" w:h="16838"/>
      <w:pgMar w:top="2098" w:right="1418" w:bottom="1588" w:left="164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3B2" w:rsidRDefault="00E463B2" w:rsidP="002E1618">
      <w:r>
        <w:separator/>
      </w:r>
    </w:p>
  </w:endnote>
  <w:endnote w:type="continuationSeparator" w:id="0">
    <w:p w:rsidR="00E463B2" w:rsidRDefault="00E463B2" w:rsidP="002E16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方正仿宋_GBK">
    <w:altName w:val="Arial Unicode MS"/>
    <w:charset w:val="86"/>
    <w:family w:val="script"/>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618" w:rsidRDefault="00FC32EE">
    <w:pPr>
      <w:pStyle w:val="a5"/>
      <w:framePr w:h="0" w:wrap="around" w:vAnchor="text" w:hAnchor="margin" w:xAlign="center" w:y="1"/>
      <w:rPr>
        <w:rStyle w:val="a3"/>
      </w:rPr>
    </w:pPr>
    <w:r>
      <w:fldChar w:fldCharType="begin"/>
    </w:r>
    <w:r w:rsidR="002E1618">
      <w:rPr>
        <w:rStyle w:val="a3"/>
      </w:rPr>
      <w:instrText xml:space="preserve">PAGE  </w:instrText>
    </w:r>
    <w:r>
      <w:fldChar w:fldCharType="end"/>
    </w:r>
  </w:p>
  <w:p w:rsidR="002E1618" w:rsidRDefault="002E161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618" w:rsidRDefault="00FC32EE">
    <w:pPr>
      <w:pStyle w:val="a5"/>
      <w:framePr w:h="0" w:wrap="around" w:vAnchor="text" w:hAnchor="margin" w:xAlign="center" w:y="1"/>
      <w:rPr>
        <w:rStyle w:val="a3"/>
      </w:rPr>
    </w:pPr>
    <w:r>
      <w:fldChar w:fldCharType="begin"/>
    </w:r>
    <w:r w:rsidR="002E1618">
      <w:rPr>
        <w:rStyle w:val="a3"/>
      </w:rPr>
      <w:instrText xml:space="preserve">PAGE  </w:instrText>
    </w:r>
    <w:r>
      <w:fldChar w:fldCharType="separate"/>
    </w:r>
    <w:r w:rsidR="00170AD3">
      <w:rPr>
        <w:rStyle w:val="a3"/>
        <w:noProof/>
      </w:rPr>
      <w:t>1</w:t>
    </w:r>
    <w:r>
      <w:fldChar w:fldCharType="end"/>
    </w:r>
  </w:p>
  <w:p w:rsidR="002E1618" w:rsidRDefault="002E161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3B2" w:rsidRDefault="00E463B2" w:rsidP="002E1618">
      <w:r>
        <w:separator/>
      </w:r>
    </w:p>
  </w:footnote>
  <w:footnote w:type="continuationSeparator" w:id="0">
    <w:p w:rsidR="00E463B2" w:rsidRDefault="00E463B2" w:rsidP="002E16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618" w:rsidRDefault="002E1618">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93A5C"/>
    <w:multiLevelType w:val="multilevel"/>
    <w:tmpl w:val="0F893A5C"/>
    <w:lvl w:ilvl="0">
      <w:start w:val="1"/>
      <w:numFmt w:val="japaneseCounting"/>
      <w:lvlText w:val="（%1）"/>
      <w:lvlJc w:val="left"/>
      <w:pPr>
        <w:tabs>
          <w:tab w:val="num" w:pos="1723"/>
        </w:tabs>
        <w:ind w:left="1723" w:hanging="1080"/>
      </w:pPr>
      <w:rPr>
        <w:rFonts w:hint="default"/>
      </w:rPr>
    </w:lvl>
    <w:lvl w:ilvl="1">
      <w:start w:val="1"/>
      <w:numFmt w:val="lowerLetter"/>
      <w:lvlText w:val="%2)"/>
      <w:lvlJc w:val="left"/>
      <w:pPr>
        <w:tabs>
          <w:tab w:val="num" w:pos="1483"/>
        </w:tabs>
        <w:ind w:left="1483" w:hanging="420"/>
      </w:pPr>
    </w:lvl>
    <w:lvl w:ilvl="2">
      <w:start w:val="1"/>
      <w:numFmt w:val="lowerRoman"/>
      <w:lvlText w:val="%3."/>
      <w:lvlJc w:val="right"/>
      <w:pPr>
        <w:tabs>
          <w:tab w:val="num" w:pos="1903"/>
        </w:tabs>
        <w:ind w:left="1903" w:hanging="420"/>
      </w:pPr>
    </w:lvl>
    <w:lvl w:ilvl="3">
      <w:start w:val="1"/>
      <w:numFmt w:val="decimal"/>
      <w:lvlText w:val="%4."/>
      <w:lvlJc w:val="left"/>
      <w:pPr>
        <w:tabs>
          <w:tab w:val="num" w:pos="2323"/>
        </w:tabs>
        <w:ind w:left="2323" w:hanging="420"/>
      </w:pPr>
    </w:lvl>
    <w:lvl w:ilvl="4">
      <w:start w:val="1"/>
      <w:numFmt w:val="lowerLetter"/>
      <w:lvlText w:val="%5)"/>
      <w:lvlJc w:val="left"/>
      <w:pPr>
        <w:tabs>
          <w:tab w:val="num" w:pos="2743"/>
        </w:tabs>
        <w:ind w:left="2743" w:hanging="420"/>
      </w:pPr>
    </w:lvl>
    <w:lvl w:ilvl="5">
      <w:start w:val="1"/>
      <w:numFmt w:val="lowerRoman"/>
      <w:lvlText w:val="%6."/>
      <w:lvlJc w:val="right"/>
      <w:pPr>
        <w:tabs>
          <w:tab w:val="num" w:pos="3163"/>
        </w:tabs>
        <w:ind w:left="3163" w:hanging="420"/>
      </w:pPr>
    </w:lvl>
    <w:lvl w:ilvl="6">
      <w:start w:val="1"/>
      <w:numFmt w:val="decimal"/>
      <w:lvlText w:val="%7."/>
      <w:lvlJc w:val="left"/>
      <w:pPr>
        <w:tabs>
          <w:tab w:val="num" w:pos="3583"/>
        </w:tabs>
        <w:ind w:left="3583" w:hanging="420"/>
      </w:pPr>
    </w:lvl>
    <w:lvl w:ilvl="7">
      <w:start w:val="1"/>
      <w:numFmt w:val="lowerLetter"/>
      <w:lvlText w:val="%8)"/>
      <w:lvlJc w:val="left"/>
      <w:pPr>
        <w:tabs>
          <w:tab w:val="num" w:pos="4003"/>
        </w:tabs>
        <w:ind w:left="4003" w:hanging="420"/>
      </w:pPr>
    </w:lvl>
    <w:lvl w:ilvl="8">
      <w:start w:val="1"/>
      <w:numFmt w:val="lowerRoman"/>
      <w:lvlText w:val="%9."/>
      <w:lvlJc w:val="right"/>
      <w:pPr>
        <w:tabs>
          <w:tab w:val="num" w:pos="4423"/>
        </w:tabs>
        <w:ind w:left="4423" w:hanging="420"/>
      </w:pPr>
    </w:lvl>
  </w:abstractNum>
  <w:abstractNum w:abstractNumId="1">
    <w:nsid w:val="28F02E3F"/>
    <w:multiLevelType w:val="hybridMultilevel"/>
    <w:tmpl w:val="F18C5000"/>
    <w:lvl w:ilvl="0" w:tplc="77742460">
      <w:numFmt w:val="decimal"/>
      <w:lvlText w:val="（%1）"/>
      <w:lvlJc w:val="left"/>
      <w:pPr>
        <w:ind w:left="1720" w:hanging="1080"/>
      </w:pPr>
      <w:rPr>
        <w:rFonts w:ascii="黑体" w:eastAsia="黑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35C15C72"/>
    <w:multiLevelType w:val="hybridMultilevel"/>
    <w:tmpl w:val="9A6823CE"/>
    <w:lvl w:ilvl="0" w:tplc="A880BBD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585BC96B"/>
    <w:multiLevelType w:val="singleLevel"/>
    <w:tmpl w:val="585BC96B"/>
    <w:lvl w:ilvl="0">
      <w:start w:val="6"/>
      <w:numFmt w:val="chineseCounting"/>
      <w:suff w:val="nothing"/>
      <w:lvlText w:val="（%1）"/>
      <w:lvlJc w:val="left"/>
    </w:lvl>
  </w:abstractNum>
  <w:abstractNum w:abstractNumId="4">
    <w:nsid w:val="59DC1094"/>
    <w:multiLevelType w:val="hybridMultilevel"/>
    <w:tmpl w:val="649AD6A4"/>
    <w:lvl w:ilvl="0" w:tplc="1E9EDE80">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CFD1444"/>
    <w:multiLevelType w:val="multilevel"/>
    <w:tmpl w:val="5CFD1444"/>
    <w:lvl w:ilvl="0">
      <w:start w:val="1"/>
      <w:numFmt w:val="japaneseCounting"/>
      <w:lvlText w:val="（%1）"/>
      <w:lvlJc w:val="left"/>
      <w:pPr>
        <w:tabs>
          <w:tab w:val="num" w:pos="1618"/>
        </w:tabs>
        <w:ind w:left="1618" w:hanging="1080"/>
      </w:pPr>
      <w:rPr>
        <w:rFonts w:hint="default"/>
      </w:rPr>
    </w:lvl>
    <w:lvl w:ilvl="1">
      <w:start w:val="1"/>
      <w:numFmt w:val="lowerLetter"/>
      <w:lvlText w:val="%2)"/>
      <w:lvlJc w:val="left"/>
      <w:pPr>
        <w:tabs>
          <w:tab w:val="num" w:pos="1378"/>
        </w:tabs>
        <w:ind w:left="1378" w:hanging="420"/>
      </w:pPr>
    </w:lvl>
    <w:lvl w:ilvl="2">
      <w:start w:val="1"/>
      <w:numFmt w:val="lowerRoman"/>
      <w:lvlText w:val="%3."/>
      <w:lvlJc w:val="right"/>
      <w:pPr>
        <w:tabs>
          <w:tab w:val="num" w:pos="1798"/>
        </w:tabs>
        <w:ind w:left="1798" w:hanging="420"/>
      </w:pPr>
    </w:lvl>
    <w:lvl w:ilvl="3">
      <w:start w:val="1"/>
      <w:numFmt w:val="decimal"/>
      <w:lvlText w:val="%4."/>
      <w:lvlJc w:val="left"/>
      <w:pPr>
        <w:tabs>
          <w:tab w:val="num" w:pos="2218"/>
        </w:tabs>
        <w:ind w:left="2218" w:hanging="420"/>
      </w:pPr>
    </w:lvl>
    <w:lvl w:ilvl="4">
      <w:start w:val="1"/>
      <w:numFmt w:val="lowerLetter"/>
      <w:lvlText w:val="%5)"/>
      <w:lvlJc w:val="left"/>
      <w:pPr>
        <w:tabs>
          <w:tab w:val="num" w:pos="2638"/>
        </w:tabs>
        <w:ind w:left="2638" w:hanging="420"/>
      </w:pPr>
    </w:lvl>
    <w:lvl w:ilvl="5">
      <w:start w:val="1"/>
      <w:numFmt w:val="lowerRoman"/>
      <w:lvlText w:val="%6."/>
      <w:lvlJc w:val="right"/>
      <w:pPr>
        <w:tabs>
          <w:tab w:val="num" w:pos="3058"/>
        </w:tabs>
        <w:ind w:left="3058" w:hanging="420"/>
      </w:pPr>
    </w:lvl>
    <w:lvl w:ilvl="6">
      <w:start w:val="1"/>
      <w:numFmt w:val="decimal"/>
      <w:lvlText w:val="%7."/>
      <w:lvlJc w:val="left"/>
      <w:pPr>
        <w:tabs>
          <w:tab w:val="num" w:pos="3478"/>
        </w:tabs>
        <w:ind w:left="3478" w:hanging="420"/>
      </w:pPr>
    </w:lvl>
    <w:lvl w:ilvl="7">
      <w:start w:val="1"/>
      <w:numFmt w:val="lowerLetter"/>
      <w:lvlText w:val="%8)"/>
      <w:lvlJc w:val="left"/>
      <w:pPr>
        <w:tabs>
          <w:tab w:val="num" w:pos="3898"/>
        </w:tabs>
        <w:ind w:left="3898" w:hanging="420"/>
      </w:pPr>
    </w:lvl>
    <w:lvl w:ilvl="8">
      <w:start w:val="1"/>
      <w:numFmt w:val="lowerRoman"/>
      <w:lvlText w:val="%9."/>
      <w:lvlJc w:val="right"/>
      <w:pPr>
        <w:tabs>
          <w:tab w:val="num" w:pos="4318"/>
        </w:tabs>
        <w:ind w:left="4318" w:hanging="420"/>
      </w:p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cumentProtection w:edit="forms" w:enforcement="1" w:cryptProviderType="rsaFull" w:cryptAlgorithmClass="hash" w:cryptAlgorithmType="typeAny" w:cryptAlgorithmSid="4" w:cryptSpinCount="100000" w:hash="lAV9MEUE1Tdtvla+o55dfnNM4oI=" w:salt="HV5Xijc4IRtaUzRIgRBDyw=="/>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891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258E"/>
    <w:rsid w:val="00014033"/>
    <w:rsid w:val="00015917"/>
    <w:rsid w:val="0003511E"/>
    <w:rsid w:val="000716D2"/>
    <w:rsid w:val="000913E4"/>
    <w:rsid w:val="000A6010"/>
    <w:rsid w:val="000B09B3"/>
    <w:rsid w:val="000B67CF"/>
    <w:rsid w:val="000C2A9F"/>
    <w:rsid w:val="000C3242"/>
    <w:rsid w:val="0010004D"/>
    <w:rsid w:val="00115BCE"/>
    <w:rsid w:val="001263DA"/>
    <w:rsid w:val="00136FC2"/>
    <w:rsid w:val="001374A6"/>
    <w:rsid w:val="001536A4"/>
    <w:rsid w:val="00154575"/>
    <w:rsid w:val="00162559"/>
    <w:rsid w:val="00163F0A"/>
    <w:rsid w:val="00170AD3"/>
    <w:rsid w:val="00172A27"/>
    <w:rsid w:val="001749E4"/>
    <w:rsid w:val="001A0E45"/>
    <w:rsid w:val="001A3A9F"/>
    <w:rsid w:val="001A653B"/>
    <w:rsid w:val="001C2096"/>
    <w:rsid w:val="001C2E75"/>
    <w:rsid w:val="001C6512"/>
    <w:rsid w:val="001E5CFB"/>
    <w:rsid w:val="00224AF2"/>
    <w:rsid w:val="002360A6"/>
    <w:rsid w:val="00242BD1"/>
    <w:rsid w:val="00263FC4"/>
    <w:rsid w:val="00280095"/>
    <w:rsid w:val="00282FF5"/>
    <w:rsid w:val="0029065D"/>
    <w:rsid w:val="002A2081"/>
    <w:rsid w:val="002A35DC"/>
    <w:rsid w:val="002B295A"/>
    <w:rsid w:val="002D0360"/>
    <w:rsid w:val="002E1618"/>
    <w:rsid w:val="00301D76"/>
    <w:rsid w:val="00310284"/>
    <w:rsid w:val="00362FA6"/>
    <w:rsid w:val="00371195"/>
    <w:rsid w:val="00392FEE"/>
    <w:rsid w:val="00393375"/>
    <w:rsid w:val="003938CD"/>
    <w:rsid w:val="003A263E"/>
    <w:rsid w:val="003D5D94"/>
    <w:rsid w:val="003E167F"/>
    <w:rsid w:val="003F462A"/>
    <w:rsid w:val="00430657"/>
    <w:rsid w:val="0045007E"/>
    <w:rsid w:val="004636A8"/>
    <w:rsid w:val="0048090A"/>
    <w:rsid w:val="0049341E"/>
    <w:rsid w:val="004D1694"/>
    <w:rsid w:val="004D5A12"/>
    <w:rsid w:val="004E71D9"/>
    <w:rsid w:val="004F520F"/>
    <w:rsid w:val="004F75CB"/>
    <w:rsid w:val="0050289F"/>
    <w:rsid w:val="005144D0"/>
    <w:rsid w:val="0052295E"/>
    <w:rsid w:val="005353B2"/>
    <w:rsid w:val="00545008"/>
    <w:rsid w:val="00550133"/>
    <w:rsid w:val="0055230D"/>
    <w:rsid w:val="005545C8"/>
    <w:rsid w:val="00557069"/>
    <w:rsid w:val="00575AC5"/>
    <w:rsid w:val="0057690C"/>
    <w:rsid w:val="00577096"/>
    <w:rsid w:val="00584EFB"/>
    <w:rsid w:val="005A1A61"/>
    <w:rsid w:val="005B558B"/>
    <w:rsid w:val="005E4A61"/>
    <w:rsid w:val="005F5884"/>
    <w:rsid w:val="006021EC"/>
    <w:rsid w:val="00607AF7"/>
    <w:rsid w:val="00610C1C"/>
    <w:rsid w:val="0062634D"/>
    <w:rsid w:val="00640B67"/>
    <w:rsid w:val="006546F4"/>
    <w:rsid w:val="0066092E"/>
    <w:rsid w:val="00697350"/>
    <w:rsid w:val="006A112F"/>
    <w:rsid w:val="006C1585"/>
    <w:rsid w:val="006C4F21"/>
    <w:rsid w:val="006C6BF1"/>
    <w:rsid w:val="006D02F7"/>
    <w:rsid w:val="006D611C"/>
    <w:rsid w:val="006E45B7"/>
    <w:rsid w:val="00706D9C"/>
    <w:rsid w:val="007111C5"/>
    <w:rsid w:val="007249B2"/>
    <w:rsid w:val="00734A8A"/>
    <w:rsid w:val="00756AC3"/>
    <w:rsid w:val="00776986"/>
    <w:rsid w:val="007A132A"/>
    <w:rsid w:val="007A375D"/>
    <w:rsid w:val="007A61A0"/>
    <w:rsid w:val="007B0761"/>
    <w:rsid w:val="007B3379"/>
    <w:rsid w:val="007B4F9A"/>
    <w:rsid w:val="007B548C"/>
    <w:rsid w:val="007B65F4"/>
    <w:rsid w:val="007D1D2B"/>
    <w:rsid w:val="007D5A1D"/>
    <w:rsid w:val="007E38F7"/>
    <w:rsid w:val="007F0EE2"/>
    <w:rsid w:val="007F6762"/>
    <w:rsid w:val="008066B7"/>
    <w:rsid w:val="00823B32"/>
    <w:rsid w:val="008332C0"/>
    <w:rsid w:val="0085209F"/>
    <w:rsid w:val="00854E59"/>
    <w:rsid w:val="008563D1"/>
    <w:rsid w:val="008668D6"/>
    <w:rsid w:val="00890779"/>
    <w:rsid w:val="0089638E"/>
    <w:rsid w:val="008A4EFB"/>
    <w:rsid w:val="008C035D"/>
    <w:rsid w:val="008C6076"/>
    <w:rsid w:val="008D757B"/>
    <w:rsid w:val="008E399D"/>
    <w:rsid w:val="008E5341"/>
    <w:rsid w:val="008F39D5"/>
    <w:rsid w:val="00902D25"/>
    <w:rsid w:val="00905397"/>
    <w:rsid w:val="00907676"/>
    <w:rsid w:val="00924CF3"/>
    <w:rsid w:val="00944AE2"/>
    <w:rsid w:val="00953916"/>
    <w:rsid w:val="00960215"/>
    <w:rsid w:val="0096611B"/>
    <w:rsid w:val="00966EA3"/>
    <w:rsid w:val="00981B86"/>
    <w:rsid w:val="0099058A"/>
    <w:rsid w:val="00995C9D"/>
    <w:rsid w:val="0099708C"/>
    <w:rsid w:val="009A12D5"/>
    <w:rsid w:val="009B39E4"/>
    <w:rsid w:val="009C136D"/>
    <w:rsid w:val="009C1C8A"/>
    <w:rsid w:val="009C2C9B"/>
    <w:rsid w:val="009C3ACF"/>
    <w:rsid w:val="009C3DCD"/>
    <w:rsid w:val="009E20C7"/>
    <w:rsid w:val="009E50DD"/>
    <w:rsid w:val="009E7A81"/>
    <w:rsid w:val="009F0254"/>
    <w:rsid w:val="00A07799"/>
    <w:rsid w:val="00A3510F"/>
    <w:rsid w:val="00A60382"/>
    <w:rsid w:val="00A712DC"/>
    <w:rsid w:val="00A72DA9"/>
    <w:rsid w:val="00A738B1"/>
    <w:rsid w:val="00A7675D"/>
    <w:rsid w:val="00A77BF1"/>
    <w:rsid w:val="00A86C65"/>
    <w:rsid w:val="00A94999"/>
    <w:rsid w:val="00A96DEB"/>
    <w:rsid w:val="00AC1B64"/>
    <w:rsid w:val="00AC573F"/>
    <w:rsid w:val="00B07829"/>
    <w:rsid w:val="00B07A26"/>
    <w:rsid w:val="00B4333E"/>
    <w:rsid w:val="00B5366F"/>
    <w:rsid w:val="00B71E2E"/>
    <w:rsid w:val="00B80AAC"/>
    <w:rsid w:val="00B81D10"/>
    <w:rsid w:val="00B9334C"/>
    <w:rsid w:val="00B9604E"/>
    <w:rsid w:val="00BA265F"/>
    <w:rsid w:val="00BA3948"/>
    <w:rsid w:val="00BA5C51"/>
    <w:rsid w:val="00BB3509"/>
    <w:rsid w:val="00BC73ED"/>
    <w:rsid w:val="00BE3E47"/>
    <w:rsid w:val="00BE4F66"/>
    <w:rsid w:val="00BE7B81"/>
    <w:rsid w:val="00BF0A0B"/>
    <w:rsid w:val="00C0360F"/>
    <w:rsid w:val="00C236BC"/>
    <w:rsid w:val="00C3042C"/>
    <w:rsid w:val="00C35F72"/>
    <w:rsid w:val="00C37B42"/>
    <w:rsid w:val="00C4105E"/>
    <w:rsid w:val="00C430D2"/>
    <w:rsid w:val="00C4706B"/>
    <w:rsid w:val="00C53096"/>
    <w:rsid w:val="00C61925"/>
    <w:rsid w:val="00CD4CE9"/>
    <w:rsid w:val="00CF08A2"/>
    <w:rsid w:val="00D1253E"/>
    <w:rsid w:val="00D2484E"/>
    <w:rsid w:val="00DA0649"/>
    <w:rsid w:val="00DB67A4"/>
    <w:rsid w:val="00DC1AA5"/>
    <w:rsid w:val="00DC77E2"/>
    <w:rsid w:val="00DD261E"/>
    <w:rsid w:val="00DF468E"/>
    <w:rsid w:val="00E05ED7"/>
    <w:rsid w:val="00E36604"/>
    <w:rsid w:val="00E463B2"/>
    <w:rsid w:val="00E47C8F"/>
    <w:rsid w:val="00E506AB"/>
    <w:rsid w:val="00E662AA"/>
    <w:rsid w:val="00E672B9"/>
    <w:rsid w:val="00E769E8"/>
    <w:rsid w:val="00E80B36"/>
    <w:rsid w:val="00E9395C"/>
    <w:rsid w:val="00EA2124"/>
    <w:rsid w:val="00EC24BF"/>
    <w:rsid w:val="00ED6D86"/>
    <w:rsid w:val="00ED7654"/>
    <w:rsid w:val="00EE750D"/>
    <w:rsid w:val="00EF3C9D"/>
    <w:rsid w:val="00F37401"/>
    <w:rsid w:val="00F44882"/>
    <w:rsid w:val="00F5680B"/>
    <w:rsid w:val="00F73DAF"/>
    <w:rsid w:val="00F74193"/>
    <w:rsid w:val="00F94DB0"/>
    <w:rsid w:val="00F94E7F"/>
    <w:rsid w:val="00FA48DF"/>
    <w:rsid w:val="00FC32EE"/>
    <w:rsid w:val="00FF6434"/>
    <w:rsid w:val="00FF6A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0C1C"/>
    <w:pPr>
      <w:widowControl w:val="0"/>
      <w:jc w:val="both"/>
    </w:pPr>
    <w:rPr>
      <w:kern w:val="2"/>
      <w:sz w:val="21"/>
      <w:szCs w:val="24"/>
    </w:rPr>
  </w:style>
  <w:style w:type="paragraph" w:styleId="2">
    <w:name w:val="heading 2"/>
    <w:basedOn w:val="a"/>
    <w:next w:val="a"/>
    <w:link w:val="2Char"/>
    <w:qFormat/>
    <w:rsid w:val="00902D25"/>
    <w:pPr>
      <w:jc w:val="left"/>
      <w:outlineLvl w:val="1"/>
    </w:pPr>
    <w:rPr>
      <w:rFonts w:ascii="宋体" w:hAnsi="宋体"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10C1C"/>
  </w:style>
  <w:style w:type="paragraph" w:styleId="a4">
    <w:name w:val="header"/>
    <w:basedOn w:val="a"/>
    <w:rsid w:val="00610C1C"/>
    <w:pPr>
      <w:pBdr>
        <w:bottom w:val="single" w:sz="6" w:space="1" w:color="auto"/>
      </w:pBdr>
      <w:tabs>
        <w:tab w:val="center" w:pos="4153"/>
        <w:tab w:val="right" w:pos="8306"/>
      </w:tabs>
      <w:snapToGrid w:val="0"/>
      <w:jc w:val="center"/>
    </w:pPr>
    <w:rPr>
      <w:sz w:val="18"/>
      <w:szCs w:val="18"/>
    </w:rPr>
  </w:style>
  <w:style w:type="paragraph" w:styleId="a5">
    <w:name w:val="footer"/>
    <w:basedOn w:val="a"/>
    <w:rsid w:val="00610C1C"/>
    <w:pPr>
      <w:tabs>
        <w:tab w:val="center" w:pos="4153"/>
        <w:tab w:val="right" w:pos="8306"/>
      </w:tabs>
      <w:snapToGrid w:val="0"/>
      <w:jc w:val="left"/>
    </w:pPr>
    <w:rPr>
      <w:sz w:val="18"/>
      <w:szCs w:val="18"/>
    </w:rPr>
  </w:style>
  <w:style w:type="paragraph" w:styleId="a6">
    <w:name w:val="Balloon Text"/>
    <w:basedOn w:val="a"/>
    <w:semiHidden/>
    <w:rsid w:val="00610C1C"/>
    <w:rPr>
      <w:sz w:val="18"/>
      <w:szCs w:val="18"/>
    </w:rPr>
  </w:style>
  <w:style w:type="paragraph" w:styleId="a7">
    <w:name w:val="Body Text"/>
    <w:basedOn w:val="a"/>
    <w:rsid w:val="00610C1C"/>
    <w:pPr>
      <w:spacing w:beforeLines="30"/>
    </w:pPr>
    <w:rPr>
      <w:rFonts w:ascii="仿宋_GB2312" w:eastAsia="仿宋_GB2312"/>
      <w:sz w:val="30"/>
    </w:rPr>
  </w:style>
  <w:style w:type="paragraph" w:styleId="a8">
    <w:name w:val="List Paragraph"/>
    <w:basedOn w:val="a"/>
    <w:uiPriority w:val="34"/>
    <w:qFormat/>
    <w:rsid w:val="00162559"/>
    <w:pPr>
      <w:ind w:firstLineChars="200" w:firstLine="420"/>
    </w:pPr>
  </w:style>
  <w:style w:type="character" w:customStyle="1" w:styleId="2Char">
    <w:name w:val="标题 2 Char"/>
    <w:basedOn w:val="a0"/>
    <w:link w:val="2"/>
    <w:rsid w:val="00902D25"/>
    <w:rPr>
      <w:rFonts w:ascii="宋体" w:hAnsi="宋体"/>
      <w:b/>
      <w:sz w:val="24"/>
      <w:szCs w:val="24"/>
    </w:rPr>
  </w:style>
</w:styles>
</file>

<file path=word/webSettings.xml><?xml version="1.0" encoding="utf-8"?>
<w:webSettings xmlns:r="http://schemas.openxmlformats.org/officeDocument/2006/relationships" xmlns:w="http://schemas.openxmlformats.org/wordprocessingml/2006/main">
  <w:divs>
    <w:div w:id="68328906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2155DE9A-CA5F-4C83-B20F-8B06B3C79D0C}" ax:persistence="persistStorage" r:id="rId1"/>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layout/>
    </c:title>
    <c:plotArea>
      <c:layout/>
      <c:pieChart>
        <c:varyColors val="1"/>
        <c:ser>
          <c:idx val="0"/>
          <c:order val="0"/>
          <c:tx>
            <c:strRef>
              <c:f>Sheet1!$B$1</c:f>
              <c:strCache>
                <c:ptCount val="1"/>
                <c:pt idx="0">
                  <c:v>2016年收入合计：4275.58万元</c:v>
                </c:pt>
              </c:strCache>
            </c:strRef>
          </c:tx>
          <c:dLbls>
            <c:showPercent val="1"/>
            <c:showLeaderLines val="1"/>
          </c:dLbls>
          <c:cat>
            <c:strRef>
              <c:f>Sheet1!$A$2:$A$3</c:f>
              <c:strCache>
                <c:ptCount val="2"/>
                <c:pt idx="0">
                  <c:v>财政拨款收入:3015.87万元</c:v>
                </c:pt>
                <c:pt idx="1">
                  <c:v>其他收入：1259.71万元</c:v>
                </c:pt>
              </c:strCache>
            </c:strRef>
          </c:cat>
          <c:val>
            <c:numRef>
              <c:f>Sheet1!$B$2:$B$3</c:f>
              <c:numCache>
                <c:formatCode>General</c:formatCode>
                <c:ptCount val="2"/>
                <c:pt idx="0">
                  <c:v>3015.8700000000022</c:v>
                </c:pt>
                <c:pt idx="1">
                  <c:v>1259.71</c:v>
                </c:pt>
              </c:numCache>
            </c:numRef>
          </c:val>
        </c:ser>
        <c:dLbls>
          <c:showPercent val="1"/>
        </c:dLbls>
        <c:firstSliceAng val="0"/>
      </c:pieChart>
    </c:plotArea>
    <c:legend>
      <c:legendPos val="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layout/>
    </c:title>
    <c:plotArea>
      <c:layout/>
      <c:pieChart>
        <c:varyColors val="1"/>
        <c:ser>
          <c:idx val="0"/>
          <c:order val="0"/>
          <c:tx>
            <c:strRef>
              <c:f>Sheet1!$B$1</c:f>
              <c:strCache>
                <c:ptCount val="1"/>
                <c:pt idx="0">
                  <c:v>2016年支出合计：3246.06万元</c:v>
                </c:pt>
              </c:strCache>
            </c:strRef>
          </c:tx>
          <c:dLbls>
            <c:showPercent val="1"/>
            <c:showLeaderLines val="1"/>
          </c:dLbls>
          <c:cat>
            <c:strRef>
              <c:f>Sheet1!$A$2:$A$3</c:f>
              <c:strCache>
                <c:ptCount val="2"/>
                <c:pt idx="0">
                  <c:v>基本支出:1506.23万元</c:v>
                </c:pt>
                <c:pt idx="1">
                  <c:v>项目支出:1739.83万元</c:v>
                </c:pt>
              </c:strCache>
            </c:strRef>
          </c:cat>
          <c:val>
            <c:numRef>
              <c:f>Sheet1!$B$2:$B$3</c:f>
              <c:numCache>
                <c:formatCode>General</c:formatCode>
                <c:ptCount val="2"/>
                <c:pt idx="0">
                  <c:v>1506.23</c:v>
                </c:pt>
                <c:pt idx="1">
                  <c:v>1739.83</c:v>
                </c:pt>
              </c:numCache>
            </c:numRef>
          </c:val>
        </c:ser>
        <c:dLbls>
          <c:showPercent val="1"/>
        </c:dLbls>
        <c:firstSliceAng val="0"/>
      </c:pieChart>
    </c:plotArea>
    <c:legend>
      <c:legendPos val="t"/>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layout/>
    </c:title>
    <c:plotArea>
      <c:layout/>
      <c:pieChart>
        <c:varyColors val="1"/>
        <c:ser>
          <c:idx val="0"/>
          <c:order val="0"/>
          <c:tx>
            <c:strRef>
              <c:f>Sheet1!$B$1</c:f>
              <c:strCache>
                <c:ptCount val="1"/>
                <c:pt idx="0">
                  <c:v>2016年基本支出合计：1506.23万元</c:v>
                </c:pt>
              </c:strCache>
            </c:strRef>
          </c:tx>
          <c:dLbls>
            <c:showPercent val="1"/>
            <c:showLeaderLines val="1"/>
          </c:dLbls>
          <c:cat>
            <c:strRef>
              <c:f>Sheet1!$A$2:$A$3</c:f>
              <c:strCache>
                <c:ptCount val="2"/>
                <c:pt idx="0">
                  <c:v>人员经费</c:v>
                </c:pt>
                <c:pt idx="1">
                  <c:v>公用经费</c:v>
                </c:pt>
              </c:strCache>
            </c:strRef>
          </c:cat>
          <c:val>
            <c:numRef>
              <c:f>Sheet1!$B$2:$B$3</c:f>
              <c:numCache>
                <c:formatCode>General</c:formatCode>
                <c:ptCount val="2"/>
                <c:pt idx="0" formatCode="0.00_);[Red]\(0.00\)">
                  <c:v>916.69157800000005</c:v>
                </c:pt>
                <c:pt idx="1">
                  <c:v>589.53842200000008</c:v>
                </c:pt>
              </c:numCache>
            </c:numRef>
          </c:val>
        </c:ser>
        <c:dLbls>
          <c:showPercent val="1"/>
        </c:dLbls>
        <c:firstSliceAng val="0"/>
      </c:pieChart>
    </c:plotArea>
    <c:legend>
      <c:legendPos val="t"/>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layout/>
    </c:title>
    <c:plotArea>
      <c:layout>
        <c:manualLayout>
          <c:layoutTarget val="inner"/>
          <c:xMode val="edge"/>
          <c:yMode val="edge"/>
          <c:x val="5.4834317585301932E-2"/>
          <c:y val="0.1847075756896612"/>
          <c:w val="0.60333023476232139"/>
          <c:h val="0.6594273533645143"/>
        </c:manualLayout>
      </c:layout>
      <c:pieChart>
        <c:varyColors val="1"/>
        <c:ser>
          <c:idx val="0"/>
          <c:order val="0"/>
          <c:tx>
            <c:strRef>
              <c:f>Sheet1!$B$1</c:f>
              <c:strCache>
                <c:ptCount val="1"/>
                <c:pt idx="0">
                  <c:v>2016年度一般公共预算财政拨款支出</c:v>
                </c:pt>
              </c:strCache>
            </c:strRef>
          </c:tx>
          <c:dLbls>
            <c:dLbl>
              <c:idx val="1"/>
              <c:layout>
                <c:manualLayout>
                  <c:x val="-3.3505850831146107E-2"/>
                  <c:y val="-5.4081190515322314E-2"/>
                </c:manualLayout>
              </c:layout>
              <c:tx>
                <c:rich>
                  <a:bodyPr/>
                  <a:lstStyle/>
                  <a:p>
                    <a:r>
                      <a:rPr lang="en-US" altLang="zh-CN"/>
                      <a:t>0.13%</a:t>
                    </a:r>
                  </a:p>
                </c:rich>
              </c:tx>
              <c:showPercent val="1"/>
            </c:dLbl>
            <c:dLbl>
              <c:idx val="10"/>
              <c:layout/>
              <c:tx>
                <c:rich>
                  <a:bodyPr/>
                  <a:lstStyle/>
                  <a:p>
                    <a:r>
                      <a:rPr lang="en-US" altLang="zh-CN"/>
                      <a:t>0.18%</a:t>
                    </a:r>
                  </a:p>
                </c:rich>
              </c:tx>
              <c:showPercent val="1"/>
            </c:dLbl>
            <c:showPercent val="1"/>
            <c:showLeaderLines val="1"/>
          </c:dLbls>
          <c:cat>
            <c:strRef>
              <c:f>Sheet1!$A$2:$A$14</c:f>
              <c:strCache>
                <c:ptCount val="13"/>
                <c:pt idx="0">
                  <c:v>一般公共服务支出</c:v>
                </c:pt>
                <c:pt idx="1">
                  <c:v>公共安全支出</c:v>
                </c:pt>
                <c:pt idx="2">
                  <c:v>教育支出</c:v>
                </c:pt>
                <c:pt idx="3">
                  <c:v>科学技术支出</c:v>
                </c:pt>
                <c:pt idx="4">
                  <c:v>文化体育与传媒支出</c:v>
                </c:pt>
                <c:pt idx="5">
                  <c:v>社会保障和就业支出</c:v>
                </c:pt>
                <c:pt idx="6">
                  <c:v>医疗卫生与计划生育支出</c:v>
                </c:pt>
                <c:pt idx="7">
                  <c:v>城乡社区支出</c:v>
                </c:pt>
                <c:pt idx="8">
                  <c:v>农林水支出</c:v>
                </c:pt>
                <c:pt idx="9">
                  <c:v>交通运输支出</c:v>
                </c:pt>
                <c:pt idx="10">
                  <c:v>资源勘探信息等支出</c:v>
                </c:pt>
                <c:pt idx="11">
                  <c:v>住房保障支出</c:v>
                </c:pt>
                <c:pt idx="12">
                  <c:v>其他支出</c:v>
                </c:pt>
              </c:strCache>
            </c:strRef>
          </c:cat>
          <c:val>
            <c:numRef>
              <c:f>Sheet1!$B$2:$B$14</c:f>
              <c:numCache>
                <c:formatCode>#,##0.00_ </c:formatCode>
                <c:ptCount val="13"/>
                <c:pt idx="0">
                  <c:v>654.99</c:v>
                </c:pt>
                <c:pt idx="1">
                  <c:v>3.5</c:v>
                </c:pt>
                <c:pt idx="2">
                  <c:v>154.87</c:v>
                </c:pt>
                <c:pt idx="3">
                  <c:v>18.309999999999999</c:v>
                </c:pt>
                <c:pt idx="4">
                  <c:v>20.39</c:v>
                </c:pt>
                <c:pt idx="5">
                  <c:v>557.31999999999948</c:v>
                </c:pt>
                <c:pt idx="6">
                  <c:v>95.679999999999978</c:v>
                </c:pt>
                <c:pt idx="7">
                  <c:v>65.989999999999995</c:v>
                </c:pt>
                <c:pt idx="8">
                  <c:v>982.22</c:v>
                </c:pt>
                <c:pt idx="9">
                  <c:v>30.14</c:v>
                </c:pt>
                <c:pt idx="10">
                  <c:v>4.95</c:v>
                </c:pt>
                <c:pt idx="11">
                  <c:v>521.72</c:v>
                </c:pt>
                <c:pt idx="12">
                  <c:v>135.97</c:v>
                </c:pt>
              </c:numCache>
            </c:numRef>
          </c:val>
        </c:ser>
        <c:dLbls>
          <c:showPercent val="1"/>
        </c:dLbls>
        <c:firstSliceAng val="0"/>
      </c:pieChart>
    </c:plotArea>
    <c:legend>
      <c:legendPos val="r"/>
      <c:layou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clustered"/>
        <c:ser>
          <c:idx val="0"/>
          <c:order val="0"/>
          <c:tx>
            <c:strRef>
              <c:f>Sheet1!$B$1</c:f>
              <c:strCache>
                <c:ptCount val="1"/>
                <c:pt idx="0">
                  <c:v>年初预算</c:v>
                </c:pt>
              </c:strCache>
            </c:strRef>
          </c:tx>
          <c:cat>
            <c:strRef>
              <c:f>Sheet1!$A$2:$A$5</c:f>
              <c:strCache>
                <c:ptCount val="1"/>
                <c:pt idx="0">
                  <c:v>2016年</c:v>
                </c:pt>
              </c:strCache>
            </c:strRef>
          </c:cat>
          <c:val>
            <c:numRef>
              <c:f>Sheet1!$B$2:$B$5</c:f>
              <c:numCache>
                <c:formatCode>General</c:formatCode>
                <c:ptCount val="4"/>
                <c:pt idx="0">
                  <c:v>10.94</c:v>
                </c:pt>
              </c:numCache>
            </c:numRef>
          </c:val>
        </c:ser>
        <c:ser>
          <c:idx val="1"/>
          <c:order val="1"/>
          <c:tx>
            <c:strRef>
              <c:f>Sheet1!$C$1</c:f>
              <c:strCache>
                <c:ptCount val="1"/>
                <c:pt idx="0">
                  <c:v>实际完成</c:v>
                </c:pt>
              </c:strCache>
            </c:strRef>
          </c:tx>
          <c:cat>
            <c:strRef>
              <c:f>Sheet1!$A$2:$A$5</c:f>
              <c:strCache>
                <c:ptCount val="1"/>
                <c:pt idx="0">
                  <c:v>2016年</c:v>
                </c:pt>
              </c:strCache>
            </c:strRef>
          </c:cat>
          <c:val>
            <c:numRef>
              <c:f>Sheet1!$C$2:$C$5</c:f>
              <c:numCache>
                <c:formatCode>General</c:formatCode>
                <c:ptCount val="4"/>
                <c:pt idx="0">
                  <c:v>9.99</c:v>
                </c:pt>
              </c:numCache>
            </c:numRef>
          </c:val>
        </c:ser>
        <c:axId val="97240960"/>
        <c:axId val="97242496"/>
      </c:barChart>
      <c:catAx>
        <c:axId val="97240960"/>
        <c:scaling>
          <c:orientation val="minMax"/>
        </c:scaling>
        <c:axPos val="b"/>
        <c:tickLblPos val="nextTo"/>
        <c:crossAx val="97242496"/>
        <c:crosses val="autoZero"/>
        <c:auto val="1"/>
        <c:lblAlgn val="ctr"/>
        <c:lblOffset val="100"/>
      </c:catAx>
      <c:valAx>
        <c:axId val="97242496"/>
        <c:scaling>
          <c:orientation val="minMax"/>
        </c:scaling>
        <c:axPos val="l"/>
        <c:majorGridlines/>
        <c:numFmt formatCode="General" sourceLinked="1"/>
        <c:tickLblPos val="nextTo"/>
        <c:crossAx val="97240960"/>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7856AB-BD76-4CC8-8C4F-79BFCFC7E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14</Pages>
  <Words>815</Words>
  <Characters>4649</Characters>
  <Application>Microsoft Office Word</Application>
  <DocSecurity>0</DocSecurity>
  <PresentationFormat/>
  <Lines>38</Lines>
  <Paragraphs>10</Paragraphs>
  <Slides>0</Slides>
  <Notes>0</Notes>
  <HiddenSlides>0</HiddenSlides>
  <MMClips>0</MMClips>
  <ScaleCrop>false</ScaleCrop>
  <Manager/>
  <Company>微软中国</Company>
  <LinksUpToDate>false</LinksUpToDate>
  <CharactersWithSpaces>5454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四川省财政厅2011年部门预算编制说明</dc:title>
  <dc:subject/>
  <dc:creator>赵树子</dc:creator>
  <cp:keywords/>
  <dc:description/>
  <cp:lastModifiedBy>Microsoft</cp:lastModifiedBy>
  <cp:revision>29</cp:revision>
  <cp:lastPrinted>2013-05-12T07:06:00Z</cp:lastPrinted>
  <dcterms:created xsi:type="dcterms:W3CDTF">2017-09-17T13:23:00Z</dcterms:created>
  <dcterms:modified xsi:type="dcterms:W3CDTF">2017-10-25T03:28:00Z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y fmtid="{D5CDD505-2E9C-101B-9397-08002B2CF9AE}" pid="3" name="docranid">
    <vt:lpwstr>3643569CB01E485BA7C017583B1C109A</vt:lpwstr>
  </property>
</Properties>
</file>