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卫生计生2017年预算公开</w:t>
      </w:r>
      <w:r>
        <w:rPr>
          <w:rFonts w:hint="eastAsia"/>
          <w:b/>
          <w:sz w:val="44"/>
          <w:szCs w:val="44"/>
          <w:lang w:eastAsia="zh-CN"/>
        </w:rPr>
        <w:t>补充</w:t>
      </w:r>
      <w:r>
        <w:rPr>
          <w:rFonts w:hint="eastAsia"/>
          <w:b/>
          <w:sz w:val="44"/>
          <w:szCs w:val="44"/>
        </w:rPr>
        <w:t>说明</w:t>
      </w:r>
    </w:p>
    <w:p>
      <w:pPr>
        <w:jc w:val="left"/>
        <w:rPr>
          <w:b/>
          <w:sz w:val="44"/>
          <w:szCs w:val="44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根据中华人民共和国会计法、中华人民共和国政府信息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公开条例（国务院令492号），根据2017年10月23-24日早市预决算公开检查组对我县检查情况，卫生计生有预决算政府采购和政府性基金收支表，认真对照预决算公开要求及预决算分析说明要求，补齐说明并在信息公开栏公开，具体说明如下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一、卫生计生2016年部门决算没有政府性基金。</w:t>
      </w:r>
    </w:p>
    <w:p>
      <w:pPr>
        <w:widowControl/>
        <w:snapToGrid w:val="0"/>
        <w:spacing w:before="100" w:after="100" w:line="600" w:lineRule="exact"/>
        <w:ind w:firstLine="537" w:firstLineChars="168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、2016年决算收支情况</w:t>
      </w:r>
    </w:p>
    <w:p>
      <w:pPr>
        <w:widowControl/>
        <w:snapToGrid w:val="0"/>
        <w:spacing w:before="100" w:after="100" w:line="600" w:lineRule="exact"/>
        <w:ind w:firstLine="504" w:firstLineChars="168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1、收入决算情况</w:t>
      </w:r>
    </w:p>
    <w:p>
      <w:pPr>
        <w:widowControl/>
        <w:snapToGrid w:val="0"/>
        <w:spacing w:before="100" w:after="100" w:line="600" w:lineRule="exact"/>
        <w:ind w:firstLine="504" w:firstLineChars="168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卫生计生2016年度收入合计36455.41万元。其中：财政拨款收入15641.56万元，占总收入的42.91%；上级补助收入0万元，占总收入的0%；事业收入19997.30万元，占总收入的54.85%；经营收入0万元，占总收入的0%；附属单位缴款收入0万元，占总收入的0%；其他收入816.55万元，占总收入的2.24%。与上年对比增加8837.61万元，增32%，主要原因是2016年政策性增资形成的，另外事业收入增加也形成一部分。</w:t>
      </w:r>
    </w:p>
    <w:p>
      <w:pPr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2、支出决算情况</w:t>
      </w:r>
    </w:p>
    <w:p>
      <w:pPr>
        <w:spacing w:line="600" w:lineRule="exact"/>
        <w:ind w:firstLine="600" w:firstLineChars="200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卫生计生2016年度支出合计30238.51万元。其中：</w:t>
      </w:r>
      <w:r>
        <w:rPr>
          <w:rFonts w:hint="eastAsia" w:ascii="宋体" w:hAnsi="宋体" w:cs="Arial"/>
          <w:kern w:val="0"/>
          <w:sz w:val="30"/>
          <w:szCs w:val="30"/>
        </w:rPr>
        <w:t>基本支出</w:t>
      </w:r>
      <w:r>
        <w:rPr>
          <w:rFonts w:hint="eastAsia" w:ascii="宋体" w:hAnsi="宋体"/>
          <w:sz w:val="30"/>
          <w:szCs w:val="30"/>
        </w:rPr>
        <w:t>27026.40</w:t>
      </w:r>
      <w:r>
        <w:rPr>
          <w:rFonts w:hint="eastAsia" w:ascii="宋体" w:hAnsi="宋体" w:cs="Arial"/>
          <w:kern w:val="0"/>
          <w:sz w:val="30"/>
          <w:szCs w:val="30"/>
        </w:rPr>
        <w:t>万元，占总支出的</w:t>
      </w:r>
      <w:r>
        <w:rPr>
          <w:rFonts w:hint="eastAsia" w:ascii="宋体" w:hAnsi="宋体"/>
          <w:sz w:val="30"/>
          <w:szCs w:val="30"/>
        </w:rPr>
        <w:t>89.38</w:t>
      </w:r>
      <w:r>
        <w:rPr>
          <w:rFonts w:hint="eastAsia" w:ascii="宋体" w:hAnsi="宋体" w:cs="Arial"/>
          <w:kern w:val="0"/>
          <w:sz w:val="30"/>
          <w:szCs w:val="30"/>
        </w:rPr>
        <w:t>％；项目支出</w:t>
      </w:r>
      <w:r>
        <w:rPr>
          <w:rFonts w:hint="eastAsia" w:ascii="宋体" w:hAnsi="宋体"/>
          <w:sz w:val="30"/>
          <w:szCs w:val="30"/>
        </w:rPr>
        <w:t>3212.11</w:t>
      </w:r>
      <w:r>
        <w:rPr>
          <w:rFonts w:hint="eastAsia" w:ascii="宋体" w:hAnsi="宋体" w:cs="Arial"/>
          <w:kern w:val="0"/>
          <w:sz w:val="30"/>
          <w:szCs w:val="30"/>
        </w:rPr>
        <w:t>万元，占总支出的</w:t>
      </w:r>
      <w:r>
        <w:rPr>
          <w:rFonts w:hint="eastAsia" w:ascii="宋体" w:hAnsi="宋体"/>
          <w:sz w:val="30"/>
          <w:szCs w:val="30"/>
        </w:rPr>
        <w:t>10.62</w:t>
      </w:r>
      <w:r>
        <w:rPr>
          <w:rFonts w:hint="eastAsia" w:ascii="宋体" w:hAnsi="宋体" w:cs="Arial"/>
          <w:kern w:val="0"/>
          <w:sz w:val="30"/>
          <w:szCs w:val="30"/>
        </w:rPr>
        <w:t>％；上缴上级支出、经营支出、对附属单位补助支出共</w:t>
      </w:r>
      <w:r>
        <w:rPr>
          <w:rFonts w:hint="eastAsia" w:ascii="宋体" w:hAnsi="宋体"/>
          <w:sz w:val="30"/>
          <w:szCs w:val="30"/>
        </w:rPr>
        <w:t>0</w:t>
      </w:r>
      <w:r>
        <w:rPr>
          <w:rFonts w:hint="eastAsia" w:ascii="宋体" w:hAnsi="宋体" w:cs="Arial"/>
          <w:kern w:val="0"/>
          <w:sz w:val="30"/>
          <w:szCs w:val="30"/>
        </w:rPr>
        <w:t>万元，占总支出的</w:t>
      </w:r>
      <w:r>
        <w:rPr>
          <w:rFonts w:hint="eastAsia" w:ascii="宋体" w:hAnsi="宋体"/>
          <w:sz w:val="30"/>
          <w:szCs w:val="30"/>
        </w:rPr>
        <w:t>0</w:t>
      </w:r>
      <w:r>
        <w:rPr>
          <w:rFonts w:hint="eastAsia" w:ascii="宋体" w:hAnsi="宋体" w:cs="Arial"/>
          <w:kern w:val="0"/>
          <w:sz w:val="30"/>
          <w:szCs w:val="30"/>
        </w:rPr>
        <w:t>％。</w:t>
      </w:r>
      <w:r>
        <w:rPr>
          <w:rFonts w:hint="eastAsia" w:ascii="宋体" w:hAnsi="宋体"/>
          <w:sz w:val="30"/>
          <w:szCs w:val="30"/>
        </w:rPr>
        <w:t>与上年对比7858.84万元,主要原因是2016年政策性增资形成的支出。</w:t>
      </w:r>
    </w:p>
    <w:p>
      <w:pPr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kern w:val="0"/>
          <w:sz w:val="32"/>
          <w:szCs w:val="32"/>
        </w:rPr>
        <w:t>、2017年预算情况</w:t>
      </w:r>
    </w:p>
    <w:p>
      <w:pPr>
        <w:widowControl/>
        <w:snapToGrid w:val="0"/>
        <w:spacing w:before="100" w:after="100" w:line="600" w:lineRule="exact"/>
        <w:ind w:firstLine="537" w:firstLineChars="168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kern w:val="0"/>
          <w:sz w:val="32"/>
          <w:szCs w:val="32"/>
        </w:rPr>
        <w:t>新平县卫生计生2017年预算收入8187.04万元，</w:t>
      </w:r>
      <w:r>
        <w:rPr>
          <w:rFonts w:hint="eastAsia" w:ascii="宋体" w:hAnsi="宋体"/>
          <w:sz w:val="30"/>
          <w:szCs w:val="30"/>
        </w:rPr>
        <w:t>与上年对比增加3068.56万元，增59.95%，主要原因是2017年政策性增加综合考评奖形成的。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3360" w:firstLineChars="10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新平县卫生和计划生育局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E61"/>
    <w:rsid w:val="000729A1"/>
    <w:rsid w:val="00126DFB"/>
    <w:rsid w:val="00157E61"/>
    <w:rsid w:val="0032420D"/>
    <w:rsid w:val="00376E92"/>
    <w:rsid w:val="00513B41"/>
    <w:rsid w:val="00545930"/>
    <w:rsid w:val="00562F8C"/>
    <w:rsid w:val="00582372"/>
    <w:rsid w:val="005C7C05"/>
    <w:rsid w:val="00684AB3"/>
    <w:rsid w:val="00705518"/>
    <w:rsid w:val="00746636"/>
    <w:rsid w:val="00795A22"/>
    <w:rsid w:val="007C6DA4"/>
    <w:rsid w:val="008309E8"/>
    <w:rsid w:val="008D0ABB"/>
    <w:rsid w:val="008E5177"/>
    <w:rsid w:val="00947315"/>
    <w:rsid w:val="00985664"/>
    <w:rsid w:val="009E3732"/>
    <w:rsid w:val="00A40B0E"/>
    <w:rsid w:val="00CD1F37"/>
    <w:rsid w:val="00D255C4"/>
    <w:rsid w:val="00D73AF9"/>
    <w:rsid w:val="00D939AA"/>
    <w:rsid w:val="00DA3376"/>
    <w:rsid w:val="00E83AF5"/>
    <w:rsid w:val="00EC6F31"/>
    <w:rsid w:val="00EF6E23"/>
    <w:rsid w:val="3274406D"/>
    <w:rsid w:val="670D5C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2017-09-30T03:30:00Z</dcterms:created>
  <dc:creator>USER-</dc:creator>
  <cp:lastModifiedBy>朱兴雄</cp:lastModifiedBy>
  <dcterms:modified xsi:type="dcterms:W3CDTF">2017-10-26T02:04:32Z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