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新平县科学技术协会</w:t>
      </w:r>
      <w:r>
        <w:rPr>
          <w:rFonts w:hint="eastAsia"/>
          <w:b/>
          <w:bCs/>
          <w:sz w:val="44"/>
          <w:szCs w:val="44"/>
        </w:rPr>
        <w:t>2017</w:t>
      </w:r>
      <w:r>
        <w:rPr>
          <w:rFonts w:hint="eastAsia" w:ascii="宋体" w:hAnsi="宋体"/>
          <w:b/>
          <w:bCs/>
          <w:sz w:val="44"/>
          <w:szCs w:val="44"/>
        </w:rPr>
        <w:t>年预算增减变化公开说明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>
      <w:pPr>
        <w:spacing w:line="480" w:lineRule="auto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一、预算收入、支出增减变化情况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 w:ascii="宋体" w:hAnsi="宋体"/>
          <w:sz w:val="32"/>
          <w:szCs w:val="32"/>
        </w:rPr>
        <w:t>年预算数为</w:t>
      </w:r>
      <w:r>
        <w:rPr>
          <w:rFonts w:hint="eastAsia" w:cs="Calibri"/>
          <w:sz w:val="32"/>
          <w:szCs w:val="32"/>
        </w:rPr>
        <w:t>210.87</w:t>
      </w:r>
      <w:r>
        <w:rPr>
          <w:rFonts w:hint="eastAsia" w:ascii="宋体" w:hAnsi="宋体"/>
          <w:sz w:val="32"/>
          <w:szCs w:val="32"/>
        </w:rPr>
        <w:t>万元，其中工资福利支出</w:t>
      </w:r>
      <w:r>
        <w:rPr>
          <w:rFonts w:hint="eastAsia" w:cs="Calibri"/>
          <w:sz w:val="32"/>
          <w:szCs w:val="32"/>
        </w:rPr>
        <w:t>113.43</w:t>
      </w:r>
      <w:r>
        <w:rPr>
          <w:rFonts w:hint="eastAsia" w:ascii="宋体" w:hAnsi="宋体"/>
          <w:sz w:val="32"/>
          <w:szCs w:val="32"/>
        </w:rPr>
        <w:t>万元，商品和服务支出</w:t>
      </w:r>
      <w:r>
        <w:rPr>
          <w:rFonts w:hint="eastAsia" w:cs="Calibri"/>
          <w:sz w:val="32"/>
          <w:szCs w:val="32"/>
        </w:rPr>
        <w:t>12.92</w:t>
      </w:r>
      <w:r>
        <w:rPr>
          <w:rFonts w:hint="eastAsia" w:ascii="宋体" w:hAnsi="宋体"/>
          <w:sz w:val="32"/>
          <w:szCs w:val="32"/>
        </w:rPr>
        <w:t>万元，社会保障和就业支出</w:t>
      </w:r>
      <w:r>
        <w:rPr>
          <w:rFonts w:hint="eastAsia" w:cs="Calibri"/>
          <w:sz w:val="32"/>
          <w:szCs w:val="32"/>
        </w:rPr>
        <w:t>16.72</w:t>
      </w:r>
      <w:r>
        <w:rPr>
          <w:rFonts w:hint="eastAsia" w:ascii="宋体" w:hAnsi="宋体"/>
          <w:sz w:val="32"/>
          <w:szCs w:val="32"/>
        </w:rPr>
        <w:t>万元，医疗卫生支出</w:t>
      </w:r>
      <w:r>
        <w:rPr>
          <w:rFonts w:hint="eastAsia" w:cs="Calibri"/>
          <w:sz w:val="32"/>
          <w:szCs w:val="32"/>
        </w:rPr>
        <w:t>9.86</w:t>
      </w:r>
      <w:r>
        <w:rPr>
          <w:rFonts w:hint="eastAsia" w:ascii="宋体" w:hAnsi="宋体"/>
          <w:sz w:val="32"/>
          <w:szCs w:val="32"/>
        </w:rPr>
        <w:t>万元，对个人和家庭补助</w:t>
      </w:r>
      <w:r>
        <w:rPr>
          <w:rFonts w:hint="eastAsia" w:cs="Calibri"/>
          <w:sz w:val="32"/>
          <w:szCs w:val="32"/>
        </w:rPr>
        <w:t>12.34</w:t>
      </w:r>
      <w:r>
        <w:rPr>
          <w:rFonts w:hint="eastAsia" w:ascii="宋体" w:hAnsi="宋体"/>
          <w:sz w:val="32"/>
          <w:szCs w:val="32"/>
        </w:rPr>
        <w:t>万元，其他对个人和家庭补助</w:t>
      </w:r>
      <w:r>
        <w:rPr>
          <w:rFonts w:hint="eastAsia" w:cs="Calibri"/>
          <w:sz w:val="32"/>
          <w:szCs w:val="32"/>
        </w:rPr>
        <w:t>0.6</w:t>
      </w:r>
      <w:r>
        <w:rPr>
          <w:rFonts w:hint="eastAsia" w:ascii="宋体" w:hAnsi="宋体"/>
          <w:sz w:val="32"/>
          <w:szCs w:val="32"/>
        </w:rPr>
        <w:t>万元，项目经费安排支出</w:t>
      </w:r>
      <w:r>
        <w:rPr>
          <w:rFonts w:hint="eastAsia" w:cs="Calibri"/>
          <w:sz w:val="32"/>
          <w:szCs w:val="32"/>
        </w:rPr>
        <w:t>25</w:t>
      </w:r>
      <w:r>
        <w:rPr>
          <w:rFonts w:hint="eastAsia" w:ascii="宋体" w:hAnsi="宋体"/>
          <w:sz w:val="32"/>
          <w:szCs w:val="32"/>
        </w:rPr>
        <w:t>万元，与</w:t>
      </w:r>
      <w:r>
        <w:rPr>
          <w:rFonts w:hint="eastAsia" w:cs="Calibri"/>
          <w:sz w:val="32"/>
          <w:szCs w:val="32"/>
        </w:rPr>
        <w:t>2016</w:t>
      </w:r>
      <w:r>
        <w:rPr>
          <w:rFonts w:hint="eastAsia" w:ascii="宋体" w:hAnsi="宋体"/>
          <w:sz w:val="32"/>
          <w:szCs w:val="32"/>
        </w:rPr>
        <w:t>年的</w:t>
      </w:r>
      <w:r>
        <w:rPr>
          <w:rFonts w:hint="eastAsia" w:cs="Calibri"/>
          <w:sz w:val="32"/>
          <w:szCs w:val="32"/>
        </w:rPr>
        <w:t>169.73</w:t>
      </w:r>
      <w:r>
        <w:rPr>
          <w:rFonts w:hint="eastAsia" w:ascii="宋体" w:hAnsi="宋体"/>
          <w:sz w:val="32"/>
          <w:szCs w:val="32"/>
        </w:rPr>
        <w:t>万元相比，增加了</w:t>
      </w:r>
      <w:r>
        <w:rPr>
          <w:rFonts w:hint="eastAsia" w:cs="Calibri"/>
          <w:sz w:val="32"/>
          <w:szCs w:val="32"/>
        </w:rPr>
        <w:t>41.14</w:t>
      </w:r>
      <w:r>
        <w:rPr>
          <w:rFonts w:hint="eastAsia" w:ascii="宋体" w:hAnsi="宋体"/>
          <w:sz w:val="32"/>
          <w:szCs w:val="32"/>
        </w:rPr>
        <w:t>万元，增比</w:t>
      </w:r>
      <w:r>
        <w:rPr>
          <w:rFonts w:hint="eastAsia" w:cs="Calibri"/>
          <w:sz w:val="32"/>
          <w:szCs w:val="32"/>
        </w:rPr>
        <w:t>24.24%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480" w:lineRule="auto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二、三公经费预算增减变化情况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2017年预算4万元，其中：公务接待费1万元，公务用车费3万元，合计4万元。与2016年相比，公务接待与去年持平，公务用车比去年减少1.04万元。减少的原因是公车改革后，公车运行维护费用</w:t>
      </w:r>
      <w:r>
        <w:rPr>
          <w:rFonts w:hint="eastAsia" w:ascii="仿宋_GB2312" w:eastAsia="仿宋_GB2312"/>
          <w:sz w:val="32"/>
          <w:szCs w:val="32"/>
          <w:lang w:eastAsia="zh-CN"/>
        </w:rPr>
        <w:t>调整标准所致。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三、增减变化原因</w:t>
      </w:r>
    </w:p>
    <w:p>
      <w:pPr>
        <w:spacing w:line="48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主要原因是：一是调整工资标准和正常晋升工资等人员经费增加；二是在职人员调整综合考评奖标准增加；三是科协科技馆的维护费增加。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新平县科协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2017年10月24日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164F"/>
    <w:rsid w:val="00377915"/>
    <w:rsid w:val="00D2164F"/>
    <w:rsid w:val="13FA12E5"/>
    <w:rsid w:val="20786367"/>
    <w:rsid w:val="2B0E06D5"/>
    <w:rsid w:val="434F7593"/>
    <w:rsid w:val="54F72E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385</Characters>
  <Lines>3</Lines>
  <Paragraphs>1</Paragraphs>
  <ScaleCrop>false</ScaleCrop>
  <LinksUpToDate>false</LinksUpToDate>
  <CharactersWithSpaces>451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2017-11-01T02:48:00Z</dcterms:created>
  <dc:creator>Microsoft</dc:creator>
  <cp:lastModifiedBy>朱兴雄</cp:lastModifiedBy>
  <dcterms:modified xsi:type="dcterms:W3CDTF">2017-11-01T09:16:23Z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