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附件</w:t>
      </w:r>
    </w:p>
    <w:p>
      <w:pPr>
        <w:spacing w:line="4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工业产品质量安全专项整治信息统计表</w:t>
      </w:r>
    </w:p>
    <w:p>
      <w:pPr>
        <w:spacing w:line="4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tbl>
      <w:tblPr>
        <w:tblStyle w:val="4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3077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b/>
                <w:bCs/>
                <w:sz w:val="32"/>
                <w:szCs w:val="32"/>
              </w:rPr>
            </w:pPr>
            <w:r>
              <w:rPr>
                <w:rFonts w:eastAsia="方正仿宋_GBK"/>
                <w:b/>
                <w:bCs/>
                <w:sz w:val="32"/>
                <w:szCs w:val="32"/>
              </w:rPr>
              <w:t>填报单位（盖章）：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b/>
                <w:bCs/>
                <w:sz w:val="32"/>
                <w:szCs w:val="32"/>
              </w:rPr>
            </w:pPr>
            <w:r>
              <w:rPr>
                <w:rFonts w:eastAsia="方正仿宋_GBK"/>
                <w:b/>
                <w:bCs/>
                <w:sz w:val="32"/>
                <w:szCs w:val="32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信息内容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数量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排查企业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（家）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监督抽查产品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（批次）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发现质量安全隐患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（起）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督促整改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（起）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行政查处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（起）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监管人员出动人次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（次）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9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其他情况补充说明：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371C"/>
    <w:rsid w:val="0AD86068"/>
    <w:rsid w:val="3102371C"/>
    <w:rsid w:val="38247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公文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2018-06-15T03:17:00Z</dcterms:created>
  <dc:creator>李若霄</dc:creator>
  <cp:lastModifiedBy>李若霄</cp:lastModifiedBy>
  <dcterms:modified xsi:type="dcterms:W3CDTF">2018-06-15T03:17:42Z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