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Cs w:val="32"/>
        </w:rPr>
      </w:pPr>
      <w:bookmarkStart w:id="0" w:name="_GoBack"/>
      <w:bookmarkEnd w:id="0"/>
      <w:r>
        <w:rPr>
          <w:szCs w:val="32"/>
        </w:rPr>
        <mc:AlternateContent>
          <mc:Choice Requires="wps">
            <w:drawing>
              <wp:anchor distT="0" distB="0" distL="114300" distR="114300" simplePos="0" relativeHeight="251659264" behindDoc="0" locked="0" layoutInCell="1" allowOverlap="1">
                <wp:simplePos x="0" y="0"/>
                <wp:positionH relativeFrom="margin">
                  <wp:posOffset>-30480</wp:posOffset>
                </wp:positionH>
                <wp:positionV relativeFrom="margin">
                  <wp:posOffset>-24130</wp:posOffset>
                </wp:positionV>
                <wp:extent cx="5615940" cy="5397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15940" cy="539750"/>
                        </a:xfrm>
                        <a:prstGeom prst="rect">
                          <a:avLst/>
                        </a:prstGeom>
                        <a:noFill/>
                        <a:ln w="9525">
                          <a:noFill/>
                        </a:ln>
                      </wps:spPr>
                      <wps:txbx>
                        <w:txbxContent>
                          <w:p>
                            <w:pPr>
                              <w:adjustRightInd w:val="0"/>
                              <w:snapToGrid w:val="0"/>
                              <w:spacing w:line="800" w:lineRule="exact"/>
                              <w:jc w:val="distribute"/>
                              <w:rPr>
                                <w:rFonts w:ascii="方正小标宋简体" w:eastAsia="方正小标宋简体"/>
                                <w:color w:val="FF0000"/>
                                <w:sz w:val="70"/>
                                <w:szCs w:val="70"/>
                              </w:rPr>
                            </w:pPr>
                            <w:r>
                              <w:rPr>
                                <w:rFonts w:hint="eastAsia" w:ascii="方正小标宋简体" w:eastAsia="方正小标宋简体"/>
                                <w:color w:val="FF0000"/>
                                <w:sz w:val="70"/>
                                <w:szCs w:val="70"/>
                              </w:rPr>
                              <w:t>玉溪市公共资源交易管理局</w:t>
                            </w:r>
                          </w:p>
                        </w:txbxContent>
                      </wps:txbx>
                      <wps:bodyPr upright="1"/>
                    </wps:wsp>
                  </a:graphicData>
                </a:graphic>
              </wp:anchor>
            </w:drawing>
          </mc:Choice>
          <mc:Fallback>
            <w:pict>
              <v:shape id="_x0000_s1026" o:spid="_x0000_s1026" o:spt="202" type="#_x0000_t202" style="position:absolute;left:0pt;margin-left:-2.4pt;margin-top:-1.9pt;height:42.5pt;width:442.2pt;mso-position-horizontal-relative:margin;mso-position-vertical-relative:margin;z-index:251659264;mso-width-relative:page;mso-height-relative:page;" filled="f" stroked="f" coordsize="21600,21600" o:gfxdata="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Z8vjy1QAAAAgBAAAPAAAAAAAAAAEAIAAAACIA&#10;AABkcnMvZG93bnJldi54bWxQSwECFAAUAAAACACHTuJAcu/YHJoBAAAJAwAADgAAAAAAAAABACAA&#10;AAAkAQAAZHJzL2Uyb0RvYy54bWxQSwUGAAAAAAYABgBZAQAAMAUAAAAA&#10;">
                <v:fill on="f" focussize="0,0"/>
                <v:stroke on="f"/>
                <v:imagedata o:title=""/>
                <o:lock v:ext="edit" aspectratio="f"/>
                <v:textbox>
                  <w:txbxContent>
                    <w:p>
                      <w:pPr>
                        <w:adjustRightInd w:val="0"/>
                        <w:snapToGrid w:val="0"/>
                        <w:spacing w:line="800" w:lineRule="exact"/>
                        <w:jc w:val="distribute"/>
                        <w:rPr>
                          <w:rFonts w:ascii="方正小标宋简体" w:eastAsia="方正小标宋简体"/>
                          <w:color w:val="FF0000"/>
                          <w:sz w:val="70"/>
                          <w:szCs w:val="70"/>
                        </w:rPr>
                      </w:pPr>
                      <w:r>
                        <w:rPr>
                          <w:rFonts w:hint="eastAsia" w:ascii="方正小标宋简体" w:eastAsia="方正小标宋简体"/>
                          <w:color w:val="FF0000"/>
                          <w:sz w:val="70"/>
                          <w:szCs w:val="70"/>
                        </w:rPr>
                        <w:t>玉溪市公共资源交易管理局</w:t>
                      </w:r>
                    </w:p>
                  </w:txbxContent>
                </v:textbox>
              </v:shape>
            </w:pict>
          </mc:Fallback>
        </mc:AlternateContent>
      </w:r>
    </w:p>
    <w:p>
      <w:pPr>
        <w:spacing w:line="600" w:lineRule="exact"/>
        <w:rPr>
          <w:szCs w:val="32"/>
        </w:rPr>
      </w:pPr>
      <w:r>
        <w:rPr>
          <w:szCs w:val="32"/>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281940</wp:posOffset>
                </wp:positionV>
                <wp:extent cx="5715000" cy="0"/>
                <wp:effectExtent l="0" t="28575" r="0" b="28575"/>
                <wp:wrapNone/>
                <wp:docPr id="1" name="直线 3"/>
                <wp:cNvGraphicFramePr/>
                <a:graphic xmlns:a="http://schemas.openxmlformats.org/drawingml/2006/main">
                  <a:graphicData uri="http://schemas.microsoft.com/office/word/2010/wordprocessingShape">
                    <wps:wsp>
                      <wps:cNvCnPr/>
                      <wps:spPr>
                        <a:xfrm>
                          <a:off x="0" y="0"/>
                          <a:ext cx="57150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4pt;margin-top:22.2pt;height:0pt;width:450pt;z-index:251658240;mso-width-relative:page;mso-height-relative:page;" filled="f" stroked="t" coordsize="21600,21600" o:gfxdata="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7nKdQAAAAIAQAADwAAAAAAAAABACAAAAAiAAAAZHJz&#10;L2Rvd25yZXYueG1sUEsBAhQAFAAAAAgAh07iQBOnV2/PAQAAlAMAAA4AAAAAAAAAAQAgAAAAIwEA&#10;AGRycy9lMm9Eb2MueG1sUEsFBgAAAAAGAAYAWQEAAGQFAAAAAA==&#10;">
                <v:fill on="f" focussize="0,0"/>
                <v:stroke weight="4.5pt" color="#FF0000" linestyle="thickThin" joinstyle="round"/>
                <v:imagedata o:title=""/>
                <o:lock v:ext="edit" aspectratio="f"/>
              </v:line>
            </w:pict>
          </mc:Fallback>
        </mc:AlternateContent>
      </w:r>
    </w:p>
    <w:p>
      <w:pPr>
        <w:spacing w:line="600" w:lineRule="exact"/>
        <w:ind w:right="32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玉公管〔2018〕</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玉溪市公共资源交易管理局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关于转发进一步做好公共资源交易平台整合共享工作实施方案的通知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pacing w:val="-2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市公共资源交易管理委员会成员单位，各县区公共资源交易管理局：</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落实《国家发展改革委办公厅关于进一步做好公共资源交易平台整合共享工作的通知》（发改办法规﹝2018﹞417号）要求，省公共资源交易管理局、发展改革委研究制定了《云南省关于进一步做好公共资源交易平台整合共享工作的实施方案》，现转发给你们，请做好有关工作的贯彻落实。</w:t>
      </w:r>
      <w:r>
        <w:rPr>
          <w:rFonts w:hint="eastAsia" w:ascii="方正仿宋_GBK" w:hAnsi="方正仿宋_GBK" w:eastAsia="方正仿宋_GBK" w:cs="方正仿宋_GBK"/>
          <w:sz w:val="32"/>
          <w:szCs w:val="32"/>
          <w:lang w:val="en-US" w:eastAsia="zh-CN"/>
        </w:rPr>
        <w:tab/>
      </w:r>
    </w:p>
    <w:p>
      <w:pPr>
        <w:keepNext w:val="0"/>
        <w:keepLines w:val="0"/>
        <w:pageBreakBefore w:val="0"/>
        <w:widowControl w:val="0"/>
        <w:tabs>
          <w:tab w:val="left" w:pos="6036"/>
        </w:tabs>
        <w:kinsoku/>
        <w:wordWrap/>
        <w:overflowPunct/>
        <w:topLinePunct w:val="0"/>
        <w:autoSpaceDE/>
        <w:autoSpaceDN/>
        <w:bidi w:val="0"/>
        <w:adjustRightInd w:val="0"/>
        <w:snapToGrid w:val="0"/>
        <w:spacing w:line="500" w:lineRule="exact"/>
        <w:ind w:left="0" w:leftChars="0" w:right="0" w:rightChars="0" w:firstLine="636" w:firstLineChars="200"/>
        <w:jc w:val="both"/>
        <w:textAlignment w:val="auto"/>
        <w:outlineLvl w:val="9"/>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附件：云南省公共资源交易管理局关于转发进一步做好</w:t>
      </w:r>
    </w:p>
    <w:p>
      <w:pPr>
        <w:keepNext w:val="0"/>
        <w:keepLines w:val="0"/>
        <w:pageBreakBefore w:val="0"/>
        <w:widowControl w:val="0"/>
        <w:tabs>
          <w:tab w:val="left" w:pos="6036"/>
        </w:tabs>
        <w:kinsoku/>
        <w:wordWrap/>
        <w:overflowPunct/>
        <w:topLinePunct w:val="0"/>
        <w:autoSpaceDE/>
        <w:autoSpaceDN/>
        <w:bidi w:val="0"/>
        <w:adjustRightInd w:val="0"/>
        <w:snapToGrid w:val="0"/>
        <w:spacing w:line="500" w:lineRule="exact"/>
        <w:ind w:left="0" w:leftChars="0" w:right="0" w:rightChars="0" w:firstLine="1590" w:firstLineChars="500"/>
        <w:jc w:val="both"/>
        <w:textAlignment w:val="auto"/>
        <w:outlineLvl w:val="9"/>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公共资源交易平台整合共享工作实施方案的通知</w:t>
      </w:r>
    </w:p>
    <w:p>
      <w:pPr>
        <w:keepNext w:val="0"/>
        <w:keepLines w:val="0"/>
        <w:pageBreakBefore w:val="0"/>
        <w:widowControl w:val="0"/>
        <w:tabs>
          <w:tab w:val="left" w:pos="6036"/>
        </w:tabs>
        <w:kinsoku/>
        <w:wordWrap/>
        <w:overflowPunct/>
        <w:topLinePunct w:val="0"/>
        <w:autoSpaceDE/>
        <w:autoSpaceDN/>
        <w:bidi w:val="0"/>
        <w:adjustRightInd w:val="0"/>
        <w:snapToGrid w:val="0"/>
        <w:spacing w:line="600" w:lineRule="exact"/>
        <w:ind w:left="854" w:leftChars="0" w:right="0" w:rightChars="0" w:hanging="854" w:hangingChars="267"/>
        <w:jc w:val="both"/>
        <w:textAlignment w:val="auto"/>
        <w:outlineLvl w:val="9"/>
        <w:rPr>
          <w:rFonts w:hint="eastAsia" w:ascii="方正仿宋_GBK" w:hAnsi="方正仿宋_GBK" w:eastAsia="方正仿宋_GBK" w:cs="方正仿宋_GBK"/>
          <w:sz w:val="32"/>
          <w:szCs w:val="32"/>
          <w:lang w:val="en-US" w:eastAsia="zh-CN"/>
        </w:rPr>
      </w:pPr>
    </w:p>
    <w:p>
      <w:pPr>
        <w:ind w:firstLine="420"/>
        <w:rPr>
          <w:rFonts w:hint="eastAsia" w:ascii="方正仿宋_GBK" w:hAnsi="方正仿宋_GBK" w:eastAsia="方正仿宋_GBK" w:cs="方正仿宋_GBK"/>
          <w:sz w:val="32"/>
          <w:szCs w:val="32"/>
          <w:lang w:val="en-US" w:eastAsia="zh-CN"/>
        </w:rPr>
      </w:pPr>
      <w:r>
        <w:rPr>
          <w:sz w:val="32"/>
        </w:rPr>
        <w:pict>
          <v:shape id="_x0000_s1026" o:spid="_x0000_s1026" o:spt="201" type="#_x0000_t201" style="position:absolute;left:0pt;margin-left:211.15pt;margin-top:18.4pt;height:116pt;width:116pt;z-index:-251656192;mso-width-relative:page;mso-height-relative:page;" o:ole="t" filled="f" o:preferrelative="t" stroked="f" coordsize="21600,21600">
            <v:path/>
            <v:fill on="f" focussize="0,0"/>
            <v:stroke on="f"/>
            <v:imagedata r:id="rId5" o:title=""/>
            <o:lock v:ext="edit" aspectratio="f"/>
          </v:shape>
          <w:control r:id="rId4" w:name="CWordOLECtrl1" w:shapeid="_x0000_s1026"/>
        </w:pic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center"/>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玉溪市公共资源交易管理局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center"/>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 xml:space="preserve">             2018年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center"/>
        <w:textAlignment w:val="auto"/>
        <w:outlineLvl w:val="9"/>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VzwZRsRaw25XNpOBE1t0RnqY7S8=" w:salt="/OPxIyhxiEbCBYQc9tfV6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A0B59"/>
    <w:rsid w:val="1D53369D"/>
    <w:rsid w:val="24D64EFE"/>
    <w:rsid w:val="33A42150"/>
    <w:rsid w:val="3BFC4E14"/>
    <w:rsid w:val="61D047B7"/>
    <w:rsid w:val="65405B80"/>
    <w:rsid w:val="6BD2160E"/>
    <w:rsid w:val="6BFA4883"/>
    <w:rsid w:val="6CCD74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市政务服务管理局</cp:lastModifiedBy>
  <cp:lastPrinted>2018-04-10T09:03:00Z</cp:lastPrinted>
  <dcterms:modified xsi:type="dcterms:W3CDTF">2018-07-20T02:10:15Z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docranid">
    <vt:lpwstr>7A128CE5D84541C7BCA037EB4DF6C979</vt:lpwstr>
  </property>
</Properties>
</file>