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华文仿宋"/>
          <w:sz w:val="32"/>
        </w:rPr>
      </w:pPr>
    </w:p>
    <w:p>
      <w:pPr>
        <w:jc w:val="center"/>
        <w:rPr>
          <w:rFonts w:hint="eastAsia" w:ascii="宋体" w:hAnsi="宋体" w:eastAsia="华文仿宋"/>
          <w:sz w:val="32"/>
        </w:rPr>
      </w:pPr>
    </w:p>
    <w:p>
      <w:pPr>
        <w:jc w:val="center"/>
        <w:rPr>
          <w:rFonts w:hint="eastAsia" w:ascii="宋体" w:hAnsi="宋体" w:eastAsia="华文仿宋"/>
          <w:sz w:val="32"/>
        </w:rPr>
      </w:pPr>
    </w:p>
    <w:p>
      <w:pPr>
        <w:jc w:val="center"/>
        <w:rPr>
          <w:rFonts w:hint="eastAsia" w:ascii="宋体" w:hAnsi="宋体" w:eastAsia="华文仿宋"/>
          <w:b/>
          <w:sz w:val="32"/>
        </w:rPr>
      </w:pPr>
    </w:p>
    <w:p>
      <w:pPr>
        <w:jc w:val="center"/>
        <w:rPr>
          <w:rFonts w:hint="eastAsia" w:ascii="宋体" w:hAnsi="宋体" w:eastAsia="华文仿宋"/>
          <w:sz w:val="32"/>
        </w:rPr>
      </w:pPr>
    </w:p>
    <w:p>
      <w:pPr>
        <w:jc w:val="center"/>
        <w:rPr>
          <w:rFonts w:hint="eastAsia" w:ascii="宋体" w:hAnsi="宋体" w:eastAsia="华文仿宋"/>
          <w:sz w:val="32"/>
        </w:rPr>
      </w:pPr>
    </w:p>
    <w:p>
      <w:pPr>
        <w:jc w:val="center"/>
        <w:rPr>
          <w:rFonts w:hint="eastAsia" w:ascii="宋体" w:hAnsi="宋体" w:eastAsia="华文仿宋"/>
          <w:sz w:val="32"/>
        </w:rPr>
      </w:pPr>
    </w:p>
    <w:p>
      <w:pPr>
        <w:jc w:val="center"/>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新市管字〔2017〕3号</w:t>
      </w:r>
    </w:p>
    <w:p>
      <w:pPr>
        <w:jc w:val="center"/>
        <w:rPr>
          <w:rFonts w:hint="eastAsia" w:ascii="宋体" w:hAnsi="宋体" w:cs="宋体"/>
          <w:b/>
          <w:bCs/>
          <w:sz w:val="44"/>
          <w:szCs w:val="44"/>
        </w:rPr>
      </w:pPr>
    </w:p>
    <w:p>
      <w:pPr>
        <w:jc w:val="center"/>
        <w:rPr>
          <w:rFonts w:hint="eastAsia" w:ascii="方正小标宋_GBK" w:hAnsi="宋体" w:eastAsia="方正小标宋_GBK"/>
          <w:sz w:val="44"/>
          <w:szCs w:val="44"/>
        </w:rPr>
      </w:pPr>
      <w:r>
        <w:rPr>
          <w:rFonts w:hint="eastAsia" w:ascii="方正小标宋_GBK" w:hAnsi="宋体" w:eastAsia="方正小标宋_GBK"/>
          <w:sz w:val="44"/>
          <w:szCs w:val="44"/>
        </w:rPr>
        <w:t>新平县水泥行业调查情况报告</w:t>
      </w:r>
    </w:p>
    <w:p>
      <w:pPr>
        <w:ind w:firstLine="480" w:firstLineChars="200"/>
        <w:jc w:val="center"/>
        <w:rPr>
          <w:rFonts w:hint="eastAsia" w:ascii="仿宋_GB2312" w:hAnsi="宋体" w:eastAsia="仿宋_GB2312"/>
          <w:sz w:val="24"/>
        </w:rPr>
      </w:pPr>
    </w:p>
    <w:p>
      <w:pPr>
        <w:spacing w:line="480" w:lineRule="exact"/>
        <w:jc w:val="left"/>
        <w:rPr>
          <w:rFonts w:hint="eastAsia" w:ascii="仿宋_GB2312" w:hAnsi="方正仿宋_GBK" w:eastAsia="仿宋_GB2312" w:cs="方正仿宋_GBK"/>
          <w:b/>
          <w:sz w:val="32"/>
          <w:szCs w:val="32"/>
        </w:rPr>
      </w:pPr>
      <w:r>
        <w:rPr>
          <w:rFonts w:hint="eastAsia" w:ascii="仿宋_GB2312" w:hAnsi="方正仿宋_GBK" w:eastAsia="仿宋_GB2312" w:cs="方正仿宋_GBK"/>
          <w:b/>
          <w:sz w:val="32"/>
          <w:szCs w:val="32"/>
        </w:rPr>
        <w:t>县人民政府：</w:t>
      </w:r>
    </w:p>
    <w:p>
      <w:pPr>
        <w:spacing w:line="48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为进一步加强对新平县水泥企业的监管，提高新平县水泥产品总体质量，新平县市场监督管理局结合水泥产品生产企业的实际状况，在全县范围内开展了水泥企业生产经营情况专项调查，现将调查情况汇报如下：</w:t>
      </w:r>
    </w:p>
    <w:p>
      <w:pPr>
        <w:spacing w:line="480" w:lineRule="exact"/>
        <w:ind w:firstLine="640" w:firstLineChars="200"/>
        <w:rPr>
          <w:rFonts w:hint="eastAsia" w:ascii="黑体" w:hAnsi="方正仿宋_GBK" w:eastAsia="黑体" w:cs="方正仿宋_GBK"/>
          <w:bCs/>
          <w:sz w:val="32"/>
          <w:szCs w:val="32"/>
        </w:rPr>
      </w:pPr>
      <w:r>
        <w:rPr>
          <w:rFonts w:hint="eastAsia" w:ascii="黑体" w:hAnsi="方正仿宋_GBK" w:eastAsia="黑体" w:cs="方正仿宋_GBK"/>
          <w:bCs/>
          <w:sz w:val="32"/>
          <w:szCs w:val="32"/>
        </w:rPr>
        <w:t>一、基本情况</w:t>
      </w:r>
    </w:p>
    <w:p>
      <w:pPr>
        <w:spacing w:line="4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县域内有3户水泥生产企业，水泥生产的品种主要包括普通</w:t>
      </w:r>
      <w:r>
        <w:rPr>
          <w:rFonts w:hint="eastAsia" w:ascii="仿宋_GB2312" w:hAnsi="方正仿宋_GBK" w:eastAsia="仿宋_GB2312" w:cs="方正仿宋_GBK"/>
          <w:sz w:val="32"/>
          <w:szCs w:val="32"/>
        </w:rPr>
        <w:fldChar w:fldCharType="begin"/>
      </w:r>
      <w:r>
        <w:rPr>
          <w:rFonts w:hint="eastAsia" w:ascii="仿宋_GB2312" w:hAnsi="方正仿宋_GBK" w:eastAsia="仿宋_GB2312" w:cs="方正仿宋_GBK"/>
          <w:sz w:val="32"/>
          <w:szCs w:val="32"/>
        </w:rPr>
        <w:instrText xml:space="preserve"> HYPERLINK "http://www.hc360.com/cp/guisuanyanshuini.html" \t "http://info.bm.hc360.com/2016/12/_blank" </w:instrText>
      </w:r>
      <w:r>
        <w:rPr>
          <w:rFonts w:hint="eastAsia" w:ascii="仿宋_GB2312" w:hAnsi="方正仿宋_GBK" w:eastAsia="仿宋_GB2312" w:cs="方正仿宋_GBK"/>
          <w:sz w:val="32"/>
          <w:szCs w:val="32"/>
        </w:rPr>
        <w:fldChar w:fldCharType="separate"/>
      </w:r>
      <w:r>
        <w:rPr>
          <w:rFonts w:hint="eastAsia" w:ascii="仿宋_GB2312" w:hAnsi="方正仿宋_GBK" w:eastAsia="仿宋_GB2312" w:cs="方正仿宋_GBK"/>
          <w:sz w:val="32"/>
          <w:szCs w:val="32"/>
        </w:rPr>
        <w:t>硅酸盐水泥</w:t>
      </w:r>
      <w:r>
        <w:rPr>
          <w:rFonts w:hint="eastAsia" w:ascii="仿宋_GB2312" w:hAnsi="方正仿宋_GBK" w:eastAsia="仿宋_GB2312" w:cs="方正仿宋_GBK"/>
          <w:sz w:val="32"/>
          <w:szCs w:val="32"/>
        </w:rPr>
        <w:fldChar w:fldCharType="end"/>
      </w:r>
      <w:r>
        <w:rPr>
          <w:rFonts w:hint="eastAsia" w:ascii="仿宋_GB2312" w:hAnsi="方正仿宋_GBK" w:eastAsia="仿宋_GB2312" w:cs="方正仿宋_GBK"/>
          <w:sz w:val="32"/>
          <w:szCs w:val="32"/>
        </w:rPr>
        <w:t>、矿渣硅酸盐水泥，2016年共生产水泥119.09万吨。3户水泥生产企业概况如下：</w:t>
      </w:r>
    </w:p>
    <w:p>
      <w:pPr>
        <w:spacing w:line="480" w:lineRule="exact"/>
        <w:ind w:firstLine="800" w:firstLineChars="25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w:t>
      </w:r>
      <w:r>
        <w:rPr>
          <w:rFonts w:hint="eastAsia" w:ascii="仿宋_GB2312" w:hAnsi="方正仿宋_GBK" w:eastAsia="仿宋_GB2312" w:cs="方正仿宋_GBK"/>
          <w:bCs/>
          <w:sz w:val="32"/>
          <w:szCs w:val="32"/>
        </w:rPr>
        <w:t>新平鲁奎山水泥有限责任公司，</w:t>
      </w:r>
      <w:r>
        <w:rPr>
          <w:rFonts w:hint="eastAsia" w:ascii="仿宋_GB2312" w:hAnsi="方正仿宋_GBK" w:eastAsia="仿宋_GB2312" w:cs="方正仿宋_GBK"/>
          <w:sz w:val="32"/>
          <w:szCs w:val="32"/>
        </w:rPr>
        <w:t>前身为鲁奎山矿冶（集团）扬武水泥公司，始建于1992年10月，1994年2月正式投产。2003年6月，改制为民营企业，注册成为新平鲁奎山水泥有限责任公司，注册资本8000万元，法人挪贵忠，占地117.5亩，固定资产22270万元，职工人数220人。2011年11月11日建成投产一条日产2000吨水泥熟料新型干法生产线，2013年5月29日获得了日产2000吨熟料水泥生产线全国工业产品生产许可证，证书编号：XK08-001-01125，有效期至：2018年05月28日。2016年生产水泥73万吨。</w:t>
      </w:r>
    </w:p>
    <w:p>
      <w:pPr>
        <w:spacing w:line="480" w:lineRule="exact"/>
        <w:ind w:firstLine="640" w:firstLineChars="200"/>
        <w:jc w:val="lef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2.玉溪新平永发新型建材有限公司，</w:t>
      </w:r>
      <w:r>
        <w:rPr>
          <w:rFonts w:hint="eastAsia" w:ascii="仿宋_GB2312" w:hAnsi="方正仿宋_GBK" w:eastAsia="仿宋_GB2312" w:cs="方正仿宋_GBK"/>
          <w:bCs/>
          <w:sz w:val="32"/>
          <w:szCs w:val="32"/>
        </w:rPr>
        <w:t>成立于2010年8月，注册资本1700万元，法人徐建韬，</w:t>
      </w:r>
      <w:r>
        <w:rPr>
          <w:rFonts w:hint="eastAsia" w:ascii="仿宋_GB2312" w:hAnsi="方正仿宋_GBK" w:eastAsia="仿宋_GB2312" w:cs="方正仿宋_GBK"/>
          <w:sz w:val="32"/>
          <w:szCs w:val="32"/>
        </w:rPr>
        <w:t>占地66.3亩，职工人数96人。</w:t>
      </w:r>
      <w:r>
        <w:rPr>
          <w:rFonts w:hint="eastAsia" w:ascii="仿宋_GB2312" w:hAnsi="方正仿宋_GBK" w:eastAsia="仿宋_GB2312" w:cs="方正仿宋_GBK"/>
          <w:bCs/>
          <w:sz w:val="32"/>
          <w:szCs w:val="32"/>
        </w:rPr>
        <w:t>2011年利用新平县丰富的废渣资源，在新平扬武工业园区投资7000万元新建一条年产70万吨矿渣微粉生产线，于2012年12月建成投产。2015年2月份在矿渣粉磨生产线的基础上技改投资2000万元（增加水泥配料粉磨预均化系统），建成年产70万吨水泥粉磨站，集团公司的水泥生产规模达到400万吨。该公司于2016年7月27日通过了全国工业产品生产许可证办公室审查部委派的现场核查。</w:t>
      </w:r>
      <w:r>
        <w:rPr>
          <w:rFonts w:hint="eastAsia" w:ascii="仿宋_GB2312" w:hAnsi="方正仿宋_GBK" w:eastAsia="仿宋_GB2312" w:cs="方正仿宋_GBK"/>
          <w:sz w:val="32"/>
          <w:szCs w:val="32"/>
        </w:rPr>
        <w:t>2016年生产水泥28.5万吨</w:t>
      </w:r>
    </w:p>
    <w:p>
      <w:pPr>
        <w:spacing w:line="480" w:lineRule="exact"/>
        <w:rPr>
          <w:rFonts w:hint="eastAsia" w:ascii="仿宋_GB2312" w:hAnsi="方正仿宋_GBK" w:eastAsia="仿宋_GB2312" w:cs="方正仿宋_GBK"/>
          <w:sz w:val="32"/>
          <w:szCs w:val="32"/>
        </w:rPr>
      </w:pPr>
      <w:r>
        <w:rPr>
          <w:rFonts w:hint="eastAsia" w:ascii="仿宋_GB2312" w:hAnsi="方正仿宋_GBK" w:eastAsia="仿宋_GB2312" w:cs="方正仿宋_GBK"/>
          <w:b/>
          <w:sz w:val="32"/>
          <w:szCs w:val="32"/>
        </w:rPr>
        <w:t xml:space="preserve">   </w:t>
      </w:r>
      <w:r>
        <w:rPr>
          <w:rFonts w:hint="eastAsia" w:ascii="仿宋_GB2312" w:hAnsi="方正仿宋_GBK" w:eastAsia="仿宋_GB2312" w:cs="方正仿宋_GBK"/>
          <w:sz w:val="32"/>
          <w:szCs w:val="32"/>
        </w:rPr>
        <w:t xml:space="preserve"> 3．</w:t>
      </w:r>
      <w:r>
        <w:rPr>
          <w:rFonts w:hint="eastAsia" w:ascii="仿宋_GB2312" w:hAnsi="方正仿宋_GBK" w:eastAsia="仿宋_GB2312" w:cs="方正仿宋_GBK"/>
          <w:bCs/>
          <w:sz w:val="32"/>
          <w:szCs w:val="32"/>
        </w:rPr>
        <w:t>新平县宝山水泥有限公司</w:t>
      </w:r>
      <w:r>
        <w:rPr>
          <w:rFonts w:hint="eastAsia" w:ascii="仿宋_GB2312" w:hAnsi="方正仿宋_GBK" w:eastAsia="仿宋_GB2312" w:cs="方正仿宋_GBK"/>
          <w:sz w:val="32"/>
          <w:szCs w:val="32"/>
        </w:rPr>
        <w:t>（原新平县水泥厂），始建于1977年，性质为私营企业，法人马瑞，占地169.8亩，固定资产3000万元，职工人数50人， 1978年正式投产，主要生产矿渣硅酸盐水泥，年生产规模7000吨。1993年投资2500万元进行技改扩建，实现年生产规模6万吨；2000年投资600万元对原有的立窑生产线进行技改扩建（扩建后窑径Ф3.0х10m），形成年生产规模10万吨。2007年4月29日取得水泥生产许可证书，编号：XK08-001-01125，有效期至：2012年04月28日。2012年8月根据《</w:t>
      </w:r>
      <w:r>
        <w:rPr>
          <w:rFonts w:hint="eastAsia" w:ascii="仿宋_GB2312" w:hAnsi="方正仿宋_GBK" w:eastAsia="仿宋_GB2312" w:cs="方正仿宋_GBK"/>
          <w:bCs/>
          <w:color w:val="000000"/>
          <w:kern w:val="36"/>
          <w:sz w:val="32"/>
          <w:szCs w:val="32"/>
        </w:rPr>
        <w:t>云南省工业和信息化委员会关于下达保留改造机立窑水泥熟料生产线企业名单（第二批）的通知》、《云南省工业和信息化委关于确认</w:t>
      </w:r>
      <w:r>
        <w:rPr>
          <w:rFonts w:hint="eastAsia" w:ascii="仿宋_GB2312" w:hAnsi="方正仿宋_GBK" w:eastAsia="仿宋_GB2312" w:cs="方正仿宋_GBK"/>
          <w:sz w:val="32"/>
          <w:szCs w:val="32"/>
        </w:rPr>
        <w:t>新平县宝山水泥有限公司水泥生产线符合产业政策的函》要求，</w:t>
      </w:r>
      <w:r>
        <w:rPr>
          <w:rFonts w:hint="eastAsia" w:ascii="仿宋_GB2312" w:hAnsi="方正仿宋_GBK" w:eastAsia="仿宋_GB2312" w:cs="方正仿宋_GBK"/>
          <w:bCs/>
          <w:color w:val="000000"/>
          <w:kern w:val="36"/>
          <w:sz w:val="32"/>
          <w:szCs w:val="32"/>
        </w:rPr>
        <w:t>投资3000万元</w:t>
      </w:r>
      <w:r>
        <w:rPr>
          <w:rFonts w:hint="eastAsia" w:ascii="仿宋_GB2312" w:hAnsi="方正仿宋_GBK" w:eastAsia="仿宋_GB2312" w:cs="方正仿宋_GBK"/>
          <w:sz w:val="32"/>
          <w:szCs w:val="32"/>
        </w:rPr>
        <w:t>对现有设备进行环保技能减排技术改造，在原机立窑基础上技改为建通窑，达到节能减排限额和产品质量标准要求，并呈报省工信部门备案，被核准为2013-2017年期间拟保留机立窑企业名单中，目前形成年生产规模10万吨的新型技能水泥生产线。2016年生产水泥7.59万吨</w:t>
      </w:r>
    </w:p>
    <w:p>
      <w:pPr>
        <w:spacing w:line="480" w:lineRule="exact"/>
        <w:ind w:firstLine="642"/>
        <w:rPr>
          <w:rFonts w:hint="eastAsia" w:ascii="黑体" w:hAnsi="方正仿宋_GBK" w:eastAsia="黑体" w:cs="方正仿宋_GBK"/>
          <w:b/>
          <w:sz w:val="32"/>
          <w:szCs w:val="32"/>
        </w:rPr>
      </w:pPr>
      <w:r>
        <w:rPr>
          <w:rFonts w:hint="eastAsia" w:ascii="黑体" w:hAnsi="方正仿宋_GBK" w:eastAsia="黑体" w:cs="方正仿宋_GBK"/>
          <w:sz w:val="32"/>
          <w:szCs w:val="32"/>
        </w:rPr>
        <w:t>二、总体估价及工作建议</w:t>
      </w:r>
      <w:r>
        <w:rPr>
          <w:rFonts w:hint="eastAsia" w:ascii="黑体" w:hAnsi="方正仿宋_GBK" w:eastAsia="黑体" w:cs="方正仿宋_GBK"/>
          <w:b/>
          <w:sz w:val="32"/>
          <w:szCs w:val="32"/>
        </w:rPr>
        <w:t> </w:t>
      </w:r>
    </w:p>
    <w:p>
      <w:pPr>
        <w:spacing w:line="480" w:lineRule="exact"/>
        <w:ind w:firstLine="642"/>
        <w:rPr>
          <w:rFonts w:hint="eastAsia" w:ascii="仿宋_GB2312" w:hAnsi="方正仿宋_GBK" w:eastAsia="仿宋_GB2312" w:cs="方正仿宋_GBK"/>
          <w:bCs/>
          <w:sz w:val="32"/>
          <w:szCs w:val="32"/>
        </w:rPr>
      </w:pPr>
      <w:r>
        <w:rPr>
          <w:rFonts w:hint="eastAsia" w:ascii="仿宋_GB2312" w:hAnsi="方正仿宋_GBK" w:eastAsia="仿宋_GB2312" w:cs="方正仿宋_GBK"/>
          <w:bCs/>
          <w:sz w:val="32"/>
          <w:szCs w:val="32"/>
        </w:rPr>
        <w:t>水泥行业属于“两高一资”产业，是资源和能源消耗型产业，降低水泥行业能源资源消耗是水泥产业实现可持续发展的重要条件。总体而言，我县水泥制品生产质量是好的，但也存在一些问题：新平永发新型建材有限公司于2014年无证生产销售袋装水泥，被原县质量技术监督局处罚7万余元；</w:t>
      </w:r>
      <w:r>
        <w:rPr>
          <w:rFonts w:hint="eastAsia" w:ascii="仿宋_GB2312" w:hAnsi="方正仿宋_GBK" w:eastAsia="仿宋_GB2312" w:cs="方正仿宋_GBK"/>
          <w:sz w:val="32"/>
          <w:szCs w:val="32"/>
        </w:rPr>
        <w:t>新平县宝山水泥有限公司的全国工业产品生产许可证于2012年4月28日到期，现属于无证生产销售，存在质量安全隐患。</w:t>
      </w:r>
    </w:p>
    <w:p>
      <w:pPr>
        <w:spacing w:line="480" w:lineRule="exact"/>
        <w:ind w:firstLine="642"/>
        <w:rPr>
          <w:rFonts w:hint="eastAsia" w:ascii="仿宋_GB2312" w:hAnsi="方正仿宋_GBK" w:eastAsia="仿宋_GB2312" w:cs="方正仿宋_GBK"/>
          <w:sz w:val="32"/>
          <w:szCs w:val="32"/>
        </w:rPr>
      </w:pPr>
      <w:r>
        <w:rPr>
          <w:rFonts w:hint="eastAsia" w:ascii="仿宋_GB2312" w:hAnsi="方正仿宋_GBK" w:eastAsia="仿宋_GB2312" w:cs="方正仿宋_GBK"/>
          <w:bCs/>
          <w:sz w:val="32"/>
          <w:szCs w:val="32"/>
        </w:rPr>
        <w:t>按照“上大关小、治旋关立、集中煅烧、分散研磨”的总体要求，为加快淘汰落后产能和优化行业配置，</w:t>
      </w:r>
      <w:r>
        <w:rPr>
          <w:rFonts w:hint="eastAsia" w:ascii="仿宋_GB2312" w:hAnsi="方正仿宋_GBK" w:eastAsia="仿宋_GB2312" w:cs="方正仿宋_GBK"/>
          <w:sz w:val="32"/>
          <w:szCs w:val="32"/>
        </w:rPr>
        <w:t>建议县人民政府组织相关行业主管部门按照《工业产品生产许可证管理办法》的规定，对</w:t>
      </w:r>
      <w:r>
        <w:rPr>
          <w:rFonts w:hint="eastAsia" w:ascii="仿宋_GB2312" w:hAnsi="方正仿宋_GBK" w:eastAsia="仿宋_GB2312" w:cs="方正仿宋_GBK"/>
          <w:bCs/>
          <w:sz w:val="32"/>
          <w:szCs w:val="32"/>
        </w:rPr>
        <w:t>新平县宝山水泥有限公司无证</w:t>
      </w:r>
      <w:r>
        <w:rPr>
          <w:rFonts w:hint="eastAsia" w:ascii="仿宋_GB2312" w:hAnsi="方正仿宋_GBK" w:eastAsia="仿宋_GB2312" w:cs="方正仿宋_GBK"/>
          <w:sz w:val="32"/>
          <w:szCs w:val="32"/>
        </w:rPr>
        <w:t xml:space="preserve">生产销售水泥的行为进行整顿。   </w:t>
      </w:r>
    </w:p>
    <w:p>
      <w:pPr>
        <w:spacing w:line="480" w:lineRule="exact"/>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    特此报告。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（此件公开）</w:t>
      </w:r>
    </w:p>
    <w:p>
      <w:pPr>
        <w:spacing w:line="480" w:lineRule="exact"/>
        <w:rPr>
          <w:rFonts w:hint="eastAsia" w:ascii="仿宋_GB2312" w:hAnsi="方正仿宋_GBK" w:eastAsia="仿宋_GB2312" w:cs="方正仿宋_GBK"/>
          <w:sz w:val="32"/>
          <w:szCs w:val="32"/>
        </w:rPr>
      </w:pPr>
      <w:bookmarkStart w:id="0" w:name="_GoBack"/>
      <w:bookmarkEnd w:id="0"/>
    </w:p>
    <w:p>
      <w:pPr>
        <w:spacing w:line="480" w:lineRule="exact"/>
        <w:rPr>
          <w:rFonts w:hint="eastAsia" w:ascii="仿宋_GB2312" w:hAnsi="方正仿宋_GBK" w:eastAsia="仿宋_GB2312" w:cs="方正仿宋_GBK"/>
          <w:sz w:val="32"/>
          <w:szCs w:val="32"/>
        </w:rPr>
      </w:pPr>
    </w:p>
    <w:p>
      <w:pPr>
        <w:autoSpaceDE w:val="0"/>
        <w:autoSpaceDN w:val="0"/>
        <w:spacing w:line="50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新平彝族傣族自治县市场监督管理局</w:t>
      </w:r>
    </w:p>
    <w:p>
      <w:pPr>
        <w:autoSpaceDE w:val="0"/>
        <w:autoSpaceDN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2017年1月17日　　　　 </w:t>
      </w:r>
    </w:p>
    <w:p>
      <w:pPr>
        <w:spacing w:line="440" w:lineRule="exact"/>
        <w:rPr>
          <w:rFonts w:hint="eastAsia" w:ascii="仿宋_GB2312" w:hAnsi="仿宋_GB2312" w:eastAsia="仿宋_GB2312" w:cs="仿宋_GB2312"/>
          <w:spacing w:val="-10"/>
          <w:sz w:val="32"/>
          <w:szCs w:val="32"/>
        </w:rPr>
      </w:pPr>
    </w:p>
    <w:p>
      <w:pPr>
        <w:spacing w:line="440" w:lineRule="exact"/>
        <w:rPr>
          <w:rFonts w:hint="eastAsia" w:ascii="仿宋_GB2312" w:hAnsi="仿宋_GB2312" w:eastAsia="仿宋_GB2312" w:cs="仿宋_GB2312"/>
          <w:spacing w:val="-10"/>
          <w:sz w:val="32"/>
          <w:szCs w:val="32"/>
        </w:rPr>
      </w:pPr>
    </w:p>
    <w:p>
      <w:pPr>
        <w:spacing w:line="440" w:lineRule="exact"/>
        <w:rPr>
          <w:rFonts w:hint="eastAsia" w:ascii="仿宋_GB2312" w:hAnsi="仿宋_GB2312" w:eastAsia="仿宋_GB2312" w:cs="仿宋_GB2312"/>
          <w:spacing w:val="-10"/>
          <w:sz w:val="32"/>
          <w:szCs w:val="32"/>
        </w:rPr>
      </w:pPr>
    </w:p>
    <w:p>
      <w:pPr>
        <w:spacing w:line="440" w:lineRule="exact"/>
        <w:rPr>
          <w:rFonts w:hint="eastAsia" w:ascii="仿宋_GB2312" w:hAnsi="仿宋_GB2312" w:eastAsia="仿宋_GB2312" w:cs="仿宋_GB2312"/>
          <w:spacing w:val="-10"/>
          <w:sz w:val="32"/>
          <w:szCs w:val="32"/>
        </w:rPr>
      </w:pPr>
    </w:p>
    <w:p>
      <w:pPr>
        <w:spacing w:line="440" w:lineRule="exact"/>
        <w:rPr>
          <w:rFonts w:hint="eastAsia" w:ascii="仿宋_GB2312" w:hAnsi="仿宋_GB2312" w:eastAsia="仿宋_GB2312" w:cs="仿宋_GB2312"/>
          <w:spacing w:val="-10"/>
          <w:sz w:val="32"/>
          <w:szCs w:val="32"/>
        </w:rPr>
      </w:pPr>
    </w:p>
    <w:p>
      <w:pPr>
        <w:spacing w:line="440" w:lineRule="exact"/>
        <w:ind w:firstLine="3900" w:firstLineChars="1300"/>
        <w:rPr>
          <w:rFonts w:hint="eastAsia" w:ascii="仿宋_GB2312" w:hAnsi="仿宋_GB2312" w:eastAsia="仿宋_GB2312" w:cs="仿宋_GB2312"/>
          <w:spacing w:val="-10"/>
          <w:sz w:val="32"/>
          <w:szCs w:val="32"/>
        </w:rPr>
      </w:pPr>
    </w:p>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pict>
          <v:line id="直线 16" o:spid="_x0000_s1026" o:spt="20" style="position:absolute;left:0pt;margin-left:-0.05pt;margin-top:1.6pt;height:0.45pt;width:423.75pt;z-index:251658240;mso-width-relative:page;mso-height-relative:page;" coordsize="21600,21600">
            <v:path arrowok="t"/>
            <v:fill focussize="0,0"/>
            <v:stroke/>
            <v:imagedata o:title=""/>
            <o:lock v:ext="edit"/>
          </v:line>
        </w:pict>
      </w:r>
      <w:r>
        <w:rPr>
          <w:rFonts w:hint="eastAsia" w:ascii="仿宋_GB2312" w:hAnsi="仿宋_GB2312" w:eastAsia="仿宋_GB2312" w:cs="仿宋_GB2312"/>
          <w:sz w:val="32"/>
          <w:szCs w:val="32"/>
        </w:rPr>
        <w:pict>
          <v:line id="直线 17" o:spid="_x0000_s1027" o:spt="20" style="position:absolute;left:0pt;margin-left:-0.85pt;margin-top:31.55pt;height:0.05pt;width:424.5pt;z-index:251659264;mso-width-relative:page;mso-height-relative:page;" coordsize="21600,21600">
            <v:path arrowok="t"/>
            <v:fill focussize="0,0"/>
            <v:stroke/>
            <v:imagedata o:title=""/>
            <o:lock v:ext="edit"/>
          </v:line>
        </w:pic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新平彝族傣族自治县市场监督管理局     2017年1月17日印发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28"/>
    <w:rsid w:val="000F5C7B"/>
    <w:rsid w:val="00126C4F"/>
    <w:rsid w:val="00330CD1"/>
    <w:rsid w:val="003808F7"/>
    <w:rsid w:val="003D384E"/>
    <w:rsid w:val="003E7168"/>
    <w:rsid w:val="005A470D"/>
    <w:rsid w:val="005C7375"/>
    <w:rsid w:val="00696D28"/>
    <w:rsid w:val="008D2ED6"/>
    <w:rsid w:val="008E1847"/>
    <w:rsid w:val="00966CD0"/>
    <w:rsid w:val="009B6A9E"/>
    <w:rsid w:val="00A4481A"/>
    <w:rsid w:val="00A723F0"/>
    <w:rsid w:val="00A72F0E"/>
    <w:rsid w:val="00B0134F"/>
    <w:rsid w:val="00C45CFE"/>
    <w:rsid w:val="00CA3657"/>
    <w:rsid w:val="00CF5063"/>
    <w:rsid w:val="00CF643A"/>
    <w:rsid w:val="00DF775D"/>
    <w:rsid w:val="00F70E50"/>
    <w:rsid w:val="05564B2A"/>
    <w:rsid w:val="08244A34"/>
    <w:rsid w:val="1BF70854"/>
    <w:rsid w:val="1F3A478B"/>
    <w:rsid w:val="27826090"/>
    <w:rsid w:val="42BE5071"/>
    <w:rsid w:val="56A76D9B"/>
    <w:rsid w:val="59FA1CD2"/>
    <w:rsid w:val="65CF486E"/>
    <w:rsid w:val="6D962443"/>
    <w:rsid w:val="6EEC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Body Text Indent"/>
    <w:basedOn w:val="1"/>
    <w:link w:val="19"/>
    <w:qFormat/>
    <w:uiPriority w:val="0"/>
    <w:pPr>
      <w:ind w:firstLine="420" w:firstLineChars="150"/>
    </w:pPr>
    <w:rPr>
      <w:rFonts w:ascii="楷体_GB2312" w:hAnsi="Calibri" w:eastAsia="楷体_GB2312"/>
      <w:sz w:val="2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uiPriority w:val="0"/>
    <w:rPr>
      <w:rFonts w:ascii="Times New Roman" w:hAnsi="Times New Roman" w:eastAsia="宋体" w:cs="Times New Roman"/>
      <w:b/>
    </w:rPr>
  </w:style>
  <w:style w:type="character" w:styleId="6">
    <w:name w:val="FollowedHyperlink"/>
    <w:basedOn w:val="4"/>
    <w:uiPriority w:val="0"/>
    <w:rPr>
      <w:rFonts w:ascii="Times New Roman" w:hAnsi="Times New Roman" w:eastAsia="宋体" w:cs="Times New Roman"/>
      <w:color w:val="000000"/>
      <w:u w:val="none"/>
    </w:rPr>
  </w:style>
  <w:style w:type="character" w:styleId="7">
    <w:name w:val="Emphasis"/>
    <w:basedOn w:val="4"/>
    <w:uiPriority w:val="0"/>
    <w:rPr>
      <w:rFonts w:ascii="Times New Roman" w:hAnsi="Times New Roman" w:eastAsia="宋体" w:cs="Times New Roman"/>
    </w:rPr>
  </w:style>
  <w:style w:type="character" w:styleId="8">
    <w:name w:val="HTML Definition"/>
    <w:basedOn w:val="4"/>
    <w:uiPriority w:val="0"/>
    <w:rPr>
      <w:rFonts w:ascii="Times New Roman" w:hAnsi="Times New Roman" w:eastAsia="宋体" w:cs="Times New Roman"/>
    </w:rPr>
  </w:style>
  <w:style w:type="character" w:styleId="9">
    <w:name w:val="HTML Acronym"/>
    <w:basedOn w:val="4"/>
    <w:uiPriority w:val="0"/>
    <w:rPr>
      <w:rFonts w:ascii="Times New Roman" w:hAnsi="Times New Roman" w:eastAsia="宋体" w:cs="Times New Roman"/>
    </w:rPr>
  </w:style>
  <w:style w:type="character" w:styleId="10">
    <w:name w:val="HTML Variable"/>
    <w:basedOn w:val="4"/>
    <w:qFormat/>
    <w:uiPriority w:val="0"/>
    <w:rPr>
      <w:rFonts w:ascii="Times New Roman" w:hAnsi="Times New Roman" w:eastAsia="宋体" w:cs="Times New Roman"/>
    </w:rPr>
  </w:style>
  <w:style w:type="character" w:styleId="11">
    <w:name w:val="Hyperlink"/>
    <w:basedOn w:val="4"/>
    <w:uiPriority w:val="0"/>
    <w:rPr>
      <w:rFonts w:ascii="Times New Roman" w:hAnsi="Times New Roman" w:eastAsia="宋体" w:cs="Times New Roman"/>
      <w:color w:val="000000"/>
      <w:u w:val="none"/>
    </w:rPr>
  </w:style>
  <w:style w:type="character" w:styleId="12">
    <w:name w:val="HTML Code"/>
    <w:basedOn w:val="4"/>
    <w:uiPriority w:val="0"/>
    <w:rPr>
      <w:rFonts w:ascii="Courier New" w:hAnsi="Courier New" w:eastAsia="宋体" w:cs="Times New Roman"/>
      <w:sz w:val="20"/>
    </w:rPr>
  </w:style>
  <w:style w:type="character" w:styleId="13">
    <w:name w:val="HTML Cite"/>
    <w:basedOn w:val="4"/>
    <w:uiPriority w:val="0"/>
    <w:rPr>
      <w:rFonts w:ascii="Times New Roman" w:hAnsi="Times New Roman" w:eastAsia="宋体" w:cs="Times New Roman"/>
    </w:rPr>
  </w:style>
  <w:style w:type="paragraph" w:customStyle="1" w:styleId="15">
    <w:name w:val="Char Char Char Char"/>
    <w:basedOn w:val="1"/>
    <w:uiPriority w:val="0"/>
    <w:rPr>
      <w:rFonts w:ascii="仿宋_GB2312" w:eastAsia="仿宋_GB2312"/>
      <w:b/>
      <w:sz w:val="32"/>
      <w:szCs w:val="32"/>
    </w:rPr>
  </w:style>
  <w:style w:type="character" w:customStyle="1" w:styleId="16">
    <w:name w:val="ctr"/>
    <w:basedOn w:val="4"/>
    <w:uiPriority w:val="0"/>
    <w:rPr>
      <w:rFonts w:ascii="Times New Roman" w:hAnsi="Times New Roman" w:eastAsia="宋体" w:cs="Times New Roman"/>
    </w:rPr>
  </w:style>
  <w:style w:type="character" w:customStyle="1" w:styleId="17">
    <w:name w:val="wxlogo"/>
    <w:basedOn w:val="4"/>
    <w:uiPriority w:val="0"/>
    <w:rPr>
      <w:rFonts w:ascii="Times New Roman" w:hAnsi="Times New Roman" w:eastAsia="宋体" w:cs="Times New Roman"/>
    </w:rPr>
  </w:style>
  <w:style w:type="character" w:customStyle="1" w:styleId="18">
    <w:name w:val="bds_more3"/>
    <w:basedOn w:val="4"/>
    <w:uiPriority w:val="0"/>
    <w:rPr>
      <w:rFonts w:hint="eastAsia" w:ascii="宋体" w:hAnsi="宋体" w:eastAsia="宋体" w:cs="宋体"/>
    </w:rPr>
  </w:style>
  <w:style w:type="character" w:customStyle="1" w:styleId="19">
    <w:name w:val="Body Text Indent Char"/>
    <w:basedOn w:val="4"/>
    <w:link w:val="2"/>
    <w:semiHidden/>
    <w:uiPriority w:val="0"/>
    <w:rPr>
      <w:rFonts w:ascii="楷体_GB2312" w:hAnsi="Calibri" w:eastAsia="楷体_GB2312" w:cs="Times New Roman"/>
      <w:kern w:val="2"/>
      <w:sz w:val="28"/>
      <w:szCs w:val="24"/>
      <w:lang w:val="en-US" w:eastAsia="zh-CN" w:bidi="ar-SA"/>
    </w:rPr>
  </w:style>
  <w:style w:type="character" w:customStyle="1" w:styleId="20">
    <w:name w:val="bds_more2"/>
    <w:basedOn w:val="4"/>
    <w:uiPriority w:val="0"/>
    <w:rPr>
      <w:rFonts w:ascii="Times New Roman" w:hAnsi="Times New Roman" w:eastAsia="宋体" w:cs="Times New Roman"/>
    </w:rPr>
  </w:style>
  <w:style w:type="character" w:customStyle="1" w:styleId="21">
    <w:name w:val="bds_nopic1"/>
    <w:basedOn w:val="4"/>
    <w:uiPriority w:val="0"/>
    <w:rPr>
      <w:rFonts w:ascii="Times New Roman" w:hAnsi="Times New Roman" w:eastAsia="宋体" w:cs="Times New Roman"/>
    </w:rPr>
  </w:style>
  <w:style w:type="character" w:customStyle="1" w:styleId="22">
    <w:name w:val="wxjiantou"/>
    <w:basedOn w:val="4"/>
    <w:qFormat/>
    <w:uiPriority w:val="0"/>
    <w:rPr>
      <w:rFonts w:ascii="Times New Roman" w:hAnsi="Times New Roman" w:eastAsia="宋体" w:cs="Times New Roman"/>
      <w:vanish/>
    </w:rPr>
  </w:style>
  <w:style w:type="character" w:customStyle="1" w:styleId="23">
    <w:name w:val="bds_more4"/>
    <w:basedOn w:val="4"/>
    <w:uiPriority w:val="0"/>
    <w:rPr>
      <w:rFonts w:ascii="Times New Roman" w:hAnsi="Times New Roman" w:eastAsia="宋体" w:cs="Times New Roman"/>
    </w:rPr>
  </w:style>
  <w:style w:type="character" w:customStyle="1" w:styleId="24">
    <w:name w:val="bds_nopic"/>
    <w:basedOn w:val="4"/>
    <w:uiPriority w:val="0"/>
    <w:rPr>
      <w:rFonts w:ascii="Times New Roman" w:hAnsi="Times New Roman" w:eastAsia="宋体" w:cs="Times New Roman"/>
    </w:rPr>
  </w:style>
  <w:style w:type="character" w:customStyle="1" w:styleId="25">
    <w:name w:val="bds_more"/>
    <w:basedOn w:val="4"/>
    <w:uiPriority w:val="0"/>
    <w:rPr>
      <w:rFonts w:hint="eastAsia" w:ascii="宋体" w:hAnsi="宋体" w:eastAsia="宋体" w:cs="宋体"/>
    </w:rPr>
  </w:style>
  <w:style w:type="character" w:customStyle="1" w:styleId="26">
    <w:name w:val="bds_more1"/>
    <w:basedOn w:val="4"/>
    <w:uiPriority w:val="0"/>
    <w:rPr>
      <w:rFonts w:ascii="Times New Roman" w:hAnsi="Times New Roman" w:eastAsia="宋体" w:cs="Times New Roman"/>
    </w:rPr>
  </w:style>
  <w:style w:type="character" w:customStyle="1" w:styleId="27">
    <w:name w:val="bds_nopic2"/>
    <w:basedOn w:val="4"/>
    <w:uiPriority w:val="0"/>
    <w:rPr>
      <w:rFonts w:ascii="Times New Roman" w:hAnsi="Times New Roman" w:eastAsia="宋体" w:cs="Times New Roman"/>
    </w:rPr>
  </w:style>
  <w:style w:type="character" w:customStyle="1" w:styleId="28">
    <w:name w:val="bsharetext"/>
    <w:basedOn w:val="4"/>
    <w:uiPriority w:val="0"/>
    <w:rPr>
      <w:rFonts w:ascii="Times New Roman" w:hAnsi="Times New Roman" w:eastAsia="宋体" w:cs="Times New Roman"/>
    </w:rPr>
  </w:style>
  <w:style w:type="character" w:customStyle="1" w:styleId="29">
    <w:name w:val="red2"/>
    <w:basedOn w:val="4"/>
    <w:uiPriority w:val="0"/>
    <w:rPr>
      <w:rFonts w:ascii="Times New Roman" w:hAnsi="Times New Roman" w:eastAsia="宋体" w:cs="Times New Roman"/>
      <w:color w:val="FF0000"/>
    </w:rPr>
  </w:style>
  <w:style w:type="character" w:customStyle="1" w:styleId="30">
    <w:name w:val="wxpop"/>
    <w:basedOn w:val="4"/>
    <w:uiPriority w:val="0"/>
    <w:rPr>
      <w:rFonts w:ascii="Times New Roman" w:hAnsi="Times New Roman" w:eastAsia="宋体" w:cs="Times New Roman"/>
      <w:vanish/>
      <w:bdr w:val="single" w:color="E9E9E9" w:sz="6" w:space="0"/>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2018-08-16T07:22:00Z</dcterms:created>
  <dc:creator>Administrator</dc:creator>
  <cp:lastModifiedBy>Administrator</cp:lastModifiedBy>
  <dcterms:modified xsi:type="dcterms:W3CDTF">2018-08-27T08:11:51Z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