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4" w:afterLines="200"/>
        <w:jc w:val="center"/>
        <w:rPr>
          <w:rFonts w:hint="eastAsia" w:ascii="黑体" w:eastAsia="黑体"/>
          <w:color w:val="FF0000"/>
          <w:spacing w:val="10"/>
          <w:w w:val="45"/>
          <w:sz w:val="140"/>
          <w:szCs w:val="140"/>
        </w:rPr>
      </w:pPr>
      <w:r>
        <w:rPr>
          <w:rFonts w:hint="eastAsia" w:ascii="黑体" w:eastAsia="黑体"/>
          <w:color w:val="FF0000"/>
          <w:spacing w:val="10"/>
          <w:w w:val="45"/>
          <w:sz w:val="140"/>
          <w:szCs w:val="140"/>
        </w:rPr>
        <w:t>新平</w:t>
      </w:r>
      <w:r>
        <w:rPr>
          <w:rFonts w:hint="eastAsia" w:ascii="黑体" w:eastAsia="黑体"/>
          <w:b/>
          <w:color w:val="FF0000"/>
          <w:spacing w:val="10"/>
          <w:w w:val="45"/>
          <w:position w:val="8"/>
          <w:sz w:val="120"/>
          <w:szCs w:val="120"/>
        </w:rPr>
        <w:t>彝族傣族</w:t>
      </w:r>
      <w:r>
        <w:rPr>
          <w:rFonts w:hint="eastAsia" w:ascii="黑体" w:eastAsia="黑体"/>
          <w:b/>
          <w:color w:val="FF0000"/>
          <w:spacing w:val="10"/>
          <w:w w:val="45"/>
          <w:sz w:val="120"/>
          <w:szCs w:val="120"/>
        </w:rPr>
        <w:t>自治县</w:t>
      </w:r>
      <w:r>
        <w:rPr>
          <w:rFonts w:hint="eastAsia" w:ascii="黑体" w:eastAsia="黑体"/>
          <w:color w:val="FF0000"/>
          <w:spacing w:val="10"/>
          <w:w w:val="45"/>
          <w:sz w:val="140"/>
          <w:szCs w:val="140"/>
        </w:rPr>
        <w:t>市场监督管理局文件</w:t>
      </w:r>
    </w:p>
    <w:p>
      <w:pPr>
        <w:jc w:val="center"/>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新市管字〔201</w:t>
      </w:r>
      <w:r>
        <w:rPr>
          <w:rFonts w:hint="eastAsia" w:ascii="仿宋_GB2312" w:hAnsi="仿宋_GB2312" w:eastAsia="仿宋_GB2312" w:cs="仿宋_GB2312"/>
          <w:sz w:val="32"/>
          <w:szCs w:val="20"/>
          <w:lang w:val="en-US" w:eastAsia="zh-CN"/>
        </w:rPr>
        <w:t>7</w:t>
      </w:r>
      <w:r>
        <w:rPr>
          <w:rFonts w:hint="eastAsia" w:ascii="仿宋_GB2312" w:hAnsi="仿宋_GB2312" w:eastAsia="仿宋_GB2312" w:cs="仿宋_GB2312"/>
          <w:sz w:val="32"/>
          <w:szCs w:val="20"/>
        </w:rPr>
        <w:t>〕</w:t>
      </w:r>
      <w:r>
        <w:rPr>
          <w:rFonts w:hint="eastAsia" w:ascii="仿宋_GB2312" w:hAnsi="仿宋_GB2312" w:eastAsia="仿宋_GB2312" w:cs="仿宋_GB2312"/>
          <w:sz w:val="32"/>
          <w:szCs w:val="20"/>
          <w:lang w:val="en-US" w:eastAsia="zh-CN"/>
        </w:rPr>
        <w:t xml:space="preserve"> 57</w:t>
      </w:r>
      <w:r>
        <w:rPr>
          <w:rFonts w:hint="eastAsia" w:ascii="仿宋_GB2312" w:hAnsi="仿宋_GB2312" w:eastAsia="仿宋_GB2312" w:cs="仿宋_GB2312"/>
          <w:sz w:val="32"/>
          <w:szCs w:val="20"/>
        </w:rPr>
        <w:t>号</w:t>
      </w:r>
    </w:p>
    <w:p>
      <w:pPr>
        <w:rPr>
          <w:rFonts w:hint="eastAsia" w:ascii="宋体" w:hAnsi="宋体"/>
          <w:color w:val="FF0000"/>
          <w:sz w:val="32"/>
          <w:szCs w:val="20"/>
          <w:u w:val="thick"/>
        </w:rPr>
      </w:pPr>
      <w:r>
        <w:rPr>
          <w:rFonts w:hint="eastAsia" w:ascii="宋体" w:hAnsi="宋体"/>
          <w:color w:val="FF0000"/>
          <w:sz w:val="32"/>
          <w:szCs w:val="20"/>
          <w:u w:val="thick"/>
        </w:rPr>
        <w:t>　　　　　　　　　　　　　　　　　　　　　　　　　　</w:t>
      </w:r>
    </w:p>
    <w:p>
      <w:pPr>
        <w:jc w:val="center"/>
        <w:rPr>
          <w:rFonts w:hint="eastAsia" w:ascii="黑体" w:eastAsia="黑体"/>
          <w:sz w:val="48"/>
          <w:szCs w:val="48"/>
          <w:lang w:eastAsia="zh-CN"/>
        </w:rPr>
      </w:pPr>
    </w:p>
    <w:p>
      <w:pPr>
        <w:jc w:val="center"/>
        <w:rPr>
          <w:rFonts w:hint="eastAsia" w:ascii="方正小标宋_GBK" w:hAnsi="方正小标宋_GBK" w:eastAsia="方正小标宋_GBK" w:cs="方正小标宋_GBK"/>
          <w:sz w:val="48"/>
          <w:szCs w:val="48"/>
        </w:rPr>
      </w:pPr>
      <w:r>
        <w:rPr>
          <w:rFonts w:hint="eastAsia" w:ascii="方正小标宋_GBK" w:eastAsia="方正小标宋_GBK"/>
          <w:sz w:val="44"/>
          <w:szCs w:val="44"/>
        </w:rPr>
        <w:t>新平县市场监督管理</w:t>
      </w:r>
      <w:r>
        <w:rPr>
          <w:rFonts w:ascii="方正小标宋_GBK" w:eastAsia="方正小标宋_GBK"/>
          <w:sz w:val="44"/>
          <w:szCs w:val="44"/>
        </w:rPr>
        <w:t>局关于印发</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8"/>
          <w:szCs w:val="48"/>
        </w:rPr>
        <w:t>开展</w:t>
      </w:r>
    </w:p>
    <w:p>
      <w:pPr>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特种设备安全生产大检查进一步加强</w:t>
      </w:r>
    </w:p>
    <w:p>
      <w:pPr>
        <w:jc w:val="center"/>
        <w:rPr>
          <w:rFonts w:hint="eastAsia" w:ascii="方正小标宋_GBK" w:eastAsia="方正小标宋_GBK"/>
          <w:sz w:val="44"/>
          <w:szCs w:val="44"/>
        </w:rPr>
      </w:pPr>
      <w:r>
        <w:rPr>
          <w:rFonts w:hint="eastAsia" w:ascii="方正小标宋_GBK" w:hAnsi="方正小标宋_GBK" w:eastAsia="方正小标宋_GBK" w:cs="方正小标宋_GBK"/>
          <w:sz w:val="48"/>
          <w:szCs w:val="48"/>
        </w:rPr>
        <w:t>隐患排查治理工作实施方案</w:t>
      </w:r>
      <w:r>
        <w:rPr>
          <w:rFonts w:hint="eastAsia" w:ascii="方正小标宋_GBK" w:hAnsi="方正小标宋_GBK" w:eastAsia="方正小标宋_GBK" w:cs="方正小标宋_GBK"/>
          <w:sz w:val="44"/>
          <w:szCs w:val="44"/>
        </w:rPr>
        <w:t>》</w:t>
      </w:r>
      <w:r>
        <w:rPr>
          <w:rFonts w:ascii="方正小标宋_GBK" w:eastAsia="方正小标宋_GBK"/>
          <w:sz w:val="44"/>
          <w:szCs w:val="44"/>
        </w:rPr>
        <w:t>的通知</w:t>
      </w:r>
    </w:p>
    <w:p>
      <w:pPr>
        <w:spacing w:line="400" w:lineRule="exact"/>
        <w:rPr>
          <w:rFonts w:eastAsia="方正小标宋_GBK"/>
          <w:sz w:val="32"/>
          <w:szCs w:val="32"/>
        </w:rPr>
      </w:pPr>
      <w:r>
        <w:rPr>
          <w:rFonts w:eastAsia="方正小标宋_GBK"/>
          <w:sz w:val="32"/>
          <w:szCs w:val="32"/>
        </w:rPr>
        <w:t xml:space="preserve"> </w:t>
      </w:r>
    </w:p>
    <w:p>
      <w:pPr>
        <w:spacing w:line="540" w:lineRule="exact"/>
        <w:rPr>
          <w:rFonts w:eastAsia="方正仿宋_GBK"/>
          <w:b/>
          <w:bCs/>
          <w:sz w:val="32"/>
          <w:szCs w:val="32"/>
        </w:rPr>
      </w:pPr>
      <w:r>
        <w:rPr>
          <w:rFonts w:hint="eastAsia" w:ascii="仿宋_GB2312" w:hAnsi="仿宋_GB2312" w:eastAsia="仿宋_GB2312" w:cs="仿宋_GB2312"/>
          <w:b/>
          <w:bCs/>
          <w:sz w:val="32"/>
          <w:szCs w:val="32"/>
        </w:rPr>
        <w:t>各股、室、所、队：</w:t>
      </w:r>
    </w:p>
    <w:p>
      <w:pPr>
        <w:ind w:firstLine="640" w:firstLineChars="200"/>
        <w:jc w:val="both"/>
        <w:rPr>
          <w:rFonts w:ascii="方正仿宋_GBK" w:hAnsi="方正仿宋_GBK"/>
          <w:sz w:val="32"/>
          <w:szCs w:val="32"/>
        </w:rPr>
      </w:pPr>
      <w:r>
        <w:rPr>
          <w:rFonts w:ascii="方正仿宋_GBK" w:hAnsi="方正仿宋_GBK"/>
          <w:sz w:val="32"/>
          <w:szCs w:val="32"/>
        </w:rPr>
        <w:t>特种设备安全事关人民群众生命财产安全，为了保障我</w:t>
      </w:r>
      <w:r>
        <w:rPr>
          <w:rFonts w:hint="eastAsia" w:ascii="方正仿宋_GBK" w:hAnsi="方正仿宋_GBK"/>
          <w:sz w:val="32"/>
          <w:szCs w:val="32"/>
          <w:lang w:eastAsia="zh-CN"/>
        </w:rPr>
        <w:t>县</w:t>
      </w:r>
      <w:r>
        <w:rPr>
          <w:rFonts w:ascii="方正仿宋_GBK" w:hAnsi="方正仿宋_GBK"/>
          <w:sz w:val="32"/>
          <w:szCs w:val="32"/>
        </w:rPr>
        <w:t>特种设备生产、经营和使用安全，按照</w:t>
      </w:r>
      <w:r>
        <w:rPr>
          <w:rFonts w:hint="eastAsia" w:ascii="宋体" w:hAnsi="宋体" w:eastAsia="宋体" w:cs="宋体"/>
          <w:sz w:val="32"/>
          <w:szCs w:val="32"/>
        </w:rPr>
        <w:t>中央、省、市、县相关文件精神，为进一步加强</w:t>
      </w:r>
      <w:r>
        <w:rPr>
          <w:rFonts w:hint="eastAsia" w:ascii="宋体" w:hAnsi="宋体" w:eastAsia="宋体" w:cs="宋体"/>
          <w:sz w:val="32"/>
          <w:szCs w:val="32"/>
          <w:lang w:eastAsia="zh-CN"/>
        </w:rPr>
        <w:t>新平</w:t>
      </w:r>
      <w:r>
        <w:rPr>
          <w:rFonts w:hint="eastAsia" w:ascii="宋体" w:hAnsi="宋体" w:eastAsia="宋体" w:cs="宋体"/>
          <w:sz w:val="32"/>
          <w:szCs w:val="32"/>
        </w:rPr>
        <w:t>特种设备安全监察工作，为党的十九大胜利召开营造良好的特种设备安全氛围，</w:t>
      </w:r>
      <w:r>
        <w:rPr>
          <w:rFonts w:ascii="方正仿宋_GBK" w:hAnsi="方正仿宋_GBK"/>
          <w:sz w:val="32"/>
          <w:szCs w:val="32"/>
        </w:rPr>
        <w:t>结合我</w:t>
      </w:r>
      <w:r>
        <w:rPr>
          <w:rFonts w:hint="eastAsia" w:ascii="方正仿宋_GBK" w:hAnsi="方正仿宋_GBK"/>
          <w:sz w:val="32"/>
          <w:szCs w:val="32"/>
        </w:rPr>
        <w:t>县</w:t>
      </w:r>
      <w:r>
        <w:rPr>
          <w:rFonts w:ascii="方正仿宋_GBK" w:hAnsi="方正仿宋_GBK"/>
          <w:sz w:val="32"/>
          <w:szCs w:val="32"/>
        </w:rPr>
        <w:t>特种设备工作实际，现将《</w:t>
      </w:r>
      <w:r>
        <w:rPr>
          <w:rFonts w:hint="eastAsia" w:ascii="宋体" w:hAnsi="宋体" w:eastAsia="宋体" w:cs="宋体"/>
          <w:sz w:val="32"/>
          <w:szCs w:val="32"/>
        </w:rPr>
        <w:t>开展特种设备安全生产大检查进一步加强隐患排查治理工作实施方案</w:t>
      </w:r>
      <w:r>
        <w:rPr>
          <w:rFonts w:ascii="方正仿宋_GBK" w:hAnsi="方正仿宋_GBK"/>
          <w:sz w:val="32"/>
          <w:szCs w:val="32"/>
        </w:rPr>
        <w:t>》印发给你们，请认真贯彻落实。</w:t>
      </w:r>
    </w:p>
    <w:p>
      <w:pPr>
        <w:spacing w:line="620" w:lineRule="exact"/>
        <w:ind w:firstLine="630"/>
        <w:rPr>
          <w:rFonts w:eastAsia="方正仿宋_GBK"/>
          <w:sz w:val="32"/>
          <w:szCs w:val="32"/>
        </w:rPr>
      </w:pPr>
      <w:r>
        <w:rPr>
          <w:rFonts w:ascii="方正仿宋_GBK" w:hAnsi="方正仿宋_GBK" w:eastAsia="方正仿宋_GBK"/>
          <w:sz w:val="32"/>
          <w:szCs w:val="32"/>
        </w:rPr>
        <w:t>附件：</w:t>
      </w:r>
      <w:r>
        <w:rPr>
          <w:rFonts w:ascii="方正仿宋_GBK" w:hAnsi="方正仿宋_GBK"/>
          <w:sz w:val="32"/>
          <w:szCs w:val="32"/>
        </w:rPr>
        <w:t>《</w:t>
      </w:r>
      <w:r>
        <w:rPr>
          <w:rFonts w:hint="eastAsia" w:ascii="宋体" w:hAnsi="宋体" w:eastAsia="宋体" w:cs="宋体"/>
          <w:sz w:val="32"/>
          <w:szCs w:val="32"/>
        </w:rPr>
        <w:t>开展特种设备安全生产大检查进一步加强隐患排查治理工作实施方案</w:t>
      </w:r>
      <w:r>
        <w:rPr>
          <w:rFonts w:ascii="方正仿宋_GBK" w:hAnsi="方正仿宋_GBK"/>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sz w:val="32"/>
          <w:szCs w:val="32"/>
          <w:lang w:eastAsia="zh-CN"/>
        </w:rPr>
      </w:pPr>
      <w:bookmarkStart w:id="0" w:name="_GoBack"/>
      <w:r>
        <w:rPr>
          <w:rFonts w:hint="eastAsia" w:ascii="仿宋_GB2312" w:eastAsia="仿宋_GB2312"/>
          <w:sz w:val="32"/>
          <w:szCs w:val="32"/>
          <w:lang w:eastAsia="zh-CN"/>
        </w:rPr>
        <w:t>（此件公开）</w:t>
      </w:r>
    </w:p>
    <w:bookmarkEnd w:id="0"/>
    <w:p>
      <w:pPr>
        <w:spacing w:line="580" w:lineRule="exact"/>
        <w:ind w:firstLine="630"/>
        <w:rPr>
          <w:rFonts w:ascii="方正仿宋_GBK" w:hAnsi="方正仿宋_GBK"/>
          <w:sz w:val="32"/>
          <w:szCs w:val="32"/>
        </w:rPr>
      </w:pPr>
    </w:p>
    <w:p>
      <w:pPr>
        <w:autoSpaceDE w:val="0"/>
        <w:autoSpaceDN w:val="0"/>
        <w:spacing w:line="540" w:lineRule="exact"/>
        <w:ind w:firstLine="2720" w:firstLineChars="850"/>
        <w:rPr>
          <w:rFonts w:hint="eastAsia" w:ascii="仿宋_GB2312" w:hAnsi="仿宋_GB2312" w:eastAsia="仿宋_GB2312" w:cs="仿宋_GB2312"/>
          <w:sz w:val="32"/>
          <w:szCs w:val="32"/>
        </w:rPr>
      </w:pPr>
    </w:p>
    <w:p>
      <w:pPr>
        <w:autoSpaceDE w:val="0"/>
        <w:autoSpaceDN w:val="0"/>
        <w:spacing w:line="540" w:lineRule="exact"/>
        <w:ind w:firstLine="2720" w:firstLineChars="850"/>
        <w:rPr>
          <w:rFonts w:hint="eastAsia" w:ascii="宋体" w:hAnsi="宋体" w:eastAsia="宋体" w:cs="宋体"/>
          <w:sz w:val="32"/>
          <w:szCs w:val="32"/>
        </w:rPr>
      </w:pPr>
      <w:r>
        <w:rPr>
          <w:rFonts w:hint="eastAsia" w:ascii="宋体" w:hAnsi="宋体" w:eastAsia="宋体" w:cs="宋体"/>
          <w:sz w:val="32"/>
          <w:szCs w:val="32"/>
        </w:rPr>
        <w:t>新平彝族傣族自治县市场监督管理局</w:t>
      </w:r>
    </w:p>
    <w:p>
      <w:pPr>
        <w:autoSpaceDE w:val="0"/>
        <w:autoSpaceDN w:val="0"/>
        <w:spacing w:line="540" w:lineRule="exact"/>
        <w:ind w:firstLine="4480" w:firstLineChars="1400"/>
        <w:jc w:val="both"/>
        <w:rPr>
          <w:rFonts w:hint="eastAsia" w:ascii="宋体" w:hAnsi="宋体" w:eastAsia="宋体" w:cs="宋体"/>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7</w:t>
      </w:r>
      <w:r>
        <w:rPr>
          <w:rFonts w:hint="eastAsia" w:ascii="宋体" w:hAnsi="宋体" w:eastAsia="宋体" w:cs="宋体"/>
          <w:sz w:val="32"/>
          <w:szCs w:val="32"/>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15</w:t>
      </w:r>
      <w:r>
        <w:rPr>
          <w:rFonts w:hint="eastAsia" w:ascii="宋体" w:hAnsi="宋体" w:eastAsia="宋体" w:cs="宋体"/>
          <w:sz w:val="32"/>
          <w:szCs w:val="32"/>
        </w:rPr>
        <w:t>日　　　　</w:t>
      </w:r>
    </w:p>
    <w:p>
      <w:pPr>
        <w:autoSpaceDE w:val="0"/>
        <w:autoSpaceDN w:val="0"/>
        <w:spacing w:line="540" w:lineRule="exact"/>
        <w:jc w:val="center"/>
        <w:rPr>
          <w:rFonts w:hint="eastAsia" w:ascii="仿宋_GB2312" w:hAnsi="仿宋_GB2312" w:eastAsia="仿宋_GB2312" w:cs="仿宋_GB2312"/>
          <w:sz w:val="32"/>
          <w:szCs w:val="32"/>
        </w:rPr>
      </w:pPr>
    </w:p>
    <w:p>
      <w:pPr>
        <w:autoSpaceDE w:val="0"/>
        <w:autoSpaceDN w:val="0"/>
        <w:spacing w:line="540" w:lineRule="exact"/>
        <w:jc w:val="center"/>
        <w:rPr>
          <w:rFonts w:hint="eastAsia" w:ascii="仿宋_GB2312" w:hAnsi="仿宋_GB2312" w:eastAsia="仿宋_GB2312" w:cs="仿宋_GB2312"/>
          <w:sz w:val="32"/>
          <w:szCs w:val="32"/>
        </w:rPr>
      </w:pPr>
    </w:p>
    <w:p>
      <w:pPr>
        <w:autoSpaceDE w:val="0"/>
        <w:autoSpaceDN w:val="0"/>
        <w:spacing w:line="540" w:lineRule="exact"/>
        <w:jc w:val="center"/>
        <w:rPr>
          <w:rFonts w:hint="eastAsia" w:ascii="仿宋_GB2312" w:hAnsi="仿宋_GB2312" w:eastAsia="仿宋_GB2312" w:cs="仿宋_GB2312"/>
          <w:sz w:val="32"/>
          <w:szCs w:val="32"/>
        </w:rPr>
      </w:pPr>
    </w:p>
    <w:p>
      <w:pPr>
        <w:autoSpaceDE w:val="0"/>
        <w:autoSpaceDN w:val="0"/>
        <w:spacing w:line="540" w:lineRule="exact"/>
        <w:jc w:val="center"/>
        <w:rPr>
          <w:rFonts w:hint="eastAsia" w:ascii="仿宋_GB2312" w:hAnsi="仿宋_GB2312" w:eastAsia="仿宋_GB2312" w:cs="仿宋_GB2312"/>
          <w:sz w:val="32"/>
          <w:szCs w:val="32"/>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single"/>
          <w:lang w:val="en-US" w:eastAsia="zh-CN"/>
        </w:rPr>
      </w:pPr>
    </w:p>
    <w:p>
      <w:pPr>
        <w:spacing w:line="54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pPr>
        <w:spacing w:line="620" w:lineRule="exact"/>
        <w:ind w:firstLine="292" w:firstLineChars="100"/>
        <w:rPr>
          <w:rFonts w:hint="eastAsia" w:ascii="宋体" w:hAnsi="宋体" w:cs="宋体"/>
          <w:spacing w:val="-14"/>
          <w:sz w:val="32"/>
          <w:szCs w:val="32"/>
          <w:lang w:eastAsia="zh-CN"/>
        </w:rPr>
      </w:pPr>
      <w:r>
        <w:rPr>
          <w:rFonts w:hint="eastAsia" w:ascii="宋体" w:hAnsi="宋体" w:eastAsia="宋体" w:cs="宋体"/>
          <w:spacing w:val="-14"/>
          <w:sz w:val="32"/>
          <w:szCs w:val="32"/>
        </w:rPr>
        <w:t>抄送：市质监局办公室，县</w:t>
      </w:r>
      <w:r>
        <w:rPr>
          <w:rFonts w:hint="eastAsia" w:ascii="宋体" w:hAnsi="宋体" w:eastAsia="宋体" w:cs="宋体"/>
          <w:spacing w:val="-14"/>
          <w:sz w:val="32"/>
          <w:szCs w:val="32"/>
          <w:lang w:eastAsia="zh-CN"/>
        </w:rPr>
        <w:t>安全委员会</w:t>
      </w:r>
      <w:r>
        <w:rPr>
          <w:rFonts w:hint="eastAsia" w:ascii="宋体" w:hAnsi="宋体" w:cs="宋体"/>
          <w:spacing w:val="-14"/>
          <w:sz w:val="32"/>
          <w:szCs w:val="32"/>
          <w:lang w:eastAsia="zh-CN"/>
        </w:rPr>
        <w:t>办公室</w:t>
      </w:r>
    </w:p>
    <w:p>
      <w:pPr>
        <w:spacing w:line="620" w:lineRule="exact"/>
        <w:rPr>
          <w:rFonts w:hint="eastAsia" w:ascii="宋体" w:hAnsi="宋体" w:cs="宋体"/>
          <w:spacing w:val="-14"/>
          <w:sz w:val="32"/>
          <w:szCs w:val="32"/>
          <w:u w:val="single"/>
          <w:lang w:val="en-US" w:eastAsia="zh-CN"/>
        </w:rPr>
      </w:pPr>
      <w:r>
        <w:rPr>
          <w:rFonts w:hint="eastAsia" w:ascii="宋体" w:hAnsi="宋体" w:cs="宋体"/>
          <w:spacing w:val="-14"/>
          <w:sz w:val="32"/>
          <w:szCs w:val="32"/>
          <w:u w:val="single"/>
          <w:lang w:val="en-US" w:eastAsia="zh-CN"/>
        </w:rPr>
        <w:t xml:space="preserve">   新平县市场监督管理局                2017年8月15日                                                             </w:t>
      </w:r>
      <w:r>
        <w:rPr>
          <w:rFonts w:hint="eastAsia" w:ascii="宋体" w:hAnsi="宋体" w:cs="宋体"/>
          <w:spacing w:val="-14"/>
          <w:sz w:val="32"/>
          <w:szCs w:val="32"/>
          <w:u w:val="none"/>
          <w:lang w:val="en-US" w:eastAsia="zh-CN"/>
        </w:rPr>
        <w:t xml:space="preserve"> </w:t>
      </w:r>
    </w:p>
    <w:p>
      <w:pPr>
        <w:spacing w:line="620" w:lineRule="exact"/>
        <w:rPr>
          <w:rFonts w:hint="eastAsia" w:ascii="宋体" w:hAnsi="宋体" w:cs="宋体"/>
          <w:spacing w:val="-14"/>
          <w:sz w:val="32"/>
          <w:szCs w:val="32"/>
          <w:u w:val="single"/>
          <w:lang w:val="en-US" w:eastAsia="zh-CN"/>
        </w:rPr>
      </w:pPr>
    </w:p>
    <w:p>
      <w:pPr>
        <w:spacing w:line="620" w:lineRule="exact"/>
        <w:ind w:firstLine="292" w:firstLineChars="100"/>
        <w:rPr>
          <w:rFonts w:hint="eastAsia" w:ascii="宋体" w:hAnsi="宋体" w:cs="宋体"/>
          <w:spacing w:val="-14"/>
          <w:sz w:val="32"/>
          <w:szCs w:val="32"/>
          <w:u w:val="single"/>
          <w:lang w:val="en-US" w:eastAsia="zh-CN"/>
        </w:rPr>
      </w:pPr>
    </w:p>
    <w:p>
      <w:pPr>
        <w:spacing w:line="620" w:lineRule="exact"/>
        <w:ind w:firstLine="480" w:firstLineChars="100"/>
        <w:jc w:val="center"/>
        <w:rPr>
          <w:rFonts w:hint="eastAsia" w:ascii="黑体" w:eastAsia="黑体"/>
          <w:sz w:val="48"/>
          <w:szCs w:val="48"/>
        </w:rPr>
      </w:pPr>
      <w:r>
        <w:rPr>
          <w:rFonts w:hint="eastAsia" w:ascii="黑体" w:eastAsia="黑体"/>
          <w:sz w:val="48"/>
          <w:szCs w:val="48"/>
          <w:lang w:eastAsia="zh-CN"/>
        </w:rPr>
        <w:t>新平</w:t>
      </w:r>
      <w:r>
        <w:rPr>
          <w:rFonts w:hint="eastAsia" w:ascii="黑体" w:eastAsia="黑体"/>
          <w:sz w:val="48"/>
          <w:szCs w:val="48"/>
        </w:rPr>
        <w:t>县市场监督管理局开展</w:t>
      </w:r>
    </w:p>
    <w:p>
      <w:pPr>
        <w:jc w:val="center"/>
        <w:rPr>
          <w:rFonts w:hint="eastAsia" w:ascii="黑体" w:eastAsia="黑体"/>
          <w:sz w:val="48"/>
          <w:szCs w:val="48"/>
        </w:rPr>
      </w:pPr>
      <w:r>
        <w:rPr>
          <w:rFonts w:hint="eastAsia" w:ascii="黑体" w:eastAsia="黑体"/>
          <w:sz w:val="48"/>
          <w:szCs w:val="48"/>
        </w:rPr>
        <w:t>特种设备安全生产大检查进一步加强</w:t>
      </w:r>
    </w:p>
    <w:p>
      <w:pPr>
        <w:jc w:val="center"/>
        <w:rPr>
          <w:rFonts w:hint="eastAsia" w:ascii="黑体" w:eastAsia="黑体"/>
          <w:sz w:val="48"/>
          <w:szCs w:val="48"/>
        </w:rPr>
      </w:pPr>
      <w:r>
        <w:rPr>
          <w:rFonts w:hint="eastAsia" w:ascii="黑体" w:eastAsia="黑体"/>
          <w:sz w:val="48"/>
          <w:szCs w:val="48"/>
        </w:rPr>
        <w:t>隐患排查治理工作实施方案</w:t>
      </w:r>
    </w:p>
    <w:p>
      <w:pPr>
        <w:jc w:val="center"/>
        <w:rPr>
          <w:rFonts w:hint="eastAsia" w:ascii="方正仿宋_GBK" w:eastAsia="方正仿宋_GBK"/>
          <w:sz w:val="32"/>
          <w:szCs w:val="32"/>
        </w:rPr>
      </w:pPr>
    </w:p>
    <w:p>
      <w:pPr>
        <w:ind w:firstLine="720" w:firstLineChars="225"/>
        <w:rPr>
          <w:rFonts w:hint="eastAsia" w:ascii="仿宋_GB2312" w:eastAsia="仿宋_GB2312"/>
          <w:sz w:val="32"/>
          <w:szCs w:val="32"/>
        </w:rPr>
      </w:pPr>
      <w:r>
        <w:rPr>
          <w:rFonts w:hint="eastAsia" w:ascii="仿宋_GB2312" w:eastAsia="仿宋_GB2312"/>
          <w:sz w:val="32"/>
          <w:szCs w:val="32"/>
        </w:rPr>
        <w:t>根据《玉溪市质量技术监督局关于组织开展特种设备安全生产大检查进一步加强隐患排查治理工作的通知》及中央、省、市、县相关文件精神，为进一步加强</w:t>
      </w:r>
      <w:r>
        <w:rPr>
          <w:rFonts w:hint="eastAsia" w:ascii="仿宋_GB2312" w:eastAsia="仿宋_GB2312"/>
          <w:sz w:val="32"/>
          <w:szCs w:val="32"/>
          <w:lang w:eastAsia="zh-CN"/>
        </w:rPr>
        <w:t>新平</w:t>
      </w:r>
      <w:r>
        <w:rPr>
          <w:rFonts w:hint="eastAsia" w:ascii="仿宋_GB2312" w:eastAsia="仿宋_GB2312"/>
          <w:sz w:val="32"/>
          <w:szCs w:val="32"/>
        </w:rPr>
        <w:t>特种设备安全监察工作，为党的十九大胜利召开营造良好的特种设备安全氛围，结合我局关于特种设备隐患排查治理、危化品专项检查等工作开展情况，决定组织开展特种设备安全生产大检查进一步加强隐患排查治理工作。</w:t>
      </w:r>
    </w:p>
    <w:p>
      <w:pPr>
        <w:ind w:firstLine="723" w:firstLineChars="225"/>
        <w:rPr>
          <w:rFonts w:hint="eastAsia" w:ascii="仿宋_GB2312" w:eastAsia="仿宋_GB2312"/>
          <w:b/>
          <w:bCs/>
          <w:sz w:val="32"/>
          <w:szCs w:val="32"/>
        </w:rPr>
      </w:pPr>
      <w:r>
        <w:rPr>
          <w:rFonts w:hint="eastAsia" w:ascii="仿宋_GB2312" w:eastAsia="仿宋_GB2312"/>
          <w:b/>
          <w:bCs/>
          <w:sz w:val="32"/>
          <w:szCs w:val="32"/>
        </w:rPr>
        <w:t>一、工作重点</w:t>
      </w:r>
    </w:p>
    <w:p>
      <w:pPr>
        <w:ind w:firstLine="720" w:firstLineChars="225"/>
        <w:rPr>
          <w:rFonts w:hint="eastAsia" w:ascii="仿宋_GB2312" w:eastAsia="仿宋_GB2312"/>
          <w:sz w:val="32"/>
          <w:szCs w:val="32"/>
        </w:rPr>
      </w:pPr>
      <w:r>
        <w:rPr>
          <w:rFonts w:hint="eastAsia" w:ascii="仿宋_GB2312" w:eastAsia="仿宋_GB2312"/>
          <w:sz w:val="32"/>
          <w:szCs w:val="32"/>
        </w:rPr>
        <w:t>本次大检查要与特种设备安全隐患排查治理工作相结合，与汛期特种设备安全保障工作相结合，与危化品综合治理工作相结合，与旅游市场特种设备专项整治相结合，以涉及民生、人员密集场所、盛装危险化学品的高风险特种设备为重点，突出对学校、幼儿园和医院、车站、商场等人员密集场所的电梯和盛装、输送易燃易爆有毒介质的承压类特种设备，组织开展特种设备安全生产大检查。</w:t>
      </w:r>
    </w:p>
    <w:p>
      <w:pPr>
        <w:pStyle w:val="7"/>
        <w:spacing w:line="560" w:lineRule="exact"/>
        <w:ind w:firstLine="614" w:firstLineChars="200"/>
        <w:rPr>
          <w:rFonts w:ascii="黑体" w:eastAsia="黑体"/>
        </w:rPr>
      </w:pPr>
      <w:r>
        <w:rPr>
          <w:rStyle w:val="10"/>
          <w:rFonts w:hint="eastAsia" w:ascii="黑体" w:hAnsi="宋体" w:eastAsia="黑体"/>
          <w:color w:val="000000"/>
          <w:w w:val="96"/>
          <w:sz w:val="32"/>
          <w:szCs w:val="32"/>
          <w:shd w:val="clear" w:color="auto" w:fill="FFFFFF"/>
        </w:rPr>
        <w:t>二、</w:t>
      </w:r>
      <w:r>
        <w:rPr>
          <w:rFonts w:hint="eastAsia" w:ascii="黑体" w:hAnsi="宋体" w:eastAsia="黑体"/>
          <w:w w:val="96"/>
          <w:sz w:val="32"/>
          <w:szCs w:val="32"/>
        </w:rPr>
        <w:t>组织领导</w:t>
      </w:r>
    </w:p>
    <w:p>
      <w:pPr>
        <w:pStyle w:val="7"/>
        <w:spacing w:line="560" w:lineRule="exact"/>
        <w:ind w:firstLine="645"/>
        <w:rPr>
          <w:rFonts w:ascii="仿宋_GB2312" w:hAnsi="宋体" w:eastAsia="仿宋_GB2312"/>
          <w:color w:val="000000"/>
          <w:w w:val="96"/>
          <w:sz w:val="32"/>
          <w:szCs w:val="32"/>
        </w:rPr>
      </w:pPr>
      <w:r>
        <w:rPr>
          <w:rFonts w:hint="eastAsia" w:ascii="仿宋_GB2312" w:hAnsi="宋体" w:eastAsia="仿宋_GB2312"/>
          <w:w w:val="96"/>
          <w:sz w:val="32"/>
          <w:szCs w:val="32"/>
        </w:rPr>
        <w:t>成立以局长为组长，</w:t>
      </w:r>
      <w:r>
        <w:rPr>
          <w:rFonts w:hint="eastAsia" w:ascii="仿宋_GB2312" w:hAnsi="宋体" w:eastAsia="仿宋_GB2312"/>
          <w:w w:val="96"/>
          <w:sz w:val="32"/>
          <w:szCs w:val="32"/>
          <w:lang w:eastAsia="zh-CN"/>
        </w:rPr>
        <w:t>分管</w:t>
      </w:r>
      <w:r>
        <w:rPr>
          <w:rFonts w:hint="eastAsia" w:ascii="仿宋_GB2312" w:hAnsi="宋体" w:eastAsia="仿宋_GB2312"/>
          <w:w w:val="96"/>
          <w:sz w:val="32"/>
          <w:szCs w:val="32"/>
        </w:rPr>
        <w:t>副局长为副组长，</w:t>
      </w:r>
      <w:r>
        <w:rPr>
          <w:rFonts w:hint="eastAsia" w:ascii="仿宋_GB2312" w:hAnsi="宋体" w:eastAsia="仿宋_GB2312"/>
          <w:w w:val="96"/>
          <w:sz w:val="32"/>
          <w:szCs w:val="32"/>
          <w:lang w:eastAsia="zh-CN"/>
        </w:rPr>
        <w:t>特种设备安全监察</w:t>
      </w:r>
      <w:r>
        <w:rPr>
          <w:rFonts w:hint="eastAsia" w:ascii="仿宋_GB2312" w:hAnsi="宋体" w:eastAsia="仿宋_GB2312"/>
          <w:w w:val="96"/>
          <w:sz w:val="32"/>
          <w:szCs w:val="32"/>
        </w:rPr>
        <w:t>股、各</w:t>
      </w:r>
      <w:r>
        <w:rPr>
          <w:rFonts w:hint="eastAsia" w:ascii="仿宋_GB2312" w:hAnsi="宋体" w:eastAsia="仿宋_GB2312"/>
          <w:w w:val="96"/>
          <w:sz w:val="32"/>
          <w:szCs w:val="32"/>
          <w:lang w:eastAsia="zh-CN"/>
        </w:rPr>
        <w:t>乡镇街道市场监管所</w:t>
      </w:r>
      <w:r>
        <w:rPr>
          <w:rFonts w:hint="eastAsia" w:ascii="仿宋_GB2312" w:hAnsi="宋体" w:eastAsia="仿宋_GB2312"/>
          <w:w w:val="96"/>
          <w:sz w:val="32"/>
          <w:szCs w:val="32"/>
        </w:rPr>
        <w:t>所长为成员的领导小组。</w:t>
      </w:r>
      <w:r>
        <w:rPr>
          <w:rFonts w:hint="eastAsia" w:ascii="仿宋_GB2312" w:hAnsi="宋体" w:eastAsia="仿宋_GB2312"/>
          <w:color w:val="000000"/>
          <w:w w:val="96"/>
          <w:sz w:val="32"/>
          <w:szCs w:val="32"/>
        </w:rPr>
        <w:t>领导小组主要负责组织、协调、监督检查等工作。领导小组下设办公室，在县局特种设备安全监察</w:t>
      </w:r>
      <w:r>
        <w:rPr>
          <w:rFonts w:hint="eastAsia" w:ascii="仿宋_GB2312" w:hAnsi="宋体" w:eastAsia="仿宋_GB2312"/>
          <w:color w:val="000000"/>
          <w:w w:val="96"/>
          <w:sz w:val="32"/>
          <w:szCs w:val="32"/>
          <w:lang w:eastAsia="zh-CN"/>
        </w:rPr>
        <w:t>股</w:t>
      </w:r>
      <w:r>
        <w:rPr>
          <w:rFonts w:hint="eastAsia" w:ascii="仿宋_GB2312" w:hAnsi="宋体" w:eastAsia="仿宋_GB2312"/>
          <w:color w:val="000000"/>
          <w:w w:val="96"/>
          <w:sz w:val="32"/>
          <w:szCs w:val="32"/>
        </w:rPr>
        <w:t>，</w:t>
      </w:r>
      <w:r>
        <w:rPr>
          <w:rFonts w:hint="eastAsia" w:ascii="仿宋_GB2312" w:hAnsi="宋体" w:eastAsia="仿宋_GB2312"/>
          <w:color w:val="000000"/>
          <w:w w:val="96"/>
          <w:sz w:val="32"/>
          <w:szCs w:val="32"/>
          <w:lang w:eastAsia="zh-CN"/>
        </w:rPr>
        <w:t>方东</w:t>
      </w:r>
      <w:r>
        <w:rPr>
          <w:rFonts w:hint="eastAsia" w:ascii="仿宋_GB2312" w:hAnsi="宋体" w:eastAsia="仿宋_GB2312"/>
          <w:color w:val="000000"/>
          <w:w w:val="96"/>
          <w:sz w:val="32"/>
          <w:szCs w:val="32"/>
        </w:rPr>
        <w:t>兼办公室主任和联络员。</w:t>
      </w:r>
    </w:p>
    <w:p>
      <w:pPr>
        <w:pStyle w:val="7"/>
        <w:spacing w:line="560" w:lineRule="exact"/>
        <w:ind w:firstLine="645"/>
        <w:rPr>
          <w:rFonts w:hint="eastAsia" w:ascii="仿宋_GB2312" w:hAnsi="宋体" w:eastAsia="仿宋_GB2312" w:cs="仿宋_GB2312"/>
          <w:w w:val="96"/>
          <w:sz w:val="32"/>
          <w:szCs w:val="32"/>
          <w:shd w:val="clear" w:color="auto" w:fill="FFFFFF"/>
        </w:rPr>
      </w:pPr>
      <w:r>
        <w:rPr>
          <w:rFonts w:hint="eastAsia" w:ascii="仿宋_GB2312" w:hAnsi="宋体" w:eastAsia="仿宋_GB2312"/>
          <w:w w:val="96"/>
          <w:sz w:val="32"/>
          <w:szCs w:val="32"/>
        </w:rPr>
        <w:t>各乡镇</w:t>
      </w:r>
      <w:r>
        <w:rPr>
          <w:rFonts w:hint="eastAsia" w:ascii="仿宋_GB2312" w:hAnsi="宋体" w:eastAsia="仿宋_GB2312"/>
          <w:w w:val="96"/>
          <w:sz w:val="32"/>
          <w:szCs w:val="32"/>
          <w:lang w:eastAsia="zh-CN"/>
        </w:rPr>
        <w:t>街道</w:t>
      </w:r>
      <w:r>
        <w:rPr>
          <w:rFonts w:hint="eastAsia" w:ascii="仿宋_GB2312" w:hAnsi="宋体" w:eastAsia="仿宋_GB2312"/>
          <w:w w:val="96"/>
          <w:sz w:val="32"/>
          <w:szCs w:val="32"/>
        </w:rPr>
        <w:t>市场监督管理所</w:t>
      </w:r>
      <w:r>
        <w:rPr>
          <w:rFonts w:hint="eastAsia" w:ascii="仿宋_GB2312" w:hAnsi="宋体" w:eastAsia="仿宋_GB2312" w:cs="仿宋_GB2312"/>
          <w:w w:val="96"/>
          <w:sz w:val="32"/>
          <w:szCs w:val="32"/>
          <w:shd w:val="clear" w:color="auto" w:fill="FFFFFF"/>
        </w:rPr>
        <w:t>要针对辖区特种设备安全工作的特点和存在的问题及不足，制定本辖区具体行动</w:t>
      </w:r>
      <w:r>
        <w:rPr>
          <w:rFonts w:hint="eastAsia" w:ascii="仿宋_GB2312" w:hAnsi="宋体" w:eastAsia="仿宋_GB2312" w:cs="仿宋_GB2312"/>
          <w:w w:val="96"/>
          <w:sz w:val="32"/>
          <w:szCs w:val="32"/>
          <w:shd w:val="clear" w:color="auto" w:fill="FFFFFF"/>
          <w:lang w:eastAsia="zh-CN"/>
        </w:rPr>
        <w:t>计划</w:t>
      </w:r>
      <w:r>
        <w:rPr>
          <w:rFonts w:hint="eastAsia" w:ascii="仿宋_GB2312" w:hAnsi="宋体" w:eastAsia="仿宋_GB2312" w:cs="仿宋_GB2312"/>
          <w:w w:val="96"/>
          <w:sz w:val="32"/>
          <w:szCs w:val="32"/>
          <w:shd w:val="clear" w:color="auto" w:fill="FFFFFF"/>
        </w:rPr>
        <w:t>，全面</w:t>
      </w:r>
      <w:r>
        <w:rPr>
          <w:rFonts w:hint="eastAsia" w:ascii="仿宋_GB2312" w:hAnsi="宋体" w:eastAsia="仿宋_GB2312" w:cs="仿宋_GB2312"/>
          <w:w w:val="96"/>
          <w:sz w:val="32"/>
          <w:szCs w:val="32"/>
          <w:shd w:val="clear" w:color="auto" w:fill="FFFFFF"/>
          <w:lang w:eastAsia="zh-CN"/>
        </w:rPr>
        <w:t>谋划</w:t>
      </w:r>
      <w:r>
        <w:rPr>
          <w:rFonts w:hint="eastAsia" w:ascii="仿宋_GB2312" w:hAnsi="宋体" w:eastAsia="仿宋_GB2312" w:cs="仿宋_GB2312"/>
          <w:w w:val="96"/>
          <w:sz w:val="32"/>
          <w:szCs w:val="32"/>
          <w:shd w:val="clear" w:color="auto" w:fill="FFFFFF"/>
        </w:rPr>
        <w:t>，精心组织实施。</w:t>
      </w:r>
    </w:p>
    <w:p>
      <w:pPr>
        <w:pStyle w:val="7"/>
        <w:spacing w:line="560" w:lineRule="exact"/>
        <w:ind w:firstLine="645"/>
        <w:rPr>
          <w:rFonts w:hint="eastAsia"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、进度安排</w:t>
      </w:r>
    </w:p>
    <w:p>
      <w:pPr>
        <w:ind w:firstLine="720" w:firstLineChars="225"/>
        <w:rPr>
          <w:rFonts w:hint="eastAsia" w:ascii="仿宋_GB2312" w:eastAsia="仿宋_GB2312"/>
          <w:sz w:val="32"/>
          <w:szCs w:val="32"/>
        </w:rPr>
      </w:pPr>
      <w:r>
        <w:rPr>
          <w:rFonts w:hint="eastAsia" w:ascii="仿宋_GB2312" w:eastAsia="仿宋_GB2312"/>
          <w:sz w:val="32"/>
          <w:szCs w:val="32"/>
        </w:rPr>
        <w:t>从2017年8月至10月，集中3个月时间开展特种设备安全生产大检查，深入落实全年特种设备重点工作任务。</w:t>
      </w:r>
    </w:p>
    <w:p>
      <w:pPr>
        <w:ind w:firstLine="720" w:firstLineChars="225"/>
        <w:rPr>
          <w:rFonts w:hint="eastAsia" w:ascii="仿宋_GB2312" w:eastAsia="仿宋_GB2312"/>
          <w:sz w:val="32"/>
          <w:szCs w:val="32"/>
        </w:rPr>
      </w:pPr>
      <w:r>
        <w:rPr>
          <w:rFonts w:hint="eastAsia" w:ascii="仿宋_GB2312" w:eastAsia="仿宋_GB2312"/>
          <w:sz w:val="32"/>
          <w:szCs w:val="32"/>
        </w:rPr>
        <w:t>（一）督促自查自改阶段（8月15日前）。广泛宣传推动督促特种设备生产使用单位开展全面持续动态的自查自改。生产使用单位要建立设备安全隐患清单和整改清单，落实整改责任、措施、资金、时限、预案，彻底整改隐患，确保特种设备使用安全；并将自查自改工作情况报送属地特种设备安全监察机构。</w:t>
      </w:r>
    </w:p>
    <w:p>
      <w:pPr>
        <w:ind w:firstLine="720" w:firstLineChars="225"/>
        <w:rPr>
          <w:rFonts w:hint="eastAsia" w:ascii="仿宋_GB2312" w:eastAsia="仿宋_GB2312"/>
          <w:sz w:val="32"/>
          <w:szCs w:val="32"/>
        </w:rPr>
      </w:pPr>
      <w:r>
        <w:rPr>
          <w:rFonts w:hint="eastAsia" w:ascii="仿宋_GB2312" w:eastAsia="仿宋_GB2312"/>
          <w:sz w:val="32"/>
          <w:szCs w:val="32"/>
        </w:rPr>
        <w:t>（二）深入执法检查阶段（8月15日至9月）。依据《特种设备现场安全监督检查规则》和年初特种设备安全监督检查工作计划，按照各项重点工作任务安排，以问题为导向，继续调整或深入落实好辖区工作计划内容，努力实现日常监管、隐患排查、打非治违、专项整治、安全大检查等工作的有机结合与连贯统一。</w:t>
      </w:r>
    </w:p>
    <w:p>
      <w:pPr>
        <w:ind w:firstLine="720" w:firstLineChars="225"/>
        <w:rPr>
          <w:rFonts w:hint="eastAsia" w:ascii="仿宋_GB2312" w:eastAsia="仿宋_GB2312"/>
          <w:sz w:val="32"/>
          <w:szCs w:val="32"/>
        </w:rPr>
      </w:pPr>
      <w:r>
        <w:rPr>
          <w:rFonts w:hint="eastAsia" w:ascii="仿宋_GB2312" w:eastAsia="仿宋_GB2312"/>
          <w:sz w:val="32"/>
          <w:szCs w:val="32"/>
        </w:rPr>
        <w:t>各市场监管所要采取突击检查、明查暗访、随机抽查、回头检查等多种方式，加强对重点单位、重点设备的监督</w:t>
      </w:r>
      <w:r>
        <w:rPr>
          <w:rFonts w:hint="eastAsia" w:ascii="仿宋_GB2312" w:eastAsia="仿宋_GB2312"/>
          <w:sz w:val="32"/>
          <w:szCs w:val="32"/>
          <w:lang w:eastAsia="zh-CN"/>
        </w:rPr>
        <w:t>检</w:t>
      </w:r>
      <w:r>
        <w:rPr>
          <w:rFonts w:hint="eastAsia" w:ascii="仿宋_GB2312" w:eastAsia="仿宋_GB2312"/>
          <w:sz w:val="32"/>
          <w:szCs w:val="32"/>
        </w:rPr>
        <w:t>查，分阶段分步骤按时限完成各项工作任务。对发现的隐患和问题，要督促企业落实整改责任，明确整改时限；拒不整改的，要严格按照“四个一律”要求，严格执法，消除隐患。</w:t>
      </w:r>
    </w:p>
    <w:p>
      <w:pPr>
        <w:ind w:firstLine="720" w:firstLineChars="225"/>
        <w:rPr>
          <w:rFonts w:hint="eastAsia" w:ascii="仿宋_GB2312" w:eastAsia="仿宋_GB2312"/>
          <w:sz w:val="32"/>
          <w:szCs w:val="32"/>
        </w:rPr>
      </w:pPr>
      <w:r>
        <w:rPr>
          <w:rFonts w:hint="eastAsia" w:ascii="仿宋_GB2312" w:eastAsia="仿宋_GB2312"/>
          <w:sz w:val="32"/>
          <w:szCs w:val="32"/>
        </w:rPr>
        <w:t>请各市场监管所于8月25日前将开展大检查情况和执法处罚、集中整治等阶段性情况报特种设备安全监察股，由特种设备安全</w:t>
      </w:r>
      <w:r>
        <w:rPr>
          <w:rFonts w:hint="eastAsia" w:ascii="仿宋_GB2312" w:eastAsia="仿宋_GB2312"/>
          <w:sz w:val="32"/>
          <w:szCs w:val="32"/>
          <w:lang w:eastAsia="zh-CN"/>
        </w:rPr>
        <w:t>监察</w:t>
      </w:r>
      <w:r>
        <w:rPr>
          <w:rFonts w:hint="eastAsia" w:ascii="仿宋_GB2312" w:eastAsia="仿宋_GB2312"/>
          <w:sz w:val="32"/>
          <w:szCs w:val="32"/>
        </w:rPr>
        <w:t>股统一上报。</w:t>
      </w:r>
    </w:p>
    <w:p>
      <w:pPr>
        <w:ind w:firstLine="720" w:firstLineChars="225"/>
        <w:rPr>
          <w:rFonts w:hint="eastAsia" w:ascii="仿宋_GB2312" w:eastAsia="仿宋_GB2312"/>
          <w:sz w:val="32"/>
          <w:szCs w:val="32"/>
        </w:rPr>
      </w:pPr>
      <w:r>
        <w:rPr>
          <w:rFonts w:hint="eastAsia" w:ascii="仿宋_GB2312" w:eastAsia="仿宋_GB2312"/>
          <w:sz w:val="32"/>
          <w:szCs w:val="32"/>
        </w:rPr>
        <w:t>（三）实地督查总结阶段（9月至10月）。各市场监管所要根据工作开展情况，结合重点工作任务内容，深入开展督查检查。各市场监管所要认真分析本次大检查中存在的突出问题，系统总结大检查工作的经验成果，做好工作收尾，形成总结分析报告，请于10月15前报特种设备安全</w:t>
      </w:r>
      <w:r>
        <w:rPr>
          <w:rFonts w:hint="eastAsia" w:ascii="仿宋_GB2312" w:eastAsia="仿宋_GB2312"/>
          <w:sz w:val="32"/>
          <w:szCs w:val="32"/>
          <w:lang w:eastAsia="zh-CN"/>
        </w:rPr>
        <w:t>监察</w:t>
      </w:r>
      <w:r>
        <w:rPr>
          <w:rFonts w:hint="eastAsia" w:ascii="仿宋_GB2312" w:eastAsia="仿宋_GB2312"/>
          <w:sz w:val="32"/>
          <w:szCs w:val="32"/>
        </w:rPr>
        <w:t>股，由特种设备安全检查股统一上报。</w:t>
      </w:r>
    </w:p>
    <w:p>
      <w:pPr>
        <w:ind w:firstLine="723" w:firstLineChars="225"/>
        <w:rPr>
          <w:rFonts w:hint="eastAsia" w:ascii="仿宋_GB2312" w:eastAsia="仿宋_GB2312"/>
          <w:b/>
          <w:bCs/>
          <w:sz w:val="32"/>
          <w:szCs w:val="32"/>
        </w:rPr>
      </w:pPr>
      <w:r>
        <w:rPr>
          <w:rFonts w:hint="eastAsia" w:ascii="仿宋_GB2312" w:eastAsia="仿宋_GB2312"/>
          <w:b/>
          <w:bCs/>
          <w:sz w:val="32"/>
          <w:szCs w:val="32"/>
          <w:lang w:eastAsia="zh-CN"/>
        </w:rPr>
        <w:t>四</w:t>
      </w:r>
      <w:r>
        <w:rPr>
          <w:rFonts w:hint="eastAsia" w:ascii="仿宋_GB2312" w:eastAsia="仿宋_GB2312"/>
          <w:b/>
          <w:bCs/>
          <w:sz w:val="32"/>
          <w:szCs w:val="32"/>
        </w:rPr>
        <w:t>、工作要求</w:t>
      </w:r>
    </w:p>
    <w:p>
      <w:pPr>
        <w:ind w:firstLine="720" w:firstLineChars="225"/>
        <w:rPr>
          <w:rFonts w:hint="eastAsia" w:ascii="仿宋_GB2312" w:eastAsia="仿宋_GB2312"/>
          <w:sz w:val="32"/>
          <w:szCs w:val="32"/>
        </w:rPr>
      </w:pPr>
      <w:r>
        <w:rPr>
          <w:rFonts w:hint="eastAsia" w:ascii="仿宋_GB2312" w:eastAsia="仿宋_GB2312"/>
          <w:sz w:val="32"/>
          <w:szCs w:val="32"/>
        </w:rPr>
        <w:t>（一）加强组织领导。各市场监管所要切实增强政治意识、大局意识、核心意识和看齐意识，高度重视大检查工作，精心组织，周密部署，狠抓落实。工作中，</w:t>
      </w:r>
      <w:r>
        <w:rPr>
          <w:rFonts w:hint="eastAsia" w:ascii="仿宋_GB2312" w:eastAsia="仿宋_GB2312"/>
          <w:sz w:val="32"/>
          <w:szCs w:val="32"/>
          <w:lang w:eastAsia="zh-CN"/>
        </w:rPr>
        <w:t>要</w:t>
      </w:r>
      <w:r>
        <w:rPr>
          <w:rFonts w:hint="eastAsia" w:ascii="仿宋_GB2312" w:eastAsia="仿宋_GB2312"/>
          <w:sz w:val="32"/>
          <w:szCs w:val="32"/>
        </w:rPr>
        <w:t>督促企业主体责任有效落实，确保本次安全生产大检查和年初布置的各项重点工作取得实效。</w:t>
      </w:r>
    </w:p>
    <w:p>
      <w:pPr>
        <w:ind w:firstLine="720" w:firstLineChars="225"/>
        <w:rPr>
          <w:rFonts w:hint="eastAsia" w:ascii="仿宋_GB2312" w:eastAsia="仿宋_GB2312"/>
          <w:sz w:val="32"/>
          <w:szCs w:val="32"/>
        </w:rPr>
      </w:pPr>
      <w:r>
        <w:rPr>
          <w:rFonts w:hint="eastAsia" w:ascii="仿宋_GB2312" w:eastAsia="仿宋_GB2312"/>
          <w:sz w:val="32"/>
          <w:szCs w:val="32"/>
        </w:rPr>
        <w:t>（二）强化舆论宣传。采取多种形式，对安全生产大检查和特种设备安全知识、常识等进行广泛的宣传，提高社会公众对特种设备安全大检查工作的认知度、参与度，充分发挥舆论监督作用，形成强大宣传声势，营造良好的社会氛围。</w:t>
      </w:r>
    </w:p>
    <w:p>
      <w:pPr>
        <w:ind w:firstLine="720" w:firstLineChars="225"/>
        <w:rPr>
          <w:rFonts w:hint="eastAsia" w:ascii="仿宋_GB2312" w:eastAsia="仿宋_GB2312"/>
          <w:sz w:val="32"/>
          <w:szCs w:val="32"/>
        </w:rPr>
      </w:pPr>
      <w:r>
        <w:rPr>
          <w:rFonts w:hint="eastAsia" w:ascii="仿宋_GB2312" w:eastAsia="仿宋_GB2312"/>
          <w:sz w:val="32"/>
          <w:szCs w:val="32"/>
        </w:rPr>
        <w:t>（三）构建长效机制。认真总结本次大检查工作，进一步完善隐患信息采集和风险防控机制，进一步完善应急预案和突发事件应对处置机制，进一步加强部门联动机制。对大检查中的突出问题，分析总结并提出解决措施的建议，努力构建特种设备安全监管的长效机制。</w:t>
      </w:r>
    </w:p>
    <w:p>
      <w:pPr>
        <w:ind w:firstLine="720" w:firstLineChars="225"/>
        <w:rPr>
          <w:rFonts w:hint="eastAsia" w:ascii="仿宋_GB2312" w:eastAsia="仿宋_GB2312"/>
          <w:sz w:val="32"/>
          <w:szCs w:val="32"/>
        </w:rPr>
      </w:pPr>
      <w:r>
        <w:rPr>
          <w:rFonts w:hint="eastAsia" w:ascii="仿宋_GB2312" w:eastAsia="仿宋_GB2312"/>
          <w:sz w:val="32"/>
          <w:szCs w:val="32"/>
        </w:rPr>
        <w:t>（四）加强信息报送。各市场监管所要按照市、县工作要求，加强综合协调和汇总梳理分析，按照进度安排及时上报相关工作数据、分析、总结等材料。</w:t>
      </w:r>
    </w:p>
    <w:p>
      <w:pPr>
        <w:spacing w:line="560" w:lineRule="exact"/>
        <w:ind w:firstLine="640" w:firstLineChars="200"/>
        <w:rPr>
          <w:rFonts w:hint="eastAsia" w:ascii="仿宋_GB2312" w:hAnsi="宋体" w:eastAsia="仿宋_GB2312" w:cs="仿宋_GB2312"/>
          <w:w w:val="96"/>
          <w:sz w:val="32"/>
          <w:szCs w:val="32"/>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hAnsi="宋体" w:eastAsia="仿宋_GB2312" w:cs="仿宋_GB2312"/>
          <w:w w:val="96"/>
          <w:sz w:val="32"/>
          <w:szCs w:val="32"/>
        </w:rPr>
        <w:t>1.</w:t>
      </w:r>
      <w:r>
        <w:rPr>
          <w:rFonts w:hint="eastAsia" w:ascii="仿宋_GB2312" w:hAnsi="宋体" w:eastAsia="仿宋_GB2312" w:cs="仿宋_GB2312"/>
          <w:w w:val="96"/>
          <w:sz w:val="32"/>
          <w:szCs w:val="32"/>
          <w:lang w:eastAsia="zh-CN"/>
        </w:rPr>
        <w:t>新平县</w:t>
      </w:r>
      <w:r>
        <w:rPr>
          <w:rFonts w:hint="eastAsia" w:ascii="仿宋_GB2312" w:hAnsi="宋体" w:eastAsia="仿宋_GB2312" w:cs="仿宋_GB2312"/>
          <w:w w:val="96"/>
          <w:sz w:val="32"/>
          <w:szCs w:val="32"/>
        </w:rPr>
        <w:t>特种设备安全</w:t>
      </w:r>
      <w:r>
        <w:rPr>
          <w:rFonts w:hint="eastAsia" w:ascii="仿宋_GB2312" w:hAnsi="宋体" w:eastAsia="仿宋_GB2312" w:cs="仿宋_GB2312"/>
          <w:w w:val="96"/>
          <w:sz w:val="32"/>
          <w:szCs w:val="32"/>
          <w:lang w:eastAsia="zh-CN"/>
        </w:rPr>
        <w:t>事故</w:t>
      </w:r>
      <w:r>
        <w:rPr>
          <w:rFonts w:hint="eastAsia" w:ascii="仿宋_GB2312" w:hAnsi="宋体" w:eastAsia="仿宋_GB2312" w:cs="仿宋_GB2312"/>
          <w:w w:val="96"/>
          <w:sz w:val="32"/>
          <w:szCs w:val="32"/>
        </w:rPr>
        <w:t>隐患自查表</w:t>
      </w:r>
    </w:p>
    <w:p>
      <w:pPr>
        <w:spacing w:line="560" w:lineRule="exact"/>
        <w:ind w:firstLine="1535" w:firstLineChars="500"/>
        <w:rPr>
          <w:rFonts w:hint="eastAsia" w:ascii="仿宋_GB2312" w:hAnsi="宋体" w:eastAsia="仿宋_GB2312"/>
          <w:w w:val="96"/>
          <w:sz w:val="32"/>
          <w:szCs w:val="32"/>
        </w:rPr>
      </w:pPr>
      <w:r>
        <w:rPr>
          <w:rFonts w:hint="eastAsia" w:ascii="仿宋_GB2312" w:hAnsi="宋体" w:eastAsia="仿宋_GB2312" w:cs="仿宋_GB2312"/>
          <w:w w:val="96"/>
          <w:sz w:val="32"/>
          <w:szCs w:val="32"/>
        </w:rPr>
        <w:t>2.</w:t>
      </w:r>
      <w:r>
        <w:rPr>
          <w:rFonts w:hint="eastAsia" w:ascii="仿宋_GB2312" w:hAnsi="宋体" w:eastAsia="仿宋_GB2312"/>
          <w:w w:val="96"/>
          <w:sz w:val="32"/>
          <w:szCs w:val="32"/>
        </w:rPr>
        <w:t>辖区特种设备安全隐患排查</w:t>
      </w:r>
      <w:r>
        <w:rPr>
          <w:rFonts w:hint="eastAsia" w:ascii="仿宋_GB2312" w:hAnsi="宋体" w:eastAsia="仿宋_GB2312"/>
          <w:w w:val="96"/>
          <w:sz w:val="32"/>
          <w:szCs w:val="32"/>
          <w:lang w:eastAsia="zh-CN"/>
        </w:rPr>
        <w:t>治理</w:t>
      </w:r>
      <w:r>
        <w:rPr>
          <w:rFonts w:hint="eastAsia" w:ascii="仿宋_GB2312" w:hAnsi="宋体" w:eastAsia="仿宋_GB2312"/>
          <w:w w:val="96"/>
          <w:sz w:val="32"/>
          <w:szCs w:val="32"/>
        </w:rPr>
        <w:t>汇总</w:t>
      </w:r>
      <w:r>
        <w:rPr>
          <w:rFonts w:hint="eastAsia" w:ascii="仿宋_GB2312" w:hAnsi="宋体" w:eastAsia="仿宋_GB2312"/>
          <w:w w:val="96"/>
          <w:sz w:val="32"/>
          <w:szCs w:val="32"/>
          <w:lang w:eastAsia="zh-CN"/>
        </w:rPr>
        <w:t>表</w:t>
      </w:r>
    </w:p>
    <w:p>
      <w:pPr>
        <w:spacing w:line="560" w:lineRule="exact"/>
        <w:rPr>
          <w:rFonts w:ascii="仿宋_GB2312" w:hAnsi="宋体" w:eastAsia="仿宋_GB2312"/>
          <w:w w:val="96"/>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r>
        <w:rPr>
          <w:rFonts w:hint="eastAsia" w:ascii="仿宋_GB2312" w:eastAsia="仿宋_GB2312"/>
          <w:sz w:val="32"/>
          <w:szCs w:val="32"/>
        </w:rPr>
        <w:t xml:space="preserve">                          </w:t>
      </w: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rPr>
          <w:rFonts w:hint="eastAsia" w:ascii="仿宋_GB2312" w:eastAsia="仿宋_GB2312"/>
          <w:sz w:val="32"/>
          <w:szCs w:val="32"/>
        </w:rPr>
      </w:pPr>
    </w:p>
    <w:p/>
    <w:sectPr>
      <w:head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 w:name="方正仿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Style w:val="5"/>
        <w:rFonts w:ascii="宋体" w:hAnsi="宋体"/>
        <w:sz w:val="28"/>
        <w:szCs w:val="28"/>
      </w:rPr>
      <w:instrText xml:space="preserve"> PAGE </w:instrText>
    </w:r>
    <w:r>
      <w:rPr>
        <w:rFonts w:ascii="宋体" w:hAnsi="宋体"/>
        <w:sz w:val="28"/>
        <w:szCs w:val="28"/>
      </w:rPr>
      <w:fldChar w:fldCharType="separate"/>
    </w:r>
    <w:r>
      <w:rPr>
        <w:rStyle w:val="5"/>
        <w:rFonts w:ascii="宋体" w:hAnsi="宋体"/>
        <w:sz w:val="28"/>
        <w:szCs w:val="28"/>
      </w:rPr>
      <w:t>6</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25"/>
    <w:rsid w:val="000E50B5"/>
    <w:rsid w:val="00222E44"/>
    <w:rsid w:val="003D1C25"/>
    <w:rsid w:val="004154A2"/>
    <w:rsid w:val="00444661"/>
    <w:rsid w:val="004A0375"/>
    <w:rsid w:val="006C67F9"/>
    <w:rsid w:val="008F48FA"/>
    <w:rsid w:val="009854D7"/>
    <w:rsid w:val="08FC7AAB"/>
    <w:rsid w:val="14B94EA2"/>
    <w:rsid w:val="1E7E1B64"/>
    <w:rsid w:val="2C735CA4"/>
    <w:rsid w:val="32FA6AAE"/>
    <w:rsid w:val="347E3026"/>
    <w:rsid w:val="397E380F"/>
    <w:rsid w:val="41404014"/>
    <w:rsid w:val="5E6456A6"/>
    <w:rsid w:val="66BD7595"/>
    <w:rsid w:val="6FD43000"/>
    <w:rsid w:val="71847454"/>
    <w:rsid w:val="753B79FF"/>
    <w:rsid w:val="758A0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公文正文标题"/>
    <w:basedOn w:val="1"/>
    <w:uiPriority w:val="0"/>
    <w:pPr>
      <w:spacing w:before="624" w:beforeLines="200" w:after="624" w:afterLines="200" w:line="640" w:lineRule="exact"/>
      <w:jc w:val="center"/>
    </w:pPr>
    <w:rPr>
      <w:rFonts w:ascii="方正小标宋简体" w:hAnsi="宋体" w:eastAsia="方正小标宋简体"/>
      <w:sz w:val="44"/>
      <w:szCs w:val="44"/>
    </w:rPr>
  </w:style>
  <w:style w:type="paragraph" w:customStyle="1" w:styleId="9">
    <w:name w:val="公文附件列表"/>
    <w:basedOn w:val="1"/>
    <w:uiPriority w:val="0"/>
    <w:pPr>
      <w:spacing w:line="312" w:lineRule="auto"/>
      <w:ind w:firstLine="640" w:firstLineChars="200"/>
    </w:pPr>
    <w:rPr>
      <w:rFonts w:ascii="仿宋_GB2312" w:eastAsia="仿宋_GB2312"/>
      <w:sz w:val="32"/>
      <w:szCs w:val="32"/>
    </w:rPr>
  </w:style>
  <w:style w:type="character" w:customStyle="1" w:styleId="10">
    <w:name w:val="10"/>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2018-08-17T03:10:00Z</dcterms:created>
  <dc:creator>Administrator</dc:creator>
  <cp:lastModifiedBy>Administrator</cp:lastModifiedBy>
  <dcterms:modified xsi:type="dcterms:W3CDTF">2018-08-27T08:08:23Z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