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FF" w:rsidRDefault="00BE3FD5" w:rsidP="00E20EFF">
      <w:pPr>
        <w:widowControl/>
        <w:spacing w:before="100" w:beforeAutospacing="1" w:after="100" w:afterAutospacing="1"/>
        <w:jc w:val="center"/>
        <w:outlineLvl w:val="0"/>
        <w:rPr>
          <w:rFonts w:ascii="方正小标宋简体" w:eastAsia="方正小标宋简体" w:hAnsi="Arial" w:cs="Arial"/>
          <w:b/>
          <w:bCs/>
          <w:color w:val="666666"/>
          <w:kern w:val="36"/>
          <w:sz w:val="36"/>
          <w:szCs w:val="44"/>
        </w:rPr>
      </w:pPr>
      <w:r w:rsidRPr="00BE3FD5">
        <w:rPr>
          <w:rFonts w:ascii="方正小标宋简体" w:eastAsia="方正小标宋简体" w:hAnsi="Arial" w:cs="Arial" w:hint="eastAsia"/>
          <w:b/>
          <w:bCs/>
          <w:color w:val="666666"/>
          <w:kern w:val="36"/>
          <w:sz w:val="36"/>
          <w:szCs w:val="44"/>
        </w:rPr>
        <w:t>国家税务总局云南省税务局关于《国家税务总局云南省税务局关于经营所得个人所得税核定征收有关问题的公告》的起草说明</w:t>
      </w:r>
    </w:p>
    <w:p w:rsidR="00E20EFF" w:rsidRDefault="00E20EFF" w:rsidP="00BE3FD5">
      <w:pPr>
        <w:spacing w:before="100" w:beforeAutospacing="1" w:after="100" w:afterAutospacing="1"/>
        <w:ind w:firstLineChars="200" w:firstLine="640"/>
        <w:outlineLvl w:val="0"/>
        <w:rPr>
          <w:rFonts w:ascii="仿宋_GB2312" w:eastAsia="仿宋_GB2312" w:hAnsi="Arial" w:cs="Arial"/>
          <w:color w:val="666666"/>
          <w:kern w:val="0"/>
          <w:sz w:val="32"/>
          <w:szCs w:val="32"/>
        </w:rPr>
      </w:pPr>
      <w:r w:rsidRPr="00F02ED6">
        <w:rPr>
          <w:rFonts w:ascii="仿宋_GB2312" w:eastAsia="仿宋_GB2312" w:hAnsi="Arial" w:cs="Arial"/>
          <w:color w:val="666666"/>
          <w:kern w:val="0"/>
          <w:sz w:val="32"/>
          <w:szCs w:val="32"/>
        </w:rPr>
        <w:t>为贯彻落实第十三届全国人大常委会第五次会议审议通过的《全国人民代表大会常务委员会关于修改&lt;中华人民共和国个人所得税法&gt;的决定》和《财政部 税务总局关于2018年第四季度个人所得税减除费用和税率适用问题的通知》(财税〔2018〕98号)</w:t>
      </w:r>
      <w:r>
        <w:rPr>
          <w:rFonts w:ascii="仿宋_GB2312" w:eastAsia="仿宋_GB2312" w:hAnsi="Arial" w:cs="Arial"/>
          <w:color w:val="666666"/>
          <w:kern w:val="0"/>
          <w:sz w:val="32"/>
          <w:szCs w:val="32"/>
        </w:rPr>
        <w:t>，</w:t>
      </w:r>
      <w:r>
        <w:rPr>
          <w:rFonts w:ascii="仿宋_GB2312" w:eastAsia="仿宋_GB2312" w:hAnsi="Arial" w:cs="Arial" w:hint="eastAsia"/>
          <w:color w:val="666666"/>
          <w:kern w:val="0"/>
          <w:sz w:val="32"/>
          <w:szCs w:val="32"/>
        </w:rPr>
        <w:t>我们起草</w:t>
      </w:r>
      <w:r w:rsidRPr="00F02ED6">
        <w:rPr>
          <w:rFonts w:ascii="仿宋_GB2312" w:eastAsia="仿宋_GB2312" w:hAnsi="Arial" w:cs="Arial"/>
          <w:color w:val="666666"/>
          <w:kern w:val="0"/>
          <w:sz w:val="32"/>
          <w:szCs w:val="32"/>
        </w:rPr>
        <w:t>了《国家税务总局</w:t>
      </w:r>
      <w:r>
        <w:rPr>
          <w:rFonts w:ascii="仿宋_GB2312" w:eastAsia="仿宋_GB2312" w:hAnsi="Arial" w:cs="Arial" w:hint="eastAsia"/>
          <w:color w:val="666666"/>
          <w:kern w:val="0"/>
          <w:sz w:val="32"/>
          <w:szCs w:val="32"/>
        </w:rPr>
        <w:t>云南</w:t>
      </w:r>
      <w:r w:rsidRPr="00F02ED6">
        <w:rPr>
          <w:rFonts w:ascii="仿宋_GB2312" w:eastAsia="仿宋_GB2312" w:hAnsi="Arial" w:cs="Arial"/>
          <w:color w:val="666666"/>
          <w:kern w:val="0"/>
          <w:sz w:val="32"/>
          <w:szCs w:val="32"/>
        </w:rPr>
        <w:t>省税务局关于个人所得税经营所得</w:t>
      </w:r>
      <w:r>
        <w:rPr>
          <w:rFonts w:ascii="仿宋_GB2312" w:eastAsia="仿宋_GB2312" w:hAnsi="Arial" w:cs="Arial" w:hint="eastAsia"/>
          <w:color w:val="666666"/>
          <w:kern w:val="0"/>
          <w:sz w:val="32"/>
          <w:szCs w:val="32"/>
        </w:rPr>
        <w:t>项目</w:t>
      </w:r>
      <w:r w:rsidRPr="00F02ED6">
        <w:rPr>
          <w:rFonts w:ascii="仿宋_GB2312" w:eastAsia="仿宋_GB2312" w:hAnsi="Arial" w:cs="Arial"/>
          <w:color w:val="666666"/>
          <w:kern w:val="0"/>
          <w:sz w:val="32"/>
          <w:szCs w:val="32"/>
        </w:rPr>
        <w:t>核定征收有关问题的公告》(以下简称《公告》)</w:t>
      </w:r>
      <w:r>
        <w:rPr>
          <w:rFonts w:ascii="仿宋_GB2312" w:eastAsia="仿宋_GB2312" w:hAnsi="Arial" w:cs="Arial" w:hint="eastAsia"/>
          <w:color w:val="666666"/>
          <w:kern w:val="0"/>
          <w:sz w:val="32"/>
          <w:szCs w:val="32"/>
        </w:rPr>
        <w:t>。现</w:t>
      </w:r>
      <w:r w:rsidRPr="00166E86">
        <w:rPr>
          <w:rFonts w:ascii="仿宋_GB2312" w:eastAsia="仿宋_GB2312" w:hAnsi="Arial" w:cs="Arial"/>
          <w:color w:val="666666"/>
          <w:kern w:val="0"/>
          <w:sz w:val="32"/>
          <w:szCs w:val="32"/>
        </w:rPr>
        <w:t>对《公告》</w:t>
      </w:r>
      <w:r>
        <w:rPr>
          <w:rFonts w:ascii="仿宋_GB2312" w:eastAsia="仿宋_GB2312" w:hAnsi="Arial" w:cs="Arial" w:hint="eastAsia"/>
          <w:color w:val="666666"/>
          <w:kern w:val="0"/>
          <w:sz w:val="32"/>
          <w:szCs w:val="32"/>
        </w:rPr>
        <w:t>起草</w:t>
      </w:r>
      <w:r w:rsidR="00A51CD8">
        <w:rPr>
          <w:rFonts w:ascii="仿宋_GB2312" w:eastAsia="仿宋_GB2312" w:hAnsi="Arial" w:cs="Arial" w:hint="eastAsia"/>
          <w:color w:val="666666"/>
          <w:kern w:val="0"/>
          <w:sz w:val="32"/>
          <w:szCs w:val="32"/>
        </w:rPr>
        <w:t>相关情况</w:t>
      </w:r>
      <w:r>
        <w:rPr>
          <w:rFonts w:ascii="仿宋_GB2312" w:eastAsia="仿宋_GB2312" w:hAnsi="Arial" w:cs="Arial" w:hint="eastAsia"/>
          <w:color w:val="666666"/>
          <w:kern w:val="0"/>
          <w:sz w:val="32"/>
          <w:szCs w:val="32"/>
        </w:rPr>
        <w:t>说明</w:t>
      </w:r>
      <w:r w:rsidRPr="00166E86">
        <w:rPr>
          <w:rFonts w:ascii="仿宋_GB2312" w:eastAsia="仿宋_GB2312" w:hAnsi="Arial" w:cs="Arial"/>
          <w:color w:val="666666"/>
          <w:kern w:val="0"/>
          <w:sz w:val="32"/>
          <w:szCs w:val="32"/>
        </w:rPr>
        <w:t>如下：</w:t>
      </w:r>
    </w:p>
    <w:p w:rsidR="00E20EFF" w:rsidRPr="00705A49" w:rsidRDefault="00E20EFF" w:rsidP="000B132F">
      <w:pPr>
        <w:spacing w:before="100" w:beforeAutospacing="1" w:after="100" w:afterAutospacing="1"/>
        <w:ind w:firstLineChars="200" w:firstLine="643"/>
        <w:outlineLvl w:val="0"/>
        <w:rPr>
          <w:rFonts w:ascii="黑体" w:eastAsia="黑体" w:hAnsi="黑体" w:cs="Arial"/>
          <w:color w:val="666666"/>
          <w:kern w:val="0"/>
          <w:sz w:val="32"/>
          <w:szCs w:val="32"/>
        </w:rPr>
      </w:pPr>
      <w:r w:rsidRPr="00705A49">
        <w:rPr>
          <w:rFonts w:ascii="黑体" w:eastAsia="黑体" w:hAnsi="黑体" w:cs="Arial" w:hint="eastAsia"/>
          <w:b/>
          <w:color w:val="666666"/>
          <w:kern w:val="0"/>
          <w:sz w:val="32"/>
          <w:szCs w:val="32"/>
        </w:rPr>
        <w:t>一、</w:t>
      </w:r>
      <w:r w:rsidR="00A51CD8" w:rsidRPr="00705A49">
        <w:rPr>
          <w:rFonts w:ascii="黑体" w:eastAsia="黑体" w:hAnsi="黑体" w:cs="Arial" w:hint="eastAsia"/>
          <w:b/>
          <w:color w:val="666666"/>
          <w:kern w:val="0"/>
          <w:sz w:val="32"/>
          <w:szCs w:val="32"/>
        </w:rPr>
        <w:t>制定目的</w:t>
      </w:r>
    </w:p>
    <w:p w:rsidR="00E20EFF" w:rsidRPr="00B07A6B" w:rsidRDefault="00E20EFF" w:rsidP="00BE3FD5">
      <w:pPr>
        <w:spacing w:before="100" w:beforeAutospacing="1" w:after="100" w:afterAutospacing="1"/>
        <w:ind w:firstLineChars="200" w:firstLine="640"/>
        <w:outlineLvl w:val="0"/>
        <w:rPr>
          <w:rFonts w:ascii="仿宋_GB2312" w:eastAsia="仿宋_GB2312" w:hAnsi="Arial" w:cs="Arial"/>
          <w:color w:val="666666"/>
          <w:kern w:val="0"/>
          <w:sz w:val="32"/>
          <w:szCs w:val="32"/>
        </w:rPr>
      </w:pPr>
      <w:r w:rsidRPr="00F02ED6">
        <w:rPr>
          <w:rFonts w:ascii="仿宋_GB2312" w:eastAsia="仿宋_GB2312" w:hAnsi="Arial" w:cs="Arial"/>
          <w:color w:val="666666"/>
          <w:kern w:val="0"/>
          <w:sz w:val="32"/>
          <w:szCs w:val="32"/>
        </w:rPr>
        <w:t>《</w:t>
      </w:r>
      <w:r w:rsidR="0098087C" w:rsidRPr="00F02ED6">
        <w:rPr>
          <w:rFonts w:ascii="仿宋_GB2312" w:eastAsia="仿宋_GB2312" w:hAnsi="Arial" w:cs="Arial"/>
          <w:color w:val="666666"/>
          <w:kern w:val="0"/>
          <w:sz w:val="32"/>
          <w:szCs w:val="32"/>
        </w:rPr>
        <w:t>全国人民代表大会常务委员会关于修改&lt;中华人民共和国个人所得税法&gt;的决定</w:t>
      </w:r>
      <w:r w:rsidRPr="00F02ED6">
        <w:rPr>
          <w:rFonts w:ascii="仿宋_GB2312" w:eastAsia="仿宋_GB2312" w:hAnsi="Arial" w:cs="Arial"/>
          <w:color w:val="666666"/>
          <w:kern w:val="0"/>
          <w:sz w:val="32"/>
          <w:szCs w:val="32"/>
        </w:rPr>
        <w:t>》</w:t>
      </w:r>
      <w:r>
        <w:rPr>
          <w:rFonts w:ascii="仿宋_GB2312" w:eastAsia="仿宋_GB2312" w:hAnsi="Arial" w:cs="Arial" w:hint="eastAsia"/>
          <w:color w:val="666666"/>
          <w:kern w:val="0"/>
          <w:sz w:val="32"/>
          <w:szCs w:val="32"/>
        </w:rPr>
        <w:t>规定,自</w:t>
      </w:r>
      <w:r w:rsidRPr="00B07A6B">
        <w:rPr>
          <w:rFonts w:ascii="仿宋_GB2312" w:eastAsia="仿宋_GB2312" w:hAnsi="Arial" w:cs="Arial"/>
          <w:color w:val="666666"/>
          <w:kern w:val="0"/>
          <w:sz w:val="32"/>
          <w:szCs w:val="32"/>
        </w:rPr>
        <w:t>2018年10月1日起</w:t>
      </w:r>
      <w:r>
        <w:rPr>
          <w:rFonts w:ascii="仿宋_GB2312" w:eastAsia="仿宋_GB2312" w:hAnsi="Arial" w:cs="Arial" w:hint="eastAsia"/>
          <w:color w:val="666666"/>
          <w:kern w:val="0"/>
          <w:sz w:val="32"/>
          <w:szCs w:val="32"/>
        </w:rPr>
        <w:t>至2018年12月31日</w:t>
      </w:r>
      <w:r w:rsidRPr="00B07A6B">
        <w:rPr>
          <w:rFonts w:ascii="仿宋_GB2312" w:eastAsia="仿宋_GB2312" w:hAnsi="Arial" w:cs="Arial"/>
          <w:color w:val="666666"/>
          <w:kern w:val="0"/>
          <w:sz w:val="32"/>
          <w:szCs w:val="32"/>
        </w:rPr>
        <w:t>，个体工商户业主、个人独资企业和合伙企业自然人投资者、企事业单位承包承租经营者的经营所得，适用5000元/月的投资者减除费用和新的税率表。为了确保</w:t>
      </w:r>
      <w:r>
        <w:rPr>
          <w:rFonts w:ascii="仿宋_GB2312" w:eastAsia="仿宋_GB2312" w:hAnsi="Arial" w:cs="Arial" w:hint="eastAsia"/>
          <w:color w:val="666666"/>
          <w:kern w:val="0"/>
          <w:sz w:val="32"/>
          <w:szCs w:val="32"/>
        </w:rPr>
        <w:t>采用</w:t>
      </w:r>
      <w:r w:rsidRPr="00B07A6B">
        <w:rPr>
          <w:rFonts w:ascii="仿宋_GB2312" w:eastAsia="仿宋_GB2312" w:hAnsi="Arial" w:cs="Arial"/>
          <w:color w:val="666666"/>
          <w:kern w:val="0"/>
          <w:sz w:val="32"/>
          <w:szCs w:val="32"/>
        </w:rPr>
        <w:t>核定</w:t>
      </w:r>
      <w:r>
        <w:rPr>
          <w:rFonts w:ascii="仿宋_GB2312" w:eastAsia="仿宋_GB2312" w:hAnsi="Arial" w:cs="Arial"/>
          <w:color w:val="666666"/>
          <w:kern w:val="0"/>
          <w:sz w:val="32"/>
          <w:szCs w:val="32"/>
        </w:rPr>
        <w:t>征收经营所得</w:t>
      </w:r>
      <w:r>
        <w:rPr>
          <w:rFonts w:ascii="仿宋_GB2312" w:eastAsia="仿宋_GB2312" w:hAnsi="Arial" w:cs="Arial" w:hint="eastAsia"/>
          <w:color w:val="666666"/>
          <w:kern w:val="0"/>
          <w:sz w:val="32"/>
          <w:szCs w:val="32"/>
        </w:rPr>
        <w:t>的</w:t>
      </w:r>
      <w:r>
        <w:rPr>
          <w:rFonts w:ascii="仿宋_GB2312" w:eastAsia="仿宋_GB2312" w:hAnsi="Arial" w:cs="Arial"/>
          <w:color w:val="666666"/>
          <w:kern w:val="0"/>
          <w:sz w:val="32"/>
          <w:szCs w:val="32"/>
        </w:rPr>
        <w:t>纳税人</w:t>
      </w:r>
      <w:r>
        <w:rPr>
          <w:rFonts w:ascii="仿宋_GB2312" w:eastAsia="仿宋_GB2312" w:hAnsi="Arial" w:cs="Arial" w:hint="eastAsia"/>
          <w:color w:val="666666"/>
          <w:kern w:val="0"/>
          <w:sz w:val="32"/>
          <w:szCs w:val="32"/>
        </w:rPr>
        <w:t>同步</w:t>
      </w:r>
      <w:r>
        <w:rPr>
          <w:rFonts w:ascii="仿宋_GB2312" w:eastAsia="仿宋_GB2312" w:hAnsi="Arial" w:cs="Arial"/>
          <w:color w:val="666666"/>
          <w:kern w:val="0"/>
          <w:sz w:val="32"/>
          <w:szCs w:val="32"/>
        </w:rPr>
        <w:t>享受减税红利，</w:t>
      </w:r>
      <w:r w:rsidR="00411ACB">
        <w:rPr>
          <w:rFonts w:ascii="仿宋_GB2312" w:eastAsia="仿宋_GB2312" w:hAnsi="Arial" w:cs="Arial" w:hint="eastAsia"/>
          <w:color w:val="666666"/>
          <w:kern w:val="0"/>
          <w:sz w:val="32"/>
          <w:szCs w:val="32"/>
        </w:rPr>
        <w:t>同时</w:t>
      </w:r>
      <w:r>
        <w:rPr>
          <w:rFonts w:ascii="仿宋_GB2312" w:eastAsia="仿宋_GB2312" w:hAnsi="Arial" w:cs="Arial" w:hint="eastAsia"/>
          <w:color w:val="666666"/>
          <w:kern w:val="0"/>
          <w:sz w:val="32"/>
          <w:szCs w:val="32"/>
        </w:rPr>
        <w:t>进一步规范经营所得个人所得税核定征收管理,</w:t>
      </w:r>
      <w:r w:rsidRPr="00B07A6B">
        <w:rPr>
          <w:rFonts w:ascii="仿宋_GB2312" w:eastAsia="仿宋_GB2312" w:hAnsi="Arial" w:cs="Arial"/>
          <w:color w:val="666666"/>
          <w:kern w:val="0"/>
          <w:sz w:val="32"/>
          <w:szCs w:val="32"/>
        </w:rPr>
        <w:t>《公告》</w:t>
      </w:r>
      <w:r w:rsidR="007629C3">
        <w:rPr>
          <w:rFonts w:ascii="仿宋_GB2312" w:eastAsia="仿宋_GB2312" w:hAnsi="Arial" w:cs="Arial" w:hint="eastAsia"/>
          <w:color w:val="666666"/>
          <w:kern w:val="0"/>
          <w:sz w:val="32"/>
          <w:szCs w:val="32"/>
        </w:rPr>
        <w:t>对相关问题进行</w:t>
      </w:r>
      <w:r>
        <w:rPr>
          <w:rFonts w:ascii="仿宋_GB2312" w:eastAsia="仿宋_GB2312" w:hAnsi="Arial" w:cs="Arial" w:hint="eastAsia"/>
          <w:color w:val="666666"/>
          <w:kern w:val="0"/>
          <w:sz w:val="32"/>
          <w:szCs w:val="32"/>
        </w:rPr>
        <w:t>明确</w:t>
      </w:r>
      <w:r w:rsidRPr="00B07A6B">
        <w:rPr>
          <w:rFonts w:ascii="仿宋_GB2312" w:eastAsia="仿宋_GB2312" w:hAnsi="Arial" w:cs="Arial"/>
          <w:color w:val="666666"/>
          <w:kern w:val="0"/>
          <w:sz w:val="32"/>
          <w:szCs w:val="32"/>
        </w:rPr>
        <w:t>。</w:t>
      </w:r>
    </w:p>
    <w:p w:rsidR="00E20EFF" w:rsidRPr="00705A49" w:rsidRDefault="00E20EFF" w:rsidP="000B132F">
      <w:pPr>
        <w:spacing w:before="100" w:beforeAutospacing="1" w:after="100" w:afterAutospacing="1"/>
        <w:ind w:firstLineChars="200" w:firstLine="643"/>
        <w:outlineLvl w:val="0"/>
        <w:rPr>
          <w:rFonts w:ascii="黑体" w:eastAsia="黑体" w:hAnsi="黑体" w:cs="Arial"/>
          <w:color w:val="666666"/>
          <w:kern w:val="0"/>
          <w:sz w:val="32"/>
          <w:szCs w:val="32"/>
        </w:rPr>
      </w:pPr>
      <w:r w:rsidRPr="00705A49">
        <w:rPr>
          <w:rFonts w:ascii="黑体" w:eastAsia="黑体" w:hAnsi="黑体" w:cs="Arial" w:hint="eastAsia"/>
          <w:b/>
          <w:color w:val="666666"/>
          <w:kern w:val="0"/>
          <w:sz w:val="32"/>
          <w:szCs w:val="32"/>
        </w:rPr>
        <w:lastRenderedPageBreak/>
        <w:t>二、</w:t>
      </w:r>
      <w:r w:rsidR="00A51CD8" w:rsidRPr="00705A49">
        <w:rPr>
          <w:rFonts w:ascii="黑体" w:eastAsia="黑体" w:hAnsi="黑体" w:cs="Arial" w:hint="eastAsia"/>
          <w:b/>
          <w:color w:val="666666"/>
          <w:kern w:val="0"/>
          <w:sz w:val="32"/>
          <w:szCs w:val="32"/>
        </w:rPr>
        <w:t>制定依据</w:t>
      </w:r>
    </w:p>
    <w:p w:rsidR="00B6480B" w:rsidRPr="00705A49" w:rsidRDefault="009F50F5" w:rsidP="00E20EFF">
      <w:pPr>
        <w:ind w:firstLineChars="200" w:firstLine="640"/>
        <w:rPr>
          <w:rFonts w:ascii="楷体_GB2312" w:eastAsia="楷体_GB2312" w:hAnsi="Arial" w:cs="Arial"/>
          <w:color w:val="666666"/>
          <w:kern w:val="0"/>
          <w:sz w:val="32"/>
          <w:szCs w:val="32"/>
        </w:rPr>
      </w:pPr>
      <w:r w:rsidRPr="00705A49">
        <w:rPr>
          <w:rFonts w:ascii="楷体_GB2312" w:eastAsia="楷体_GB2312" w:hAnsi="Arial" w:cs="Arial" w:hint="eastAsia"/>
          <w:color w:val="666666"/>
          <w:kern w:val="0"/>
          <w:sz w:val="32"/>
          <w:szCs w:val="32"/>
        </w:rPr>
        <w:t>（一）</w:t>
      </w:r>
      <w:r w:rsidR="00B6480B" w:rsidRPr="00705A49">
        <w:rPr>
          <w:rFonts w:ascii="楷体_GB2312" w:eastAsia="楷体_GB2312" w:hAnsi="Arial" w:cs="Arial" w:hint="eastAsia"/>
          <w:color w:val="666666"/>
          <w:kern w:val="0"/>
          <w:sz w:val="32"/>
          <w:szCs w:val="32"/>
        </w:rPr>
        <w:t>定期定额征收</w:t>
      </w:r>
    </w:p>
    <w:p w:rsidR="00B6480B" w:rsidRDefault="00B6480B" w:rsidP="00E20EFF">
      <w:pPr>
        <w:ind w:firstLineChars="200" w:firstLine="640"/>
        <w:rPr>
          <w:rFonts w:ascii="仿宋_GB2312" w:eastAsia="仿宋_GB2312" w:hAnsi="Arial" w:cs="Arial"/>
          <w:color w:val="666666"/>
          <w:kern w:val="0"/>
          <w:sz w:val="32"/>
          <w:szCs w:val="32"/>
        </w:rPr>
      </w:pPr>
      <w:r>
        <w:rPr>
          <w:rFonts w:ascii="仿宋_GB2312" w:eastAsia="仿宋_GB2312" w:hAnsi="Arial" w:cs="Arial" w:hint="eastAsia"/>
          <w:color w:val="666666"/>
          <w:kern w:val="0"/>
          <w:sz w:val="32"/>
          <w:szCs w:val="32"/>
        </w:rPr>
        <w:t>《</w:t>
      </w:r>
      <w:r w:rsidRPr="00FB2A0E">
        <w:rPr>
          <w:rFonts w:ascii="仿宋_GB2312" w:eastAsia="仿宋_GB2312" w:hAnsi="Arial" w:cs="Arial" w:hint="eastAsia"/>
          <w:color w:val="666666"/>
          <w:kern w:val="0"/>
          <w:sz w:val="32"/>
          <w:szCs w:val="32"/>
        </w:rPr>
        <w:t>个体工商户税收定期定额征收管理办法</w:t>
      </w:r>
      <w:r>
        <w:rPr>
          <w:rFonts w:ascii="仿宋_GB2312" w:eastAsia="仿宋_GB2312" w:hAnsi="Arial" w:cs="Arial" w:hint="eastAsia"/>
          <w:color w:val="666666"/>
          <w:kern w:val="0"/>
          <w:sz w:val="32"/>
          <w:szCs w:val="32"/>
        </w:rPr>
        <w:t>》（</w:t>
      </w:r>
      <w:r w:rsidRPr="00FB2A0E">
        <w:rPr>
          <w:rFonts w:ascii="仿宋_GB2312" w:eastAsia="仿宋_GB2312" w:hAnsi="Arial" w:cs="Arial" w:hint="eastAsia"/>
          <w:color w:val="666666"/>
          <w:kern w:val="0"/>
          <w:sz w:val="32"/>
          <w:szCs w:val="32"/>
        </w:rPr>
        <w:t>国家税务总局令第16号</w:t>
      </w:r>
      <w:r>
        <w:rPr>
          <w:rFonts w:ascii="仿宋_GB2312" w:eastAsia="仿宋_GB2312" w:hAnsi="Arial" w:cs="Arial" w:hint="eastAsia"/>
          <w:color w:val="666666"/>
          <w:kern w:val="0"/>
          <w:sz w:val="32"/>
          <w:szCs w:val="32"/>
        </w:rPr>
        <w:t>）</w:t>
      </w:r>
      <w:r w:rsidR="009F50F5">
        <w:rPr>
          <w:rFonts w:ascii="仿宋_GB2312" w:eastAsia="仿宋_GB2312" w:hAnsi="Arial" w:cs="Arial" w:hint="eastAsia"/>
          <w:color w:val="666666"/>
          <w:kern w:val="0"/>
          <w:sz w:val="32"/>
          <w:szCs w:val="32"/>
        </w:rPr>
        <w:t>第二条解释了定期定额征收的概念。第二十条明确个人独资企业的税款征收管理比照该办法执行。</w:t>
      </w:r>
      <w:r>
        <w:rPr>
          <w:rFonts w:ascii="仿宋_GB2312" w:eastAsia="仿宋_GB2312" w:hAnsi="Arial" w:cs="Arial" w:hint="eastAsia"/>
          <w:color w:val="666666"/>
          <w:kern w:val="0"/>
          <w:sz w:val="32"/>
          <w:szCs w:val="32"/>
        </w:rPr>
        <w:t>《</w:t>
      </w:r>
      <w:r w:rsidRPr="009B2BCE">
        <w:rPr>
          <w:rFonts w:ascii="仿宋_GB2312" w:eastAsia="仿宋_GB2312" w:hAnsi="Arial" w:cs="Arial" w:hint="eastAsia"/>
          <w:color w:val="666666"/>
          <w:kern w:val="0"/>
          <w:sz w:val="32"/>
          <w:szCs w:val="32"/>
        </w:rPr>
        <w:t>国家税务总局关于个体工商户定期定额征收管理有关问题的通知</w:t>
      </w:r>
      <w:r w:rsidRPr="009B2BCE">
        <w:rPr>
          <w:rFonts w:ascii="仿宋_GB2312" w:eastAsia="仿宋_GB2312" w:hAnsi="Arial" w:cs="Arial" w:hint="eastAsia"/>
          <w:color w:val="666666"/>
          <w:kern w:val="0"/>
          <w:sz w:val="32"/>
          <w:szCs w:val="32"/>
        </w:rPr>
        <w:t> </w:t>
      </w:r>
      <w:r>
        <w:rPr>
          <w:rFonts w:ascii="仿宋_GB2312" w:eastAsia="仿宋_GB2312" w:hAnsi="Arial" w:cs="Arial" w:hint="eastAsia"/>
          <w:color w:val="666666"/>
          <w:kern w:val="0"/>
          <w:sz w:val="32"/>
          <w:szCs w:val="32"/>
        </w:rPr>
        <w:t>》</w:t>
      </w:r>
      <w:r w:rsidRPr="009B2BCE">
        <w:rPr>
          <w:rFonts w:ascii="仿宋_GB2312" w:eastAsia="仿宋_GB2312" w:hAnsi="Arial" w:cs="Arial" w:hint="eastAsia"/>
          <w:color w:val="666666"/>
          <w:kern w:val="0"/>
          <w:sz w:val="32"/>
          <w:szCs w:val="32"/>
        </w:rPr>
        <w:t>（</w:t>
      </w:r>
      <w:r w:rsidRPr="009B2BCE">
        <w:rPr>
          <w:rFonts w:ascii="仿宋_GB2312" w:eastAsia="仿宋_GB2312" w:hAnsi="Arial" w:cs="Arial" w:hint="eastAsia"/>
          <w:color w:val="666666"/>
          <w:kern w:val="0"/>
          <w:sz w:val="32"/>
          <w:szCs w:val="32"/>
        </w:rPr>
        <w:t> </w:t>
      </w:r>
      <w:r w:rsidRPr="009B2BCE">
        <w:rPr>
          <w:rFonts w:ascii="仿宋_GB2312" w:eastAsia="仿宋_GB2312" w:hAnsi="Arial" w:cs="Arial" w:hint="eastAsia"/>
          <w:color w:val="666666"/>
          <w:kern w:val="0"/>
          <w:sz w:val="32"/>
          <w:szCs w:val="32"/>
        </w:rPr>
        <w:t>国税发〔2006〕183号）</w:t>
      </w:r>
      <w:r w:rsidR="00E123A7">
        <w:rPr>
          <w:rFonts w:ascii="仿宋_GB2312" w:eastAsia="仿宋_GB2312" w:hAnsi="Arial" w:cs="Arial" w:hint="eastAsia"/>
          <w:color w:val="666666"/>
          <w:kern w:val="0"/>
          <w:sz w:val="32"/>
          <w:szCs w:val="32"/>
        </w:rPr>
        <w:t>第二条明确</w:t>
      </w:r>
      <w:r w:rsidR="009F50F5">
        <w:rPr>
          <w:rFonts w:ascii="仿宋_GB2312" w:eastAsia="仿宋_GB2312" w:hAnsi="Arial" w:cs="Arial" w:hint="eastAsia"/>
          <w:color w:val="666666"/>
          <w:kern w:val="0"/>
          <w:sz w:val="32"/>
          <w:szCs w:val="32"/>
        </w:rPr>
        <w:t>附征率换算方法和税款计算方法。</w:t>
      </w:r>
    </w:p>
    <w:p w:rsidR="00B6480B" w:rsidRPr="00705A49" w:rsidRDefault="009F50F5" w:rsidP="00E20EFF">
      <w:pPr>
        <w:ind w:firstLineChars="200" w:firstLine="640"/>
        <w:rPr>
          <w:rFonts w:ascii="楷体_GB2312" w:eastAsia="楷体_GB2312" w:hAnsi="Arial" w:cs="Arial"/>
          <w:color w:val="666666"/>
          <w:kern w:val="0"/>
          <w:sz w:val="32"/>
          <w:szCs w:val="32"/>
        </w:rPr>
      </w:pPr>
      <w:r w:rsidRPr="00705A49">
        <w:rPr>
          <w:rFonts w:ascii="楷体_GB2312" w:eastAsia="楷体_GB2312" w:hAnsi="Arial" w:cs="Arial" w:hint="eastAsia"/>
          <w:color w:val="666666"/>
          <w:kern w:val="0"/>
          <w:sz w:val="32"/>
          <w:szCs w:val="32"/>
        </w:rPr>
        <w:t>（二）</w:t>
      </w:r>
      <w:r w:rsidR="00B6480B" w:rsidRPr="00705A49">
        <w:rPr>
          <w:rFonts w:ascii="楷体_GB2312" w:eastAsia="楷体_GB2312" w:hAnsi="Arial" w:cs="Arial" w:hint="eastAsia"/>
          <w:color w:val="666666"/>
          <w:kern w:val="0"/>
          <w:sz w:val="32"/>
          <w:szCs w:val="32"/>
        </w:rPr>
        <w:t>核定应税所得率征收</w:t>
      </w:r>
    </w:p>
    <w:p w:rsidR="00E20EFF" w:rsidRPr="009F50F5" w:rsidRDefault="000B132F" w:rsidP="00E20EFF">
      <w:pPr>
        <w:ind w:firstLineChars="200" w:firstLine="640"/>
        <w:rPr>
          <w:rFonts w:ascii="仿宋_GB2312" w:eastAsia="仿宋_GB2312" w:hAnsi="Arial" w:cs="Arial"/>
          <w:color w:val="666666"/>
          <w:kern w:val="0"/>
          <w:sz w:val="32"/>
          <w:szCs w:val="32"/>
        </w:rPr>
      </w:pPr>
      <w:r>
        <w:rPr>
          <w:rFonts w:ascii="仿宋_GB2312" w:eastAsia="仿宋_GB2312" w:hAnsi="Arial" w:cs="Arial" w:hint="eastAsia"/>
          <w:color w:val="666666"/>
          <w:kern w:val="0"/>
          <w:sz w:val="32"/>
          <w:szCs w:val="32"/>
        </w:rPr>
        <w:t>《关于发布生产经营所得及减免税事项有关个人所得税申报表的公告》（国家税务总局公告2015年第28号）明确核定应税所得率征收适用对象包括</w:t>
      </w:r>
      <w:r w:rsidRPr="00B07A6B">
        <w:rPr>
          <w:rFonts w:ascii="仿宋_GB2312" w:eastAsia="仿宋_GB2312" w:hAnsi="Arial" w:cs="Arial"/>
          <w:color w:val="666666"/>
          <w:kern w:val="0"/>
          <w:sz w:val="32"/>
          <w:szCs w:val="32"/>
        </w:rPr>
        <w:t>个体工商户业主、个人独资企业和合伙企业自然人投资者、企事业单位承包承租经营者</w:t>
      </w:r>
      <w:r>
        <w:rPr>
          <w:rFonts w:ascii="仿宋_GB2312" w:eastAsia="仿宋_GB2312" w:hAnsi="Arial" w:cs="Arial" w:hint="eastAsia"/>
          <w:color w:val="666666"/>
          <w:kern w:val="0"/>
          <w:sz w:val="32"/>
          <w:szCs w:val="32"/>
        </w:rPr>
        <w:t>。</w:t>
      </w:r>
      <w:r w:rsidR="00EB58D7">
        <w:rPr>
          <w:rFonts w:ascii="仿宋_GB2312" w:eastAsia="仿宋_GB2312" w:hAnsi="Arial" w:cs="Arial" w:hint="eastAsia"/>
          <w:color w:val="666666"/>
          <w:kern w:val="0"/>
          <w:sz w:val="32"/>
          <w:szCs w:val="32"/>
        </w:rPr>
        <w:t>《财政部 国家税务总局关于印发&lt;关于个人独资企业和合伙企业投资者征收个人所得税的规定&gt;的通知》（财税</w:t>
      </w:r>
      <w:r w:rsidR="00EB58D7" w:rsidRPr="009B2BCE">
        <w:rPr>
          <w:rFonts w:ascii="仿宋_GB2312" w:eastAsia="仿宋_GB2312" w:hAnsi="Arial" w:cs="Arial" w:hint="eastAsia"/>
          <w:color w:val="666666"/>
          <w:kern w:val="0"/>
          <w:sz w:val="32"/>
          <w:szCs w:val="32"/>
        </w:rPr>
        <w:t>〔</w:t>
      </w:r>
      <w:r w:rsidR="00EB58D7">
        <w:rPr>
          <w:rFonts w:ascii="仿宋_GB2312" w:eastAsia="仿宋_GB2312" w:hAnsi="Arial" w:cs="Arial" w:hint="eastAsia"/>
          <w:color w:val="666666"/>
          <w:kern w:val="0"/>
          <w:sz w:val="32"/>
          <w:szCs w:val="32"/>
        </w:rPr>
        <w:t>2000</w:t>
      </w:r>
      <w:r w:rsidR="00EB58D7" w:rsidRPr="009B2BCE">
        <w:rPr>
          <w:rFonts w:ascii="仿宋_GB2312" w:eastAsia="仿宋_GB2312" w:hAnsi="Arial" w:cs="Arial" w:hint="eastAsia"/>
          <w:color w:val="666666"/>
          <w:kern w:val="0"/>
          <w:sz w:val="32"/>
          <w:szCs w:val="32"/>
        </w:rPr>
        <w:t>〕</w:t>
      </w:r>
      <w:r w:rsidR="00EB58D7">
        <w:rPr>
          <w:rFonts w:ascii="仿宋_GB2312" w:eastAsia="仿宋_GB2312" w:hAnsi="Arial" w:cs="Arial" w:hint="eastAsia"/>
          <w:color w:val="666666"/>
          <w:kern w:val="0"/>
          <w:sz w:val="32"/>
          <w:szCs w:val="32"/>
        </w:rPr>
        <w:t>91号）</w:t>
      </w:r>
      <w:r>
        <w:rPr>
          <w:rFonts w:ascii="仿宋_GB2312" w:eastAsia="仿宋_GB2312" w:hAnsi="Arial" w:cs="Arial" w:hint="eastAsia"/>
          <w:color w:val="666666"/>
          <w:kern w:val="0"/>
          <w:sz w:val="32"/>
          <w:szCs w:val="32"/>
        </w:rPr>
        <w:t>第八条明确核定征收包括</w:t>
      </w:r>
      <w:r w:rsidRPr="000B132F">
        <w:rPr>
          <w:rFonts w:ascii="仿宋_GB2312" w:eastAsia="仿宋_GB2312" w:hAnsi="Arial" w:cs="Arial" w:hint="eastAsia"/>
          <w:color w:val="666666"/>
          <w:kern w:val="0"/>
          <w:sz w:val="32"/>
          <w:szCs w:val="32"/>
        </w:rPr>
        <w:t>定额征收、核定应税所得率征收以及其他合理的征收方式。</w:t>
      </w:r>
      <w:r>
        <w:rPr>
          <w:rFonts w:ascii="仿宋_GB2312" w:eastAsia="仿宋_GB2312" w:hAnsi="Arial" w:cs="Arial" w:hint="eastAsia"/>
          <w:color w:val="666666"/>
          <w:kern w:val="0"/>
          <w:sz w:val="32"/>
          <w:szCs w:val="32"/>
        </w:rPr>
        <w:t>第九条明确实行核定应税所得率征收方式的应纳所得税额</w:t>
      </w:r>
      <w:r w:rsidRPr="000B132F">
        <w:rPr>
          <w:rFonts w:ascii="仿宋_GB2312" w:eastAsia="仿宋_GB2312" w:hAnsi="Arial" w:cs="Arial" w:hint="eastAsia"/>
          <w:color w:val="666666"/>
          <w:kern w:val="0"/>
          <w:sz w:val="32"/>
          <w:szCs w:val="32"/>
        </w:rPr>
        <w:t>计算公式</w:t>
      </w:r>
      <w:r>
        <w:rPr>
          <w:rFonts w:ascii="仿宋_GB2312" w:eastAsia="仿宋_GB2312" w:hAnsi="Arial" w:cs="Arial" w:hint="eastAsia"/>
          <w:color w:val="666666"/>
          <w:kern w:val="0"/>
          <w:sz w:val="32"/>
          <w:szCs w:val="32"/>
        </w:rPr>
        <w:t>和应税所得率表。</w:t>
      </w:r>
    </w:p>
    <w:p w:rsidR="00E20EFF" w:rsidRPr="00705A49" w:rsidRDefault="000B132F" w:rsidP="000B132F">
      <w:pPr>
        <w:spacing w:before="100" w:beforeAutospacing="1" w:after="100" w:afterAutospacing="1"/>
        <w:ind w:firstLineChars="200" w:firstLine="643"/>
        <w:outlineLvl w:val="0"/>
        <w:rPr>
          <w:rFonts w:ascii="黑体" w:eastAsia="黑体" w:hAnsi="黑体" w:cs="Arial"/>
          <w:b/>
          <w:color w:val="666666"/>
          <w:kern w:val="0"/>
          <w:sz w:val="32"/>
          <w:szCs w:val="32"/>
        </w:rPr>
      </w:pPr>
      <w:r w:rsidRPr="00705A49">
        <w:rPr>
          <w:rFonts w:ascii="黑体" w:eastAsia="黑体" w:hAnsi="黑体" w:cs="Arial" w:hint="eastAsia"/>
          <w:b/>
          <w:color w:val="666666"/>
          <w:kern w:val="0"/>
          <w:sz w:val="32"/>
          <w:szCs w:val="32"/>
        </w:rPr>
        <w:t>三、</w:t>
      </w:r>
      <w:r w:rsidR="00846E5B" w:rsidRPr="00705A49">
        <w:rPr>
          <w:rFonts w:ascii="黑体" w:eastAsia="黑体" w:hAnsi="黑体" w:cs="Arial" w:hint="eastAsia"/>
          <w:b/>
          <w:color w:val="666666"/>
          <w:kern w:val="0"/>
          <w:sz w:val="32"/>
          <w:szCs w:val="32"/>
        </w:rPr>
        <w:t>《公告》出台的</w:t>
      </w:r>
      <w:r w:rsidRPr="00705A49">
        <w:rPr>
          <w:rFonts w:ascii="黑体" w:eastAsia="黑体" w:hAnsi="黑体" w:cs="Arial" w:hint="eastAsia"/>
          <w:b/>
          <w:color w:val="666666"/>
          <w:kern w:val="0"/>
          <w:sz w:val="32"/>
          <w:szCs w:val="32"/>
        </w:rPr>
        <w:t>必要性</w:t>
      </w:r>
    </w:p>
    <w:p w:rsidR="00E20EFF" w:rsidRDefault="00A312B8" w:rsidP="000B132F">
      <w:pPr>
        <w:ind w:firstLineChars="200" w:firstLine="640"/>
        <w:rPr>
          <w:rFonts w:ascii="仿宋_GB2312" w:eastAsia="仿宋_GB2312" w:hAnsi="Arial" w:cs="Arial"/>
          <w:color w:val="666666"/>
          <w:kern w:val="0"/>
          <w:sz w:val="32"/>
          <w:szCs w:val="32"/>
        </w:rPr>
      </w:pPr>
      <w:r>
        <w:rPr>
          <w:rFonts w:ascii="仿宋_GB2312" w:eastAsia="仿宋_GB2312" w:hAnsi="Arial" w:cs="Arial" w:hint="eastAsia"/>
          <w:color w:val="666666"/>
          <w:kern w:val="0"/>
          <w:sz w:val="32"/>
          <w:szCs w:val="32"/>
        </w:rPr>
        <w:t>一是</w:t>
      </w:r>
      <w:r w:rsidR="00846E5B">
        <w:rPr>
          <w:rFonts w:ascii="仿宋_GB2312" w:eastAsia="仿宋_GB2312" w:hAnsi="Arial" w:cs="Arial" w:hint="eastAsia"/>
          <w:color w:val="666666"/>
          <w:kern w:val="0"/>
          <w:sz w:val="32"/>
          <w:szCs w:val="32"/>
        </w:rPr>
        <w:t>本次</w:t>
      </w:r>
      <w:r w:rsidR="00D87B2A">
        <w:rPr>
          <w:rFonts w:ascii="仿宋_GB2312" w:eastAsia="仿宋_GB2312" w:hAnsi="Arial" w:cs="Arial" w:hint="eastAsia"/>
          <w:color w:val="666666"/>
          <w:kern w:val="0"/>
          <w:sz w:val="32"/>
          <w:szCs w:val="32"/>
        </w:rPr>
        <w:t>《个人所得税法》</w:t>
      </w:r>
      <w:r w:rsidR="00846E5B">
        <w:rPr>
          <w:rFonts w:ascii="仿宋_GB2312" w:eastAsia="仿宋_GB2312" w:hAnsi="Arial" w:cs="Arial" w:hint="eastAsia"/>
          <w:color w:val="666666"/>
          <w:kern w:val="0"/>
          <w:sz w:val="32"/>
          <w:szCs w:val="32"/>
        </w:rPr>
        <w:t>修订将经营所得的投资者减</w:t>
      </w:r>
      <w:r w:rsidR="00846E5B">
        <w:rPr>
          <w:rFonts w:ascii="仿宋_GB2312" w:eastAsia="仿宋_GB2312" w:hAnsi="Arial" w:cs="Arial" w:hint="eastAsia"/>
          <w:color w:val="666666"/>
          <w:kern w:val="0"/>
          <w:sz w:val="32"/>
          <w:szCs w:val="32"/>
        </w:rPr>
        <w:lastRenderedPageBreak/>
        <w:t>除费用提高到5000元，扩大税率表各税率档次级距</w:t>
      </w:r>
      <w:r w:rsidR="007629C3">
        <w:rPr>
          <w:rFonts w:ascii="仿宋_GB2312" w:eastAsia="仿宋_GB2312" w:hAnsi="Arial" w:cs="Arial" w:hint="eastAsia"/>
          <w:color w:val="666666"/>
          <w:kern w:val="0"/>
          <w:sz w:val="32"/>
          <w:szCs w:val="32"/>
        </w:rPr>
        <w:t>，采用查账征收经营所得的纳税人切实获得个税</w:t>
      </w:r>
      <w:r w:rsidR="00D87B2A">
        <w:rPr>
          <w:rFonts w:ascii="仿宋_GB2312" w:eastAsia="仿宋_GB2312" w:hAnsi="Arial" w:cs="Arial" w:hint="eastAsia"/>
          <w:color w:val="666666"/>
          <w:kern w:val="0"/>
          <w:sz w:val="32"/>
          <w:szCs w:val="32"/>
        </w:rPr>
        <w:t>改革带来的减税红利。</w:t>
      </w:r>
      <w:r w:rsidR="00D87B2A" w:rsidRPr="00B07A6B">
        <w:rPr>
          <w:rFonts w:ascii="仿宋_GB2312" w:eastAsia="仿宋_GB2312" w:hAnsi="Arial" w:cs="Arial"/>
          <w:color w:val="666666"/>
          <w:kern w:val="0"/>
          <w:sz w:val="32"/>
          <w:szCs w:val="32"/>
        </w:rPr>
        <w:t>为了确保</w:t>
      </w:r>
      <w:r w:rsidR="00D87B2A">
        <w:rPr>
          <w:rFonts w:ascii="仿宋_GB2312" w:eastAsia="仿宋_GB2312" w:hAnsi="Arial" w:cs="Arial" w:hint="eastAsia"/>
          <w:color w:val="666666"/>
          <w:kern w:val="0"/>
          <w:sz w:val="32"/>
          <w:szCs w:val="32"/>
        </w:rPr>
        <w:t>采用</w:t>
      </w:r>
      <w:r w:rsidR="00D87B2A" w:rsidRPr="00B07A6B">
        <w:rPr>
          <w:rFonts w:ascii="仿宋_GB2312" w:eastAsia="仿宋_GB2312" w:hAnsi="Arial" w:cs="Arial"/>
          <w:color w:val="666666"/>
          <w:kern w:val="0"/>
          <w:sz w:val="32"/>
          <w:szCs w:val="32"/>
        </w:rPr>
        <w:t>核定</w:t>
      </w:r>
      <w:r w:rsidR="00D87B2A">
        <w:rPr>
          <w:rFonts w:ascii="仿宋_GB2312" w:eastAsia="仿宋_GB2312" w:hAnsi="Arial" w:cs="Arial"/>
          <w:color w:val="666666"/>
          <w:kern w:val="0"/>
          <w:sz w:val="32"/>
          <w:szCs w:val="32"/>
        </w:rPr>
        <w:t>征收经营所得</w:t>
      </w:r>
      <w:r w:rsidR="00411ACB">
        <w:rPr>
          <w:rFonts w:ascii="仿宋_GB2312" w:eastAsia="仿宋_GB2312" w:hAnsi="Arial" w:cs="Arial" w:hint="eastAsia"/>
          <w:color w:val="666666"/>
          <w:kern w:val="0"/>
          <w:sz w:val="32"/>
          <w:szCs w:val="32"/>
        </w:rPr>
        <w:t>个人所得税</w:t>
      </w:r>
      <w:r w:rsidR="00D87B2A">
        <w:rPr>
          <w:rFonts w:ascii="仿宋_GB2312" w:eastAsia="仿宋_GB2312" w:hAnsi="Arial" w:cs="Arial" w:hint="eastAsia"/>
          <w:color w:val="666666"/>
          <w:kern w:val="0"/>
          <w:sz w:val="32"/>
          <w:szCs w:val="32"/>
        </w:rPr>
        <w:t>的</w:t>
      </w:r>
      <w:r w:rsidR="00D87B2A">
        <w:rPr>
          <w:rFonts w:ascii="仿宋_GB2312" w:eastAsia="仿宋_GB2312" w:hAnsi="Arial" w:cs="Arial"/>
          <w:color w:val="666666"/>
          <w:kern w:val="0"/>
          <w:sz w:val="32"/>
          <w:szCs w:val="32"/>
        </w:rPr>
        <w:t>纳税人</w:t>
      </w:r>
      <w:r w:rsidR="00D87B2A">
        <w:rPr>
          <w:rFonts w:ascii="仿宋_GB2312" w:eastAsia="仿宋_GB2312" w:hAnsi="Arial" w:cs="Arial" w:hint="eastAsia"/>
          <w:color w:val="666666"/>
          <w:kern w:val="0"/>
          <w:sz w:val="32"/>
          <w:szCs w:val="32"/>
        </w:rPr>
        <w:t>也能</w:t>
      </w:r>
      <w:r w:rsidR="00D87B2A">
        <w:rPr>
          <w:rFonts w:ascii="仿宋_GB2312" w:eastAsia="仿宋_GB2312" w:hAnsi="Arial" w:cs="Arial"/>
          <w:color w:val="666666"/>
          <w:kern w:val="0"/>
          <w:sz w:val="32"/>
          <w:szCs w:val="32"/>
        </w:rPr>
        <w:t>享受减税红利</w:t>
      </w:r>
      <w:r w:rsidR="00D87B2A">
        <w:rPr>
          <w:rFonts w:ascii="仿宋_GB2312" w:eastAsia="仿宋_GB2312" w:hAnsi="Arial" w:cs="Arial" w:hint="eastAsia"/>
          <w:color w:val="666666"/>
          <w:kern w:val="0"/>
          <w:sz w:val="32"/>
          <w:szCs w:val="32"/>
        </w:rPr>
        <w:t>，保持定期定额户在全省范围内税负平衡，需要统一并适当下调</w:t>
      </w:r>
      <w:r w:rsidR="007629C3">
        <w:rPr>
          <w:rFonts w:ascii="仿宋_GB2312" w:eastAsia="仿宋_GB2312" w:hAnsi="Arial" w:cs="Arial" w:hint="eastAsia"/>
          <w:color w:val="666666"/>
          <w:kern w:val="0"/>
          <w:sz w:val="32"/>
          <w:szCs w:val="32"/>
        </w:rPr>
        <w:t>全省附征率水平</w:t>
      </w:r>
      <w:r w:rsidR="00D87B2A">
        <w:rPr>
          <w:rFonts w:ascii="仿宋_GB2312" w:eastAsia="仿宋_GB2312" w:hAnsi="Arial" w:cs="Arial" w:hint="eastAsia"/>
          <w:color w:val="666666"/>
          <w:kern w:val="0"/>
          <w:sz w:val="32"/>
          <w:szCs w:val="32"/>
        </w:rPr>
        <w:t>。</w:t>
      </w:r>
      <w:r>
        <w:rPr>
          <w:rFonts w:ascii="仿宋_GB2312" w:eastAsia="仿宋_GB2312" w:hAnsi="Arial" w:cs="Arial" w:hint="eastAsia"/>
          <w:color w:val="666666"/>
          <w:kern w:val="0"/>
          <w:sz w:val="32"/>
          <w:szCs w:val="32"/>
        </w:rPr>
        <w:t>二是</w:t>
      </w:r>
      <w:r w:rsidR="00D87B2A">
        <w:rPr>
          <w:rFonts w:ascii="仿宋_GB2312" w:eastAsia="仿宋_GB2312" w:hAnsi="Arial" w:cs="Arial" w:hint="eastAsia"/>
          <w:color w:val="666666"/>
          <w:kern w:val="0"/>
          <w:sz w:val="32"/>
          <w:szCs w:val="32"/>
        </w:rPr>
        <w:t>为进一步规范经营所得个人所得税核定征收管理，</w:t>
      </w:r>
      <w:r w:rsidR="007629C3">
        <w:rPr>
          <w:rFonts w:ascii="仿宋_GB2312" w:eastAsia="仿宋_GB2312" w:hAnsi="Arial" w:cs="Arial" w:hint="eastAsia"/>
          <w:color w:val="666666"/>
          <w:kern w:val="0"/>
          <w:sz w:val="32"/>
          <w:szCs w:val="32"/>
        </w:rPr>
        <w:t>对采用核定应税所得</w:t>
      </w:r>
      <w:r w:rsidR="00F25FD9">
        <w:rPr>
          <w:rFonts w:ascii="仿宋_GB2312" w:eastAsia="仿宋_GB2312" w:hAnsi="Arial" w:cs="Arial" w:hint="eastAsia"/>
          <w:color w:val="666666"/>
          <w:kern w:val="0"/>
          <w:sz w:val="32"/>
          <w:szCs w:val="32"/>
        </w:rPr>
        <w:t>率</w:t>
      </w:r>
      <w:r w:rsidR="007629C3">
        <w:rPr>
          <w:rFonts w:ascii="仿宋_GB2312" w:eastAsia="仿宋_GB2312" w:hAnsi="Arial" w:cs="Arial" w:hint="eastAsia"/>
          <w:color w:val="666666"/>
          <w:kern w:val="0"/>
          <w:sz w:val="32"/>
          <w:szCs w:val="32"/>
        </w:rPr>
        <w:t>方式征收经营所得个人所得税的,应税所得率按国家规定的下限标准执行</w:t>
      </w:r>
      <w:r>
        <w:rPr>
          <w:rFonts w:ascii="仿宋_GB2312" w:eastAsia="仿宋_GB2312" w:hAnsi="Arial" w:cs="Arial" w:hint="eastAsia"/>
          <w:color w:val="666666"/>
          <w:kern w:val="0"/>
          <w:sz w:val="32"/>
          <w:szCs w:val="32"/>
        </w:rPr>
        <w:t>。</w:t>
      </w:r>
    </w:p>
    <w:p w:rsidR="00A312B8" w:rsidRPr="00705A49" w:rsidRDefault="00A312B8" w:rsidP="00A312B8">
      <w:pPr>
        <w:spacing w:before="100" w:beforeAutospacing="1" w:after="100" w:afterAutospacing="1"/>
        <w:ind w:firstLineChars="200" w:firstLine="643"/>
        <w:outlineLvl w:val="0"/>
        <w:rPr>
          <w:rFonts w:ascii="黑体" w:eastAsia="黑体" w:hAnsi="黑体" w:cs="Arial"/>
          <w:b/>
          <w:color w:val="666666"/>
          <w:kern w:val="0"/>
          <w:sz w:val="32"/>
          <w:szCs w:val="32"/>
        </w:rPr>
      </w:pPr>
      <w:r w:rsidRPr="00705A49">
        <w:rPr>
          <w:rFonts w:ascii="黑体" w:eastAsia="黑体" w:hAnsi="黑体" w:cs="Arial" w:hint="eastAsia"/>
          <w:b/>
          <w:color w:val="666666"/>
          <w:kern w:val="0"/>
          <w:sz w:val="32"/>
          <w:szCs w:val="32"/>
        </w:rPr>
        <w:t>四、起草过程</w:t>
      </w:r>
    </w:p>
    <w:p w:rsidR="00A312B8" w:rsidRPr="00A312B8" w:rsidRDefault="00A312B8" w:rsidP="00A312B8">
      <w:pPr>
        <w:ind w:firstLineChars="200" w:firstLine="640"/>
        <w:outlineLvl w:val="0"/>
        <w:rPr>
          <w:rFonts w:ascii="仿宋_GB2312" w:eastAsia="仿宋_GB2312" w:hAnsi="Arial" w:cs="Arial"/>
          <w:color w:val="666666"/>
          <w:kern w:val="0"/>
          <w:sz w:val="32"/>
          <w:szCs w:val="32"/>
        </w:rPr>
      </w:pPr>
      <w:r>
        <w:rPr>
          <w:rFonts w:ascii="仿宋_GB2312" w:eastAsia="仿宋_GB2312" w:hAnsi="Arial" w:cs="Arial" w:hint="eastAsia"/>
          <w:color w:val="666666"/>
          <w:kern w:val="0"/>
          <w:sz w:val="32"/>
          <w:szCs w:val="32"/>
        </w:rPr>
        <w:t>为了全面了解经营所得个人所得税核定征收管理现状，研究我省个人所得税附征率调整问题以及应税所得率出台必要性，</w:t>
      </w:r>
      <w:r w:rsidR="007629C3">
        <w:rPr>
          <w:rFonts w:ascii="仿宋_GB2312" w:eastAsia="仿宋_GB2312" w:hAnsi="Arial" w:cs="Arial" w:hint="eastAsia"/>
          <w:color w:val="666666"/>
          <w:kern w:val="0"/>
          <w:sz w:val="32"/>
          <w:szCs w:val="32"/>
        </w:rPr>
        <w:t>省税务局相关部门组织18个州市级单位开展</w:t>
      </w:r>
      <w:r w:rsidR="007629C3" w:rsidRPr="00A312B8">
        <w:rPr>
          <w:rFonts w:ascii="仿宋_GB2312" w:eastAsia="仿宋_GB2312" w:hAnsi="Arial" w:cs="Arial" w:hint="eastAsia"/>
          <w:color w:val="666666"/>
          <w:kern w:val="0"/>
          <w:sz w:val="32"/>
          <w:szCs w:val="32"/>
        </w:rPr>
        <w:t>经营所得项目核定征收方式的调查</w:t>
      </w:r>
      <w:r w:rsidR="007629C3">
        <w:rPr>
          <w:rFonts w:ascii="仿宋_GB2312" w:eastAsia="仿宋_GB2312" w:hAnsi="Arial" w:cs="Arial" w:hint="eastAsia"/>
          <w:color w:val="666666"/>
          <w:kern w:val="0"/>
          <w:sz w:val="32"/>
          <w:szCs w:val="32"/>
        </w:rPr>
        <w:t>，</w:t>
      </w:r>
      <w:r w:rsidR="007629C3" w:rsidRPr="00A312B8">
        <w:rPr>
          <w:rFonts w:ascii="仿宋_GB2312" w:eastAsia="仿宋_GB2312" w:hAnsi="Arial" w:cs="Arial" w:hint="eastAsia"/>
          <w:color w:val="666666"/>
          <w:kern w:val="0"/>
          <w:sz w:val="32"/>
          <w:szCs w:val="32"/>
        </w:rPr>
        <w:t>收集整理征管过程中存在的问题。</w:t>
      </w:r>
      <w:r w:rsidR="007629C3">
        <w:rPr>
          <w:rFonts w:ascii="仿宋_GB2312" w:eastAsia="仿宋_GB2312" w:hAnsi="Arial" w:cs="Arial" w:hint="eastAsia"/>
          <w:color w:val="666666"/>
          <w:kern w:val="0"/>
          <w:sz w:val="32"/>
          <w:szCs w:val="32"/>
        </w:rPr>
        <w:t>选择部分地区进行实地调研，</w:t>
      </w:r>
      <w:r w:rsidR="007629C3" w:rsidRPr="00A312B8">
        <w:rPr>
          <w:rFonts w:ascii="仿宋_GB2312" w:eastAsia="仿宋_GB2312" w:hAnsi="Arial" w:cs="Arial" w:hint="eastAsia"/>
          <w:color w:val="666666"/>
          <w:kern w:val="0"/>
          <w:sz w:val="32"/>
          <w:szCs w:val="32"/>
        </w:rPr>
        <w:t>听取对附征率调整、核定应税所得率的意见建议。</w:t>
      </w:r>
      <w:r w:rsidR="007629C3">
        <w:rPr>
          <w:rFonts w:ascii="仿宋_GB2312" w:eastAsia="仿宋_GB2312" w:hAnsi="Arial" w:cs="Arial" w:hint="eastAsia"/>
          <w:color w:val="666666"/>
          <w:kern w:val="0"/>
          <w:sz w:val="32"/>
          <w:szCs w:val="32"/>
        </w:rPr>
        <w:t>调取2017年度个体工商户生产经营所得个人所得税入库数据</w:t>
      </w:r>
      <w:r w:rsidR="00230D41">
        <w:rPr>
          <w:rFonts w:ascii="仿宋_GB2312" w:eastAsia="仿宋_GB2312" w:hAnsi="Arial" w:cs="Arial" w:hint="eastAsia"/>
          <w:color w:val="666666"/>
          <w:kern w:val="0"/>
          <w:sz w:val="32"/>
          <w:szCs w:val="32"/>
        </w:rPr>
        <w:t>以及企业核定信息等，测算</w:t>
      </w:r>
      <w:r w:rsidR="00230D41" w:rsidRPr="00A312B8">
        <w:rPr>
          <w:rFonts w:ascii="仿宋_GB2312" w:eastAsia="仿宋_GB2312" w:hAnsi="Arial" w:cs="Arial" w:hint="eastAsia"/>
          <w:color w:val="666666"/>
          <w:kern w:val="0"/>
          <w:sz w:val="32"/>
          <w:szCs w:val="32"/>
        </w:rPr>
        <w:t>草拟附征率调整、应税所得率行业设置标准和具体比例的方案。</w:t>
      </w:r>
      <w:r w:rsidR="00230D41">
        <w:rPr>
          <w:rFonts w:ascii="仿宋_GB2312" w:eastAsia="仿宋_GB2312" w:hAnsi="Arial" w:cs="Arial" w:hint="eastAsia"/>
          <w:color w:val="666666"/>
          <w:kern w:val="0"/>
          <w:sz w:val="32"/>
          <w:szCs w:val="32"/>
        </w:rPr>
        <w:t>起草</w:t>
      </w:r>
      <w:r w:rsidR="00230D41" w:rsidRPr="00B24B7C">
        <w:rPr>
          <w:rFonts w:ascii="仿宋_GB2312" w:eastAsia="仿宋_GB2312" w:hAnsi="Arial" w:cs="Arial" w:hint="eastAsia"/>
          <w:color w:val="666666"/>
          <w:kern w:val="0"/>
          <w:sz w:val="32"/>
          <w:szCs w:val="32"/>
        </w:rPr>
        <w:t>《国家税务总局云南省税务局关于经营所得个人所得税核定征收有关问题的公告</w:t>
      </w:r>
      <w:r w:rsidR="00230D41">
        <w:rPr>
          <w:rFonts w:ascii="仿宋_GB2312" w:eastAsia="仿宋_GB2312" w:hAnsi="Arial" w:cs="Arial" w:hint="eastAsia"/>
          <w:color w:val="666666"/>
          <w:kern w:val="0"/>
          <w:sz w:val="32"/>
          <w:szCs w:val="32"/>
        </w:rPr>
        <w:t>（征求意见稿）</w:t>
      </w:r>
      <w:r w:rsidR="00230D41" w:rsidRPr="00B24B7C">
        <w:rPr>
          <w:rFonts w:ascii="仿宋_GB2312" w:eastAsia="仿宋_GB2312" w:hAnsi="Arial" w:cs="Arial" w:hint="eastAsia"/>
          <w:color w:val="666666"/>
          <w:kern w:val="0"/>
          <w:sz w:val="32"/>
          <w:szCs w:val="32"/>
        </w:rPr>
        <w:t>》</w:t>
      </w:r>
      <w:r w:rsidR="00F25FD9">
        <w:rPr>
          <w:rFonts w:ascii="仿宋_GB2312" w:eastAsia="仿宋_GB2312" w:hAnsi="Arial" w:cs="Arial" w:hint="eastAsia"/>
          <w:color w:val="666666"/>
          <w:kern w:val="0"/>
          <w:sz w:val="32"/>
          <w:szCs w:val="32"/>
        </w:rPr>
        <w:t>并征求系统内部意见，汇总整理后吸收采纳部分意见形成本稿。</w:t>
      </w:r>
    </w:p>
    <w:p w:rsidR="00F97C47" w:rsidRPr="00705A49" w:rsidRDefault="00F25FD9" w:rsidP="00F97C47">
      <w:pPr>
        <w:spacing w:before="100" w:beforeAutospacing="1" w:after="100" w:afterAutospacing="1"/>
        <w:ind w:firstLineChars="200" w:firstLine="643"/>
        <w:outlineLvl w:val="0"/>
        <w:rPr>
          <w:rFonts w:ascii="黑体" w:eastAsia="黑体" w:hAnsi="黑体" w:cs="Arial"/>
          <w:b/>
          <w:color w:val="666666"/>
          <w:kern w:val="0"/>
          <w:sz w:val="32"/>
          <w:szCs w:val="32"/>
        </w:rPr>
      </w:pPr>
      <w:r w:rsidRPr="00705A49">
        <w:rPr>
          <w:rFonts w:ascii="黑体" w:eastAsia="黑体" w:hAnsi="黑体" w:cs="Arial" w:hint="eastAsia"/>
          <w:b/>
          <w:color w:val="666666"/>
          <w:kern w:val="0"/>
          <w:sz w:val="32"/>
          <w:szCs w:val="32"/>
        </w:rPr>
        <w:t>五</w:t>
      </w:r>
      <w:r w:rsidR="00F97C47" w:rsidRPr="00705A49">
        <w:rPr>
          <w:rFonts w:ascii="黑体" w:eastAsia="黑体" w:hAnsi="黑体" w:cs="Arial" w:hint="eastAsia"/>
          <w:b/>
          <w:color w:val="666666"/>
          <w:kern w:val="0"/>
          <w:sz w:val="32"/>
          <w:szCs w:val="32"/>
        </w:rPr>
        <w:t>、对税务行政相对人权利和利益可能产生影响的评估</w:t>
      </w:r>
      <w:r w:rsidR="00F97C47" w:rsidRPr="00705A49">
        <w:rPr>
          <w:rFonts w:ascii="黑体" w:eastAsia="黑体" w:hAnsi="黑体" w:cs="Arial" w:hint="eastAsia"/>
          <w:b/>
          <w:color w:val="666666"/>
          <w:kern w:val="0"/>
          <w:sz w:val="32"/>
          <w:szCs w:val="32"/>
        </w:rPr>
        <w:lastRenderedPageBreak/>
        <w:t>情况</w:t>
      </w:r>
    </w:p>
    <w:p w:rsidR="00F97C47" w:rsidRDefault="00705A49" w:rsidP="00F97C47">
      <w:pPr>
        <w:spacing w:before="100" w:beforeAutospacing="1" w:after="100" w:afterAutospacing="1"/>
        <w:ind w:firstLineChars="200" w:firstLine="640"/>
        <w:outlineLvl w:val="0"/>
        <w:rPr>
          <w:rFonts w:ascii="仿宋_GB2312" w:eastAsia="仿宋_GB2312" w:hAnsi="Arial" w:cs="Arial"/>
          <w:color w:val="666666"/>
          <w:kern w:val="0"/>
          <w:sz w:val="32"/>
          <w:szCs w:val="32"/>
        </w:rPr>
      </w:pPr>
      <w:r>
        <w:rPr>
          <w:rFonts w:ascii="仿宋_GB2312" w:eastAsia="仿宋_GB2312" w:hAnsi="Arial" w:cs="Arial" w:hint="eastAsia"/>
          <w:color w:val="666666"/>
          <w:kern w:val="0"/>
          <w:sz w:val="32"/>
          <w:szCs w:val="32"/>
        </w:rPr>
        <w:t>全省统一并普遍下调附征率后，</w:t>
      </w:r>
      <w:r w:rsidR="00F25FD9">
        <w:rPr>
          <w:rFonts w:ascii="仿宋_GB2312" w:eastAsia="仿宋_GB2312" w:hAnsi="Arial" w:cs="Arial" w:hint="eastAsia"/>
          <w:color w:val="666666"/>
          <w:kern w:val="0"/>
          <w:sz w:val="32"/>
          <w:szCs w:val="32"/>
        </w:rPr>
        <w:t>除部分地区采矿业附征率维持现有水平不变，</w:t>
      </w:r>
      <w:r>
        <w:rPr>
          <w:rFonts w:ascii="仿宋_GB2312" w:eastAsia="仿宋_GB2312" w:hAnsi="Arial" w:cs="Arial" w:hint="eastAsia"/>
          <w:color w:val="666666"/>
          <w:kern w:val="0"/>
          <w:sz w:val="32"/>
          <w:szCs w:val="32"/>
        </w:rPr>
        <w:t>云南省范围内</w:t>
      </w:r>
      <w:r w:rsidR="00F25FD9">
        <w:rPr>
          <w:rFonts w:ascii="仿宋_GB2312" w:eastAsia="仿宋_GB2312" w:hAnsi="Arial" w:cs="Arial" w:hint="eastAsia"/>
          <w:color w:val="666666"/>
          <w:kern w:val="0"/>
          <w:sz w:val="32"/>
          <w:szCs w:val="32"/>
        </w:rPr>
        <w:t>其他行业附征率均有不同程度下降。</w:t>
      </w:r>
    </w:p>
    <w:p w:rsidR="00F97C47" w:rsidRPr="00705A49" w:rsidRDefault="00705A49" w:rsidP="00F97C47">
      <w:pPr>
        <w:spacing w:before="100" w:beforeAutospacing="1" w:after="100" w:afterAutospacing="1"/>
        <w:ind w:firstLineChars="200" w:firstLine="643"/>
        <w:outlineLvl w:val="0"/>
        <w:rPr>
          <w:rFonts w:ascii="黑体" w:eastAsia="黑体" w:hAnsi="黑体" w:cs="Arial"/>
          <w:b/>
          <w:color w:val="666666"/>
          <w:kern w:val="0"/>
          <w:sz w:val="32"/>
          <w:szCs w:val="32"/>
        </w:rPr>
      </w:pPr>
      <w:r>
        <w:rPr>
          <w:rFonts w:ascii="黑体" w:eastAsia="黑体" w:hAnsi="黑体" w:cs="Arial" w:hint="eastAsia"/>
          <w:b/>
          <w:color w:val="666666"/>
          <w:kern w:val="0"/>
          <w:sz w:val="32"/>
          <w:szCs w:val="32"/>
        </w:rPr>
        <w:t>六</w:t>
      </w:r>
      <w:r w:rsidR="00F97C47" w:rsidRPr="00705A49">
        <w:rPr>
          <w:rFonts w:ascii="黑体" w:eastAsia="黑体" w:hAnsi="黑体" w:cs="Arial" w:hint="eastAsia"/>
          <w:b/>
          <w:color w:val="666666"/>
          <w:kern w:val="0"/>
          <w:sz w:val="32"/>
          <w:szCs w:val="32"/>
        </w:rPr>
        <w:t>、施行日期的说明</w:t>
      </w:r>
    </w:p>
    <w:p w:rsidR="004122F9" w:rsidRDefault="00F97C47" w:rsidP="00F97C47">
      <w:pPr>
        <w:spacing w:before="100" w:beforeAutospacing="1" w:after="100" w:afterAutospacing="1"/>
        <w:ind w:firstLineChars="200" w:firstLine="640"/>
        <w:outlineLvl w:val="0"/>
        <w:rPr>
          <w:rFonts w:ascii="仿宋_GB2312" w:eastAsia="仿宋_GB2312" w:hAnsi="Arial" w:cs="Arial"/>
          <w:color w:val="666666"/>
          <w:kern w:val="0"/>
          <w:sz w:val="32"/>
          <w:szCs w:val="32"/>
        </w:rPr>
      </w:pPr>
      <w:r w:rsidRPr="00F02ED6">
        <w:rPr>
          <w:rFonts w:ascii="仿宋_GB2312" w:eastAsia="仿宋_GB2312" w:hAnsi="Arial" w:cs="Arial"/>
          <w:color w:val="666666"/>
          <w:kern w:val="0"/>
          <w:sz w:val="32"/>
          <w:szCs w:val="32"/>
        </w:rPr>
        <w:t>《全国人民代表大会常务委员会关于修改&lt;中华人民共和国个人所得税法&gt;的决定》</w:t>
      </w:r>
      <w:r>
        <w:rPr>
          <w:rFonts w:ascii="仿宋_GB2312" w:eastAsia="仿宋_GB2312" w:hAnsi="Arial" w:cs="Arial" w:hint="eastAsia"/>
          <w:color w:val="666666"/>
          <w:kern w:val="0"/>
          <w:sz w:val="32"/>
          <w:szCs w:val="32"/>
        </w:rPr>
        <w:t>规定,自</w:t>
      </w:r>
      <w:r w:rsidRPr="00B07A6B">
        <w:rPr>
          <w:rFonts w:ascii="仿宋_GB2312" w:eastAsia="仿宋_GB2312" w:hAnsi="Arial" w:cs="Arial"/>
          <w:color w:val="666666"/>
          <w:kern w:val="0"/>
          <w:sz w:val="32"/>
          <w:szCs w:val="32"/>
        </w:rPr>
        <w:t>2018年10月1</w:t>
      </w:r>
      <w:r w:rsidR="004122F9">
        <w:rPr>
          <w:rFonts w:ascii="仿宋_GB2312" w:eastAsia="仿宋_GB2312" w:hAnsi="Arial" w:cs="Arial"/>
          <w:color w:val="666666"/>
          <w:kern w:val="0"/>
          <w:sz w:val="32"/>
          <w:szCs w:val="32"/>
        </w:rPr>
        <w:t>日</w:t>
      </w:r>
      <w:r>
        <w:rPr>
          <w:rFonts w:ascii="仿宋_GB2312" w:eastAsia="仿宋_GB2312" w:hAnsi="Arial" w:cs="Arial" w:hint="eastAsia"/>
          <w:color w:val="666666"/>
          <w:kern w:val="0"/>
          <w:sz w:val="32"/>
          <w:szCs w:val="32"/>
        </w:rPr>
        <w:t>至2018年12月31日</w:t>
      </w:r>
      <w:r w:rsidR="004122F9">
        <w:rPr>
          <w:rFonts w:ascii="仿宋_GB2312" w:eastAsia="仿宋_GB2312" w:hAnsi="Arial" w:cs="Arial" w:hint="eastAsia"/>
          <w:color w:val="666666"/>
          <w:kern w:val="0"/>
          <w:sz w:val="32"/>
          <w:szCs w:val="32"/>
        </w:rPr>
        <w:t>，个体工商户的生产、经营所得，对企事业单位的承包、承租经营所得，先行依照本决定第十七条的个人所得税税率表二（经营所得适用）计算缴纳税款。因此，《公告》施行日期拟定为2018年10月1日</w:t>
      </w:r>
      <w:r w:rsidR="00411ACB">
        <w:rPr>
          <w:rFonts w:ascii="仿宋_GB2312" w:eastAsia="仿宋_GB2312" w:hAnsi="Arial" w:cs="Arial" w:hint="eastAsia"/>
          <w:color w:val="666666"/>
          <w:kern w:val="0"/>
          <w:sz w:val="32"/>
          <w:szCs w:val="32"/>
        </w:rPr>
        <w:t>。</w:t>
      </w:r>
    </w:p>
    <w:p w:rsidR="00F97C47" w:rsidRPr="00705A49" w:rsidRDefault="00705A49" w:rsidP="004122F9">
      <w:pPr>
        <w:spacing w:before="100" w:beforeAutospacing="1" w:after="100" w:afterAutospacing="1"/>
        <w:ind w:firstLineChars="200" w:firstLine="643"/>
        <w:outlineLvl w:val="0"/>
        <w:rPr>
          <w:rFonts w:ascii="黑体" w:eastAsia="黑体" w:hAnsi="黑体" w:cs="Arial"/>
          <w:b/>
          <w:color w:val="666666"/>
          <w:kern w:val="0"/>
          <w:sz w:val="32"/>
          <w:szCs w:val="32"/>
        </w:rPr>
      </w:pPr>
      <w:r>
        <w:rPr>
          <w:rFonts w:ascii="黑体" w:eastAsia="黑体" w:hAnsi="黑体" w:cs="Arial" w:hint="eastAsia"/>
          <w:b/>
          <w:color w:val="666666"/>
          <w:kern w:val="0"/>
          <w:sz w:val="32"/>
          <w:szCs w:val="32"/>
        </w:rPr>
        <w:t>七</w:t>
      </w:r>
      <w:r w:rsidR="004122F9" w:rsidRPr="00705A49">
        <w:rPr>
          <w:rFonts w:ascii="黑体" w:eastAsia="黑体" w:hAnsi="黑体" w:cs="Arial" w:hint="eastAsia"/>
          <w:b/>
          <w:color w:val="666666"/>
          <w:kern w:val="0"/>
          <w:sz w:val="32"/>
          <w:szCs w:val="32"/>
        </w:rPr>
        <w:t>、废止文件</w:t>
      </w:r>
    </w:p>
    <w:p w:rsidR="003F0CD3" w:rsidRPr="00E20EFF" w:rsidRDefault="00411ACB" w:rsidP="00BE3FD5">
      <w:pPr>
        <w:ind w:firstLineChars="200" w:firstLine="640"/>
        <w:outlineLvl w:val="0"/>
      </w:pPr>
      <w:r>
        <w:rPr>
          <w:rFonts w:ascii="仿宋_GB2312" w:eastAsia="仿宋_GB2312" w:hAnsi="Arial" w:cs="Arial" w:hint="eastAsia"/>
          <w:color w:val="666666"/>
          <w:kern w:val="0"/>
          <w:sz w:val="32"/>
          <w:szCs w:val="32"/>
        </w:rPr>
        <w:t>《公告》在《云南省地方税务局关于个体工商户定期定额征收个人所得税附征率问题的意见》（云南省地方税务局公告2011年第6号）基础上，进一步</w:t>
      </w:r>
      <w:r w:rsidR="004122F9">
        <w:rPr>
          <w:rFonts w:ascii="仿宋_GB2312" w:eastAsia="仿宋_GB2312" w:hAnsi="Arial" w:cs="Arial" w:hint="eastAsia"/>
          <w:color w:val="666666"/>
          <w:kern w:val="0"/>
          <w:sz w:val="32"/>
          <w:szCs w:val="32"/>
        </w:rPr>
        <w:t>统一并下调全省附征率水平</w:t>
      </w:r>
      <w:r>
        <w:rPr>
          <w:rFonts w:ascii="仿宋_GB2312" w:eastAsia="仿宋_GB2312" w:hAnsi="Arial" w:cs="Arial" w:hint="eastAsia"/>
          <w:color w:val="666666"/>
          <w:kern w:val="0"/>
          <w:sz w:val="32"/>
          <w:szCs w:val="32"/>
        </w:rPr>
        <w:t>。《公告》施行后，拟将该文件废止。</w:t>
      </w:r>
    </w:p>
    <w:sectPr w:rsidR="003F0CD3" w:rsidRPr="00E20EFF" w:rsidSect="002564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A98" w:rsidRDefault="00A16A98" w:rsidP="00E20EFF">
      <w:r>
        <w:separator/>
      </w:r>
    </w:p>
  </w:endnote>
  <w:endnote w:type="continuationSeparator" w:id="1">
    <w:p w:rsidR="00A16A98" w:rsidRDefault="00A16A98" w:rsidP="00E20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A98" w:rsidRDefault="00A16A98" w:rsidP="00E20EFF">
      <w:r>
        <w:separator/>
      </w:r>
    </w:p>
  </w:footnote>
  <w:footnote w:type="continuationSeparator" w:id="1">
    <w:p w:rsidR="00A16A98" w:rsidRDefault="00A16A98" w:rsidP="00E20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FF"/>
    <w:rsid w:val="000B132F"/>
    <w:rsid w:val="00230D41"/>
    <w:rsid w:val="003309CE"/>
    <w:rsid w:val="003F0CD3"/>
    <w:rsid w:val="00411ACB"/>
    <w:rsid w:val="004122F9"/>
    <w:rsid w:val="00705A49"/>
    <w:rsid w:val="007629C3"/>
    <w:rsid w:val="00846E5B"/>
    <w:rsid w:val="0098087C"/>
    <w:rsid w:val="009F50F5"/>
    <w:rsid w:val="00A16A98"/>
    <w:rsid w:val="00A312B8"/>
    <w:rsid w:val="00A51CD8"/>
    <w:rsid w:val="00AC061C"/>
    <w:rsid w:val="00AC1986"/>
    <w:rsid w:val="00B12ECE"/>
    <w:rsid w:val="00B24B7C"/>
    <w:rsid w:val="00B6480B"/>
    <w:rsid w:val="00BE3A21"/>
    <w:rsid w:val="00BE3FD5"/>
    <w:rsid w:val="00C3618E"/>
    <w:rsid w:val="00D442F0"/>
    <w:rsid w:val="00D87B2A"/>
    <w:rsid w:val="00E123A7"/>
    <w:rsid w:val="00E20EFF"/>
    <w:rsid w:val="00E43389"/>
    <w:rsid w:val="00EB58D7"/>
    <w:rsid w:val="00F25FD9"/>
    <w:rsid w:val="00F97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0EFF"/>
    <w:rPr>
      <w:sz w:val="18"/>
      <w:szCs w:val="18"/>
    </w:rPr>
  </w:style>
  <w:style w:type="paragraph" w:styleId="a4">
    <w:name w:val="footer"/>
    <w:basedOn w:val="a"/>
    <w:link w:val="Char0"/>
    <w:uiPriority w:val="99"/>
    <w:semiHidden/>
    <w:unhideWhenUsed/>
    <w:rsid w:val="00E20E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0EFF"/>
    <w:rPr>
      <w:sz w:val="18"/>
      <w:szCs w:val="18"/>
    </w:rPr>
  </w:style>
  <w:style w:type="paragraph" w:styleId="a5">
    <w:name w:val="Normal (Web)"/>
    <w:basedOn w:val="a"/>
    <w:uiPriority w:val="99"/>
    <w:unhideWhenUsed/>
    <w:rsid w:val="00E20EF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4</Pages>
  <Words>259</Words>
  <Characters>1477</Characters>
  <Application>Microsoft Office Word</Application>
  <DocSecurity>0</DocSecurity>
  <Lines>12</Lines>
  <Paragraphs>3</Paragraphs>
  <ScaleCrop>false</ScaleCrop>
  <Company>WORKGROUP</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李子宜</dc:creator>
  <cp:keywords/>
  <dc:description/>
  <cp:lastModifiedBy>李子宜</cp:lastModifiedBy>
  <cp:revision>11</cp:revision>
  <cp:lastPrinted>2018-12-04T03:21:00Z</cp:lastPrinted>
  <dcterms:created xsi:type="dcterms:W3CDTF">2018-12-04T00:45:00Z</dcterms:created>
  <dcterms:modified xsi:type="dcterms:W3CDTF">2018-12-05T03:15:00Z</dcterms:modified>
</cp:coreProperties>
</file>