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150" w:beforeAutospacing="0" w:after="150" w:afterAutospacing="0" w:line="555" w:lineRule="atLeast"/>
        <w:ind w:left="0" w:right="0" w:firstLine="645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44"/>
          <w:szCs w:val="44"/>
          <w:lang w:val="en-US" w:eastAsia="zh-CN"/>
        </w:rPr>
        <w:t>市委考核组到我县进行招商引资考核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0" w:beforeAutospacing="0" w:after="150" w:afterAutospacing="0" w:line="240" w:lineRule="auto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7日，市招商引资工作委员会对我县进行2018年度招商引资考核。考核组成员市招商局副局长陈佳、综合科科长蔡立能等一行四人先后深入玉溪仙福钢铁（集团）有限公司、新平恒泰新型材料科技有限公司等企业，与企业负责人亲切交谈，了解项目情况，并征询对全市招商引资工作的意见和建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2377440</wp:posOffset>
            </wp:positionV>
            <wp:extent cx="5274310" cy="3955415"/>
            <wp:effectExtent l="0" t="0" r="2540" b="6985"/>
            <wp:wrapTight wrapText="bothSides">
              <wp:wrapPolygon>
                <wp:start x="0" y="0"/>
                <wp:lineTo x="0" y="21534"/>
                <wp:lineTo x="21532" y="21534"/>
                <wp:lineTo x="21532" y="0"/>
                <wp:lineTo x="0" y="0"/>
              </wp:wrapPolygon>
            </wp:wrapTight>
            <wp:docPr id="1" name="图片 1" descr="IMG_考核20190107_13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考核20190107_131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0" w:beforeAutospacing="0" w:after="150" w:afterAutospacing="0" w:line="240" w:lineRule="auto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考核组通过实地察看、查阅项目台账资料、听取汇报、座谈交流等方式对我县2018年招商引资工作开展情况进行了全面考核。考核认定：2018年新平县实施招商引资项目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1393190</wp:posOffset>
            </wp:positionV>
            <wp:extent cx="4290695" cy="4081780"/>
            <wp:effectExtent l="0" t="0" r="14605" b="0"/>
            <wp:wrapTight wrapText="bothSides">
              <wp:wrapPolygon>
                <wp:start x="0" y="0"/>
                <wp:lineTo x="0" y="21472"/>
                <wp:lineTo x="21482" y="21472"/>
                <wp:lineTo x="21482" y="0"/>
                <wp:lineTo x="0" y="0"/>
              </wp:wrapPolygon>
            </wp:wrapTight>
            <wp:docPr id="2" name="图片 2" descr="714BD22791F8B0349197685EF5139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4BD22791F8B0349197685EF5139E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个，利用市外国内资金80.44亿元，其中利用省外国内资金61.51亿元；新开发招商引资项目28个，深度开发项目2个；当年签约项目11个（单个生产性项目投资额不少于5000万元，非生产性项目投资总额不少于3亿元）；当年签约落地开工项目49个；新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工5000万元以上工业项目5个；当年完工项目49个。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0" w:beforeAutospacing="0" w:after="150" w:afterAutospacing="0" w:line="44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考核组对我县招商引资工作予以高度评价和充分肯定，希望我县招商工作保持热度，为新平经济发展做出更大的贡献。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7535"/>
    <w:rsid w:val="33EA0AC3"/>
    <w:rsid w:val="39496311"/>
    <w:rsid w:val="4AD57535"/>
    <w:rsid w:val="543F7527"/>
    <w:rsid w:val="5A5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default" w:ascii="Microsoft Yahei" w:hAnsi="Microsoft Yahei" w:eastAsia="Microsoft Yahei" w:cs="Microsoft Yahei"/>
      <w:color w:val="000000"/>
      <w:sz w:val="18"/>
      <w:szCs w:val="18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rFonts w:ascii="Microsoft Yahei" w:hAnsi="Microsoft Yahei" w:eastAsia="Microsoft Yahei" w:cs="Microsoft Yahei"/>
      <w:color w:val="FF6600"/>
      <w:sz w:val="18"/>
      <w:szCs w:val="18"/>
      <w:u w:val="none"/>
    </w:rPr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rFonts w:hint="default" w:ascii="Microsoft Yahei" w:hAnsi="Microsoft Yahei" w:eastAsia="Microsoft Yahei" w:cs="Microsoft Yahei"/>
      <w:color w:val="000000"/>
      <w:sz w:val="18"/>
      <w:szCs w:val="1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2019-01-08T02:37:00Z</dcterms:created>
  <dc:creator>Administrator</dc:creator>
  <cp:lastModifiedBy>Administrator</cp:lastModifiedBy>
  <dcterms:modified xsi:type="dcterms:W3CDTF">2019-01-08T06:38:26Z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