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bCs/>
          <w:spacing w:val="-4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right="0"/>
        <w:jc w:val="both"/>
        <w:outlineLvl w:val="0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right="0"/>
        <w:jc w:val="both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  <w:t>新平县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zh-CN" w:eastAsia="zh-CN" w:bidi="ar"/>
        </w:rPr>
        <w:t>民政系统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  <w:t>（</w:t>
      </w: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  <w:t>）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zh-CN" w:eastAsia="zh-CN" w:bidi="ar"/>
        </w:rPr>
        <w:t>年（</w:t>
      </w: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zh-CN" w:eastAsia="zh-CN" w:bidi="ar"/>
        </w:rPr>
        <w:t>）月扫黑除恶专项斗争宣传情况统计表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00" w:lineRule="exact"/>
        <w:ind w:left="0" w:right="0" w:firstLine="883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lang w:val="zh-CN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-302" w:rightChars="-144"/>
        <w:jc w:val="both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填报单位：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填报时间：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日</w:t>
      </w:r>
    </w:p>
    <w:tbl>
      <w:tblPr>
        <w:tblStyle w:val="6"/>
        <w:tblW w:w="14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4"/>
        <w:gridCol w:w="944"/>
        <w:gridCol w:w="944"/>
        <w:gridCol w:w="1079"/>
        <w:gridCol w:w="900"/>
        <w:gridCol w:w="1119"/>
        <w:gridCol w:w="924"/>
        <w:gridCol w:w="906"/>
        <w:gridCol w:w="1017"/>
        <w:gridCol w:w="900"/>
        <w:gridCol w:w="900"/>
        <w:gridCol w:w="900"/>
        <w:gridCol w:w="1143"/>
        <w:gridCol w:w="10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lang w:val="zh-CN" w:eastAsia="zh-CN" w:bidi="ar"/>
              </w:rPr>
              <w:t>媒体宣传</w:t>
            </w:r>
          </w:p>
        </w:tc>
        <w:tc>
          <w:tcPr>
            <w:tcW w:w="40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lang w:val="zh-CN" w:eastAsia="zh-CN" w:bidi="ar"/>
              </w:rPr>
              <w:t>户外宣传</w:t>
            </w:r>
          </w:p>
        </w:tc>
        <w:tc>
          <w:tcPr>
            <w:tcW w:w="28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lang w:val="zh-CN" w:eastAsia="zh-CN" w:bidi="ar"/>
              </w:rPr>
              <w:t>发放宣传资料</w:t>
            </w:r>
          </w:p>
        </w:tc>
        <w:tc>
          <w:tcPr>
            <w:tcW w:w="39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其他形式宣传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报刊宣传（条）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广播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宣传（条）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电视宣传（条）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网络宣传（条）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宣传栏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宣传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（版）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悬挂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标语</w:t>
            </w: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（幅）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固定宣传牌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（块）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展出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展板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（版）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倡议书</w:t>
            </w: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（份）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宣传单（份）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影像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资料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（碟）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发送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短信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（条）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文艺宣传</w:t>
            </w:r>
            <w:r>
              <w:rPr>
                <w:rFonts w:hint="default" w:ascii="Times New Roman" w:hAnsi="Times New Roman" w:eastAsia="仿宋_GB2312" w:cs="Times New Roman"/>
                <w:spacing w:val="-5"/>
                <w:kern w:val="2"/>
                <w:sz w:val="28"/>
                <w:szCs w:val="28"/>
                <w:lang w:val="zh-CN" w:eastAsia="zh-CN" w:bidi="ar"/>
              </w:rPr>
              <w:t>（场）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召开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专题会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kern w:val="2"/>
                <w:sz w:val="28"/>
                <w:szCs w:val="28"/>
                <w:lang w:val="zh-CN" w:eastAsia="zh-CN" w:bidi="ar"/>
              </w:rPr>
              <w:t>（人/次）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kern w:val="2"/>
                <w:sz w:val="28"/>
                <w:szCs w:val="28"/>
                <w:lang w:val="zh-CN" w:eastAsia="zh-CN" w:bidi="ar"/>
              </w:rPr>
              <w:t>显示屏宣传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zh-CN" w:eastAsia="zh-CN" w:bidi="ar"/>
              </w:rPr>
              <w:t>（条）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审核人：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填表人：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zh-CN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9093E"/>
    <w:rsid w:val="50A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2019-02-27T02:10:00Z</dcterms:created>
  <dc:creator>！！！</dc:creator>
  <cp:lastModifiedBy>！！！</cp:lastModifiedBy>
  <dcterms:modified xsi:type="dcterms:W3CDTF">2019-02-27T02:11:36Z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