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29" w:rsidRDefault="00D47C29" w:rsidP="00D47C29">
      <w:pPr>
        <w:widowControl/>
        <w:shd w:val="clear" w:color="auto" w:fill="FFFFFF"/>
        <w:spacing w:line="540" w:lineRule="exact"/>
        <w:jc w:val="center"/>
        <w:rPr>
          <w:rFonts w:ascii="微软雅黑" w:eastAsia="微软雅黑" w:hAnsi="微软雅黑" w:cs="宋体" w:hint="eastAsia"/>
          <w:color w:val="000000" w:themeColor="text1"/>
          <w:kern w:val="0"/>
          <w:sz w:val="39"/>
          <w:szCs w:val="39"/>
        </w:rPr>
      </w:pPr>
      <w:r w:rsidRPr="00A7345D">
        <w:rPr>
          <w:rFonts w:ascii="微软雅黑" w:eastAsia="微软雅黑" w:hAnsi="微软雅黑" w:cs="宋体" w:hint="eastAsia"/>
          <w:color w:val="000000" w:themeColor="text1"/>
          <w:kern w:val="0"/>
          <w:sz w:val="39"/>
          <w:szCs w:val="39"/>
        </w:rPr>
        <w:t xml:space="preserve">云南省人民政府办公厅关于印发云南省畜禽养殖废弃物资源化利用工作考核办法（试行）的通知 </w:t>
      </w:r>
    </w:p>
    <w:p w:rsidR="00A7345D" w:rsidRPr="00A7345D" w:rsidRDefault="00A7345D" w:rsidP="00D47C29">
      <w:pPr>
        <w:widowControl/>
        <w:shd w:val="clear" w:color="auto" w:fill="FFFFFF"/>
        <w:spacing w:line="540" w:lineRule="exact"/>
        <w:jc w:val="center"/>
        <w:rPr>
          <w:rFonts w:ascii="微软雅黑" w:eastAsia="微软雅黑" w:hAnsi="微软雅黑" w:cs="宋体"/>
          <w:color w:val="000000" w:themeColor="text1"/>
          <w:kern w:val="0"/>
          <w:sz w:val="39"/>
          <w:szCs w:val="39"/>
        </w:rPr>
      </w:pPr>
    </w:p>
    <w:tbl>
      <w:tblPr>
        <w:tblW w:w="0" w:type="auto"/>
        <w:jc w:val="center"/>
        <w:tblCellSpacing w:w="0" w:type="dxa"/>
        <w:tblCellMar>
          <w:left w:w="0" w:type="dxa"/>
          <w:right w:w="0" w:type="dxa"/>
        </w:tblCellMar>
        <w:tblLook w:val="04A0"/>
      </w:tblPr>
      <w:tblGrid>
        <w:gridCol w:w="6"/>
        <w:gridCol w:w="6"/>
      </w:tblGrid>
      <w:tr w:rsidR="00D47C29" w:rsidRPr="00D47C29" w:rsidTr="00D47C29">
        <w:trPr>
          <w:tblCellSpacing w:w="0" w:type="dxa"/>
          <w:jc w:val="center"/>
        </w:trPr>
        <w:tc>
          <w:tcPr>
            <w:tcW w:w="0" w:type="auto"/>
            <w:vAlign w:val="center"/>
            <w:hideMark/>
          </w:tcPr>
          <w:p w:rsidR="00D47C29" w:rsidRPr="00D47C29" w:rsidRDefault="00D47C29" w:rsidP="00D47C29">
            <w:pPr>
              <w:widowControl/>
              <w:jc w:val="left"/>
              <w:rPr>
                <w:rFonts w:ascii="宋体" w:eastAsia="宋体" w:hAnsi="宋体" w:cs="宋体"/>
                <w:kern w:val="0"/>
                <w:sz w:val="18"/>
                <w:szCs w:val="18"/>
              </w:rPr>
            </w:pPr>
          </w:p>
        </w:tc>
        <w:tc>
          <w:tcPr>
            <w:tcW w:w="0" w:type="auto"/>
            <w:vAlign w:val="center"/>
            <w:hideMark/>
          </w:tcPr>
          <w:p w:rsidR="00D47C29" w:rsidRPr="00D47C29" w:rsidRDefault="00D47C29" w:rsidP="00D47C29">
            <w:pPr>
              <w:widowControl/>
              <w:jc w:val="left"/>
              <w:rPr>
                <w:rFonts w:ascii="宋体" w:eastAsia="宋体" w:hAnsi="宋体" w:cs="宋体"/>
                <w:kern w:val="0"/>
                <w:sz w:val="18"/>
                <w:szCs w:val="18"/>
              </w:rPr>
            </w:pPr>
          </w:p>
        </w:tc>
      </w:tr>
    </w:tbl>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各州、市人民政府，省直各委、办、厅、局：</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《云南省畜禽养殖废弃物资源化利用工作考核办法（试行）》已经省人民政府同意，现印发给你们，请认真贯彻执行。</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w:t>
      </w:r>
    </w:p>
    <w:p w:rsidR="00D47C29" w:rsidRPr="00D47C29" w:rsidRDefault="00D47C29" w:rsidP="00D47C29">
      <w:pPr>
        <w:widowControl/>
        <w:shd w:val="clear" w:color="auto" w:fill="FFFFFF"/>
        <w:spacing w:before="75" w:after="75" w:line="480" w:lineRule="auto"/>
        <w:jc w:val="righ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云南省人民政府办公厅</w:t>
      </w:r>
    </w:p>
    <w:p w:rsidR="00D47C29" w:rsidRPr="00D47C29" w:rsidRDefault="00D47C29" w:rsidP="00D47C29">
      <w:pPr>
        <w:widowControl/>
        <w:shd w:val="clear" w:color="auto" w:fill="FFFFFF"/>
        <w:spacing w:before="75" w:after="75" w:line="480" w:lineRule="auto"/>
        <w:jc w:val="righ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2018年12月24日</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（此件公开发布）</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w:t>
      </w:r>
    </w:p>
    <w:p w:rsidR="00D47C29" w:rsidRPr="00D47C29" w:rsidRDefault="00D47C29" w:rsidP="00A7345D">
      <w:pPr>
        <w:widowControl/>
        <w:shd w:val="clear" w:color="auto" w:fill="FFFFFF"/>
        <w:spacing w:line="360" w:lineRule="auto"/>
        <w:jc w:val="center"/>
        <w:rPr>
          <w:rFonts w:ascii="宋体" w:eastAsia="宋体" w:hAnsi="宋体" w:cs="宋体"/>
          <w:color w:val="000000"/>
          <w:kern w:val="0"/>
          <w:sz w:val="24"/>
          <w:szCs w:val="24"/>
        </w:rPr>
      </w:pPr>
      <w:r w:rsidRPr="00D47C29">
        <w:rPr>
          <w:rFonts w:ascii="宋体" w:eastAsia="宋体" w:hAnsi="宋体" w:cs="宋体" w:hint="eastAsia"/>
          <w:b/>
          <w:bCs/>
          <w:color w:val="000000"/>
          <w:kern w:val="0"/>
          <w:sz w:val="24"/>
          <w:szCs w:val="24"/>
        </w:rPr>
        <w:t>云南省畜禽养殖废弃物资源化利用工作考核办法（试行）</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第一条</w:t>
      </w:r>
      <w:r w:rsidRPr="00D47C29">
        <w:rPr>
          <w:rFonts w:ascii="宋体" w:eastAsia="宋体" w:hAnsi="宋体" w:cs="宋体" w:hint="eastAsia"/>
          <w:color w:val="000000"/>
          <w:kern w:val="0"/>
          <w:sz w:val="24"/>
          <w:szCs w:val="24"/>
        </w:rPr>
        <w:t xml:space="preserve">　为贯彻落实党中央、国务院关于加强畜禽养殖废弃物资源化利用工作的决策部署，强化各级政府组织领导和监督管理责任，根据《国务院办公厅关于加快推进畜禽养殖废弃物资源化利用的意见》（国办发〔2017〕48号）、《农业部　环境保护部关于印发〈畜禽养殖废弃物资源化利用工作考核办法〉（试行）的通知》（农牧发〔2018〕4号），制定本办法。</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第二条</w:t>
      </w:r>
      <w:r w:rsidRPr="00D47C29">
        <w:rPr>
          <w:rFonts w:ascii="宋体" w:eastAsia="宋体" w:hAnsi="宋体" w:cs="宋体" w:hint="eastAsia"/>
          <w:color w:val="000000"/>
          <w:kern w:val="0"/>
          <w:sz w:val="24"/>
          <w:szCs w:val="24"/>
        </w:rPr>
        <w:t xml:space="preserve">　本办法考核对象为各州、市人民政府。省农业农村厅会同省生态环境厅负责组织实施考核工作。</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第三条</w:t>
      </w:r>
      <w:r w:rsidRPr="00D47C29">
        <w:rPr>
          <w:rFonts w:ascii="宋体" w:eastAsia="宋体" w:hAnsi="宋体" w:cs="宋体" w:hint="eastAsia"/>
          <w:color w:val="000000"/>
          <w:kern w:val="0"/>
          <w:sz w:val="24"/>
          <w:szCs w:val="24"/>
        </w:rPr>
        <w:t xml:space="preserve">　考核工作坚持目标导向、问题导向和结果导向，遵循客观公正、突出重点、奖惩分明、注重实效的原则，对畜禽养殖废弃物资源化利用工作进行综合评价。</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第四条</w:t>
      </w:r>
      <w:r w:rsidRPr="00D47C29">
        <w:rPr>
          <w:rFonts w:ascii="宋体" w:eastAsia="宋体" w:hAnsi="宋体" w:cs="宋体" w:hint="eastAsia"/>
          <w:color w:val="000000"/>
          <w:kern w:val="0"/>
          <w:sz w:val="24"/>
          <w:szCs w:val="24"/>
        </w:rPr>
        <w:t xml:space="preserve">　根据国务院和省人民政府确定的工作目标和重点任务，考核内容主要是畜禽养殖废弃物资源化利用重点工作开展情况和工作目标完成情况。</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lastRenderedPageBreak/>
        <w:t xml:space="preserve">　　</w:t>
      </w:r>
      <w:r w:rsidRPr="00D47C29">
        <w:rPr>
          <w:rFonts w:ascii="宋体" w:eastAsia="宋体" w:hAnsi="宋体" w:cs="宋体" w:hint="eastAsia"/>
          <w:b/>
          <w:bCs/>
          <w:color w:val="000000"/>
          <w:kern w:val="0"/>
          <w:sz w:val="24"/>
          <w:szCs w:val="24"/>
        </w:rPr>
        <w:t xml:space="preserve">第五条　</w:t>
      </w:r>
      <w:r w:rsidRPr="00D47C29">
        <w:rPr>
          <w:rFonts w:ascii="宋体" w:eastAsia="宋体" w:hAnsi="宋体" w:cs="宋体" w:hint="eastAsia"/>
          <w:color w:val="000000"/>
          <w:kern w:val="0"/>
          <w:sz w:val="24"/>
          <w:szCs w:val="24"/>
        </w:rPr>
        <w:t>各级政府对本行政区域内的畜禽养殖废弃物资源化利用工作负总责。各州、市人民政府要依据国家和省确定的工作目标和任务，制定本地工作方案，将目标、任务分解到县级政府，把重点任务落实到有关部门、国家级畜牧大县和省级畜牧产业重点县，确定年度目标，合理安排重点任务和实施进度，明确配套政策、资金来源、责任部门和保障措施等。</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第六条</w:t>
      </w:r>
      <w:r w:rsidRPr="00D47C29">
        <w:rPr>
          <w:rFonts w:ascii="宋体" w:eastAsia="宋体" w:hAnsi="宋体" w:cs="宋体" w:hint="eastAsia"/>
          <w:color w:val="000000"/>
          <w:kern w:val="0"/>
          <w:sz w:val="24"/>
          <w:szCs w:val="24"/>
        </w:rPr>
        <w:t xml:space="preserve">　对各州、市2018—2020年畜禽养殖废弃物资源化利用工作情况进行年度考核，结合2020年度考核对“十三五”期间工作目标和重点工作完成情况进行终期考核。考核采用评分法。</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第七条</w:t>
      </w:r>
      <w:r w:rsidRPr="00D47C29">
        <w:rPr>
          <w:rFonts w:ascii="宋体" w:eastAsia="宋体" w:hAnsi="宋体" w:cs="宋体" w:hint="eastAsia"/>
          <w:color w:val="000000"/>
          <w:kern w:val="0"/>
          <w:sz w:val="24"/>
          <w:szCs w:val="24"/>
        </w:rPr>
        <w:t xml:space="preserve">　考核依照以下程序开展：</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（一）自查评分。各州、市人民政府按照考核要求，对畜禽养殖废弃物资源化利用情况进行全面自查和自评打分，于第2年3月15日前将年度自查报告报送省农业农村厅、生态环境厅。</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（二）实地检查。第2年3月底前，省农业农村厅、生态环境厅组成考核工作组，选择部分州、市进行抽查，采取现场检查、听取汇报、核查资料、明察暗访等方式，全面核实了解有关情况，形成书面报告。</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（三）第三方评估。省农业农村厅、生态环境厅委托有关单位和社会组织，采取抽样调查等方式，对有关考核指标进行评估。</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四）综合评价。根据日常监督检查、畜禽规模养殖场直联直报信息系统数据、实地检查、第三方评估和自查评分情况，省农业农村厅、生态环境厅按照考核指标及评分细则，对各州、市人民政府作出综合评价，于第2年4月底前形成考核结果并报告省人民政府。</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第八条</w:t>
      </w:r>
      <w:r w:rsidRPr="00D47C29">
        <w:rPr>
          <w:rFonts w:ascii="宋体" w:eastAsia="宋体" w:hAnsi="宋体" w:cs="宋体" w:hint="eastAsia"/>
          <w:color w:val="000000"/>
          <w:kern w:val="0"/>
          <w:sz w:val="24"/>
          <w:szCs w:val="24"/>
        </w:rPr>
        <w:t xml:space="preserve">　评分按照《考核指标及评分细则表》（附件1）进行。考核满分100分，结果分为优秀、合格、不合格3个等级。考核期内发生特别重大、重大畜禽养殖污染突发事件的，考核结果评定为不合格。畜禽养殖污染突发事件分级按照《国务院办公厅关于印发国家突发环境事件应急预案的通知》（国办函〔2014〕119号）有关规定确定。</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第九条</w:t>
      </w:r>
      <w:r w:rsidRPr="00D47C29">
        <w:rPr>
          <w:rFonts w:ascii="宋体" w:eastAsia="宋体" w:hAnsi="宋体" w:cs="宋体" w:hint="eastAsia"/>
          <w:color w:val="000000"/>
          <w:kern w:val="0"/>
          <w:sz w:val="24"/>
          <w:szCs w:val="24"/>
        </w:rPr>
        <w:t xml:space="preserve">　考核结果经省人民政府审定后，由省农业农村厅会同省生态环境厅向各州、市人民政府通报，并向社会公开。考核结果作为农业农村和生态环境有</w:t>
      </w:r>
      <w:r w:rsidRPr="00D47C29">
        <w:rPr>
          <w:rFonts w:ascii="宋体" w:eastAsia="宋体" w:hAnsi="宋体" w:cs="宋体" w:hint="eastAsia"/>
          <w:color w:val="000000"/>
          <w:kern w:val="0"/>
          <w:sz w:val="24"/>
          <w:szCs w:val="24"/>
        </w:rPr>
        <w:lastRenderedPageBreak/>
        <w:t>关资金分配的参考依据。对未通过年度考核的州、市，省农业农村厅会同省生态环境厅约谈州、市人民政府及其有关部门负责人，提出整改意见。</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第十条</w:t>
      </w:r>
      <w:r w:rsidRPr="00D47C29">
        <w:rPr>
          <w:rFonts w:ascii="宋体" w:eastAsia="宋体" w:hAnsi="宋体" w:cs="宋体" w:hint="eastAsia"/>
          <w:color w:val="000000"/>
          <w:kern w:val="0"/>
          <w:sz w:val="24"/>
          <w:szCs w:val="24"/>
        </w:rPr>
        <w:t xml:space="preserve">　各州、市人民政府对所提供材料和数据的真实性、准确性负责。对在考核中弄虚作假的，依法依纪追究有关单位和人员的责任。在考核过程中发现违纪问题需要追究问责的，按照有关程序移送纪检监察机关办理。</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第十一条</w:t>
      </w:r>
      <w:r w:rsidRPr="00D47C29">
        <w:rPr>
          <w:rFonts w:ascii="宋体" w:eastAsia="宋体" w:hAnsi="宋体" w:cs="宋体" w:hint="eastAsia"/>
          <w:color w:val="000000"/>
          <w:kern w:val="0"/>
          <w:sz w:val="24"/>
          <w:szCs w:val="24"/>
        </w:rPr>
        <w:t xml:space="preserve">　各州、市人民政府参照本办法规定，对本行政区域内畜禽养殖废弃物资源化利用工作开展考核。</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第十二条</w:t>
      </w:r>
      <w:r w:rsidRPr="00D47C29">
        <w:rPr>
          <w:rFonts w:ascii="宋体" w:eastAsia="宋体" w:hAnsi="宋体" w:cs="宋体" w:hint="eastAsia"/>
          <w:color w:val="000000"/>
          <w:kern w:val="0"/>
          <w:sz w:val="24"/>
          <w:szCs w:val="24"/>
        </w:rPr>
        <w:t xml:space="preserve">　本办法由省农业农村厅、生态环境厅负责解释。</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附件：1.考核指标及评分细则表</w:t>
      </w:r>
    </w:p>
    <w:p w:rsidR="00D47C29" w:rsidRPr="00D47C29" w:rsidRDefault="00D47C29" w:rsidP="00A7345D">
      <w:pPr>
        <w:widowControl/>
        <w:shd w:val="clear" w:color="auto" w:fill="FFFFFF"/>
        <w:spacing w:line="36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2.概念及指标解释</w:t>
      </w:r>
    </w:p>
    <w:p w:rsidR="00D47C29" w:rsidRPr="00D47C29" w:rsidRDefault="00A7345D" w:rsidP="00D47C29">
      <w:pPr>
        <w:widowControl/>
        <w:shd w:val="clear" w:color="auto" w:fill="FFFFFF"/>
        <w:spacing w:before="75" w:after="75" w:line="480" w:lineRule="auto"/>
        <w:jc w:val="center"/>
        <w:rPr>
          <w:rFonts w:ascii="宋体" w:eastAsia="宋体" w:hAnsi="宋体" w:cs="宋体"/>
          <w:color w:val="000000"/>
          <w:kern w:val="0"/>
          <w:sz w:val="24"/>
          <w:szCs w:val="24"/>
        </w:rPr>
      </w:pPr>
      <w:r w:rsidRPr="00A7345D">
        <w:rPr>
          <w:rFonts w:ascii="宋体" w:eastAsia="宋体" w:hAnsi="宋体" w:cs="宋体"/>
          <w:noProof/>
          <w:color w:val="000000"/>
          <w:kern w:val="0"/>
          <w:sz w:val="24"/>
          <w:szCs w:val="24"/>
        </w:rPr>
        <w:drawing>
          <wp:inline distT="0" distB="0" distL="0" distR="0">
            <wp:extent cx="5273977" cy="4857750"/>
            <wp:effectExtent l="19050" t="0" r="2873" b="0"/>
            <wp:docPr id="1" name="图片 3" descr="http://www.yn.gov.cn/jd_1/xzcjd/201812/W020181228355160310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n.gov.cn/jd_1/xzcjd/201812/W020181228355160310560.jpg"/>
                    <pic:cNvPicPr>
                      <a:picLocks noChangeAspect="1" noChangeArrowheads="1"/>
                    </pic:cNvPicPr>
                  </pic:nvPicPr>
                  <pic:blipFill>
                    <a:blip r:embed="rId6"/>
                    <a:srcRect/>
                    <a:stretch>
                      <a:fillRect/>
                    </a:stretch>
                  </pic:blipFill>
                  <pic:spPr bwMode="auto">
                    <a:xfrm>
                      <a:off x="0" y="0"/>
                      <a:ext cx="5274310" cy="4858057"/>
                    </a:xfrm>
                    <a:prstGeom prst="rect">
                      <a:avLst/>
                    </a:prstGeom>
                    <a:noFill/>
                    <a:ln w="9525">
                      <a:noFill/>
                      <a:miter lim="800000"/>
                      <a:headEnd/>
                      <a:tailEnd/>
                    </a:ln>
                  </pic:spPr>
                </pic:pic>
              </a:graphicData>
            </a:graphic>
          </wp:inline>
        </w:drawing>
      </w:r>
    </w:p>
    <w:p w:rsidR="00D47C29" w:rsidRPr="00D47C29" w:rsidRDefault="00D47C29" w:rsidP="00D47C29">
      <w:pPr>
        <w:widowControl/>
        <w:shd w:val="clear" w:color="auto" w:fill="FFFFFF"/>
        <w:spacing w:before="75" w:after="75" w:line="480" w:lineRule="auto"/>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5400675" cy="7715250"/>
            <wp:effectExtent l="19050" t="0" r="9525" b="0"/>
            <wp:docPr id="4" name="图片 4" descr="http://www.yn.gov.cn/jd_1/xzcjd/201812/W020181228355160460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n.gov.cn/jd_1/xzcjd/201812/W020181228355160460626.jpg"/>
                    <pic:cNvPicPr>
                      <a:picLocks noChangeAspect="1" noChangeArrowheads="1"/>
                    </pic:cNvPicPr>
                  </pic:nvPicPr>
                  <pic:blipFill>
                    <a:blip r:embed="rId7"/>
                    <a:srcRect/>
                    <a:stretch>
                      <a:fillRect/>
                    </a:stretch>
                  </pic:blipFill>
                  <pic:spPr bwMode="auto">
                    <a:xfrm>
                      <a:off x="0" y="0"/>
                      <a:ext cx="5404811" cy="7721158"/>
                    </a:xfrm>
                    <a:prstGeom prst="rect">
                      <a:avLst/>
                    </a:prstGeom>
                    <a:noFill/>
                    <a:ln w="9525">
                      <a:noFill/>
                      <a:miter lim="800000"/>
                      <a:headEnd/>
                      <a:tailEnd/>
                    </a:ln>
                  </pic:spPr>
                </pic:pic>
              </a:graphicData>
            </a:graphic>
          </wp:inline>
        </w:drawing>
      </w:r>
    </w:p>
    <w:p w:rsidR="00D47C29" w:rsidRPr="00D47C29" w:rsidRDefault="00D47C29" w:rsidP="00D47C29">
      <w:pPr>
        <w:widowControl/>
        <w:shd w:val="clear" w:color="auto" w:fill="FFFFFF"/>
        <w:spacing w:before="75" w:after="75" w:line="480" w:lineRule="auto"/>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5162550" cy="4286250"/>
            <wp:effectExtent l="19050" t="0" r="0" b="0"/>
            <wp:docPr id="5" name="图片 5" descr="http://www.yn.gov.cn/jd_1/xzcjd/201812/W020181228355160464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n.gov.cn/jd_1/xzcjd/201812/W020181228355160464031.jpg"/>
                    <pic:cNvPicPr>
                      <a:picLocks noChangeAspect="1" noChangeArrowheads="1"/>
                    </pic:cNvPicPr>
                  </pic:nvPicPr>
                  <pic:blipFill>
                    <a:blip r:embed="rId8"/>
                    <a:srcRect/>
                    <a:stretch>
                      <a:fillRect/>
                    </a:stretch>
                  </pic:blipFill>
                  <pic:spPr bwMode="auto">
                    <a:xfrm>
                      <a:off x="0" y="0"/>
                      <a:ext cx="5174964" cy="4296557"/>
                    </a:xfrm>
                    <a:prstGeom prst="rect">
                      <a:avLst/>
                    </a:prstGeom>
                    <a:noFill/>
                    <a:ln w="9525">
                      <a:noFill/>
                      <a:miter lim="800000"/>
                      <a:headEnd/>
                      <a:tailEnd/>
                    </a:ln>
                  </pic:spPr>
                </pic:pic>
              </a:graphicData>
            </a:graphic>
          </wp:inline>
        </w:drawing>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附件2</w:t>
      </w:r>
    </w:p>
    <w:p w:rsidR="00D47C29" w:rsidRPr="00D47C29" w:rsidRDefault="00D47C29" w:rsidP="00D47C29">
      <w:pPr>
        <w:widowControl/>
        <w:shd w:val="clear" w:color="auto" w:fill="FFFFFF"/>
        <w:spacing w:before="75" w:after="75" w:line="480" w:lineRule="auto"/>
        <w:jc w:val="center"/>
        <w:rPr>
          <w:rFonts w:ascii="宋体" w:eastAsia="宋体" w:hAnsi="宋体" w:cs="宋体"/>
          <w:color w:val="000000"/>
          <w:kern w:val="0"/>
          <w:sz w:val="24"/>
          <w:szCs w:val="24"/>
        </w:rPr>
      </w:pPr>
      <w:r w:rsidRPr="00D47C29">
        <w:rPr>
          <w:rFonts w:ascii="宋体" w:eastAsia="宋体" w:hAnsi="宋体" w:cs="宋体" w:hint="eastAsia"/>
          <w:b/>
          <w:bCs/>
          <w:color w:val="000000"/>
          <w:kern w:val="0"/>
          <w:sz w:val="24"/>
          <w:szCs w:val="24"/>
        </w:rPr>
        <w:t>概念及指标解释</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一、猪当量</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指用于比较不同畜禽氮（磷）排泄量的度量单位。1头猪为一个猪当量，100头猪相当于15头奶牛、30头肉牛、250只羊、2500只家禽。</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二、规模养殖场</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指根据《畜禽规模养殖污染防治条例》规定，达到省级政府确定的规模标准的畜禽养殖场。云南畜禽规模养殖场的规模标准按照《云南省畜禽养殖场养殖小区养殖规模标准和备案规定》（云农牧〔2008〕35号）执行。</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三、大型规模养殖场</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lastRenderedPageBreak/>
        <w:t xml:space="preserve">　　指按照设计规模，生猪年出栏≥2000头，奶牛存栏≥1000头，肉牛年出栏≥200头，肉羊年出栏≥500只，蛋鸡存栏≥10000只，肉鸡年出栏≥40000只的养殖场。</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w:t>
      </w:r>
      <w:r w:rsidRPr="00D47C29">
        <w:rPr>
          <w:rFonts w:ascii="宋体" w:eastAsia="宋体" w:hAnsi="宋体" w:cs="宋体" w:hint="eastAsia"/>
          <w:b/>
          <w:bCs/>
          <w:color w:val="000000"/>
          <w:kern w:val="0"/>
          <w:sz w:val="24"/>
          <w:szCs w:val="24"/>
        </w:rPr>
        <w:t>四、畜禽粪污综合利用率</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指用于生产沼气、堆（沤）肥、沼肥、肥水、商品有机肥、垫料、基质等并符合有关标准或要求的畜禽粪污量，占畜禽粪污产生总量的比例。</w:t>
      </w:r>
    </w:p>
    <w:p w:rsidR="00D47C29" w:rsidRPr="00D47C29" w:rsidRDefault="00D47C29" w:rsidP="00D47C29">
      <w:pPr>
        <w:widowControl/>
        <w:shd w:val="clear" w:color="auto" w:fill="FFFFFF"/>
        <w:spacing w:before="75" w:after="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五</w:t>
      </w:r>
      <w:r w:rsidRPr="00D47C29">
        <w:rPr>
          <w:rFonts w:ascii="宋体" w:eastAsia="宋体" w:hAnsi="宋体" w:cs="宋体" w:hint="eastAsia"/>
          <w:b/>
          <w:bCs/>
          <w:color w:val="000000"/>
          <w:kern w:val="0"/>
          <w:sz w:val="24"/>
          <w:szCs w:val="24"/>
        </w:rPr>
        <w:t>、规模养殖场粪污处理设施装备配套率</w:t>
      </w:r>
    </w:p>
    <w:p w:rsidR="00D47C29" w:rsidRPr="00D47C29" w:rsidRDefault="00D47C29" w:rsidP="00D47C29">
      <w:pPr>
        <w:widowControl/>
        <w:shd w:val="clear" w:color="auto" w:fill="FFFFFF"/>
        <w:spacing w:before="75" w:line="480" w:lineRule="auto"/>
        <w:jc w:val="left"/>
        <w:rPr>
          <w:rFonts w:ascii="宋体" w:eastAsia="宋体" w:hAnsi="宋体" w:cs="宋体"/>
          <w:color w:val="000000"/>
          <w:kern w:val="0"/>
          <w:sz w:val="24"/>
          <w:szCs w:val="24"/>
        </w:rPr>
      </w:pPr>
      <w:r w:rsidRPr="00D47C29">
        <w:rPr>
          <w:rFonts w:ascii="宋体" w:eastAsia="宋体" w:hAnsi="宋体" w:cs="宋体" w:hint="eastAsia"/>
          <w:color w:val="000000"/>
          <w:kern w:val="0"/>
          <w:sz w:val="24"/>
          <w:szCs w:val="24"/>
        </w:rPr>
        <w:t xml:space="preserve">　　指配套建设粪便污水贮存、处理、利用设施并通过当地县级农业农村、生态环境部门验收或核查合格的畜禽规模养殖场，占畜禽规模养殖场总数的比例。委托粪污处理中心和其他第三方全量收集处理的，有协议且正常运行的，可视为已配套粪污处理设施。牧区放牧不纳入考核范围。</w:t>
      </w:r>
    </w:p>
    <w:p w:rsidR="00FE1E50" w:rsidRDefault="00FE1E50"/>
    <w:sectPr w:rsidR="00FE1E50" w:rsidSect="00FE1E5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F0E" w:rsidRDefault="00636F0E" w:rsidP="005E1A89">
      <w:r>
        <w:separator/>
      </w:r>
    </w:p>
  </w:endnote>
  <w:endnote w:type="continuationSeparator" w:id="1">
    <w:p w:rsidR="00636F0E" w:rsidRDefault="00636F0E" w:rsidP="005E1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3038"/>
      <w:docPartObj>
        <w:docPartGallery w:val="Page Numbers (Bottom of Page)"/>
        <w:docPartUnique/>
      </w:docPartObj>
    </w:sdtPr>
    <w:sdtEndPr>
      <w:rPr>
        <w:rFonts w:asciiTheme="majorEastAsia" w:eastAsiaTheme="majorEastAsia" w:hAnsiTheme="majorEastAsia"/>
        <w:sz w:val="28"/>
        <w:szCs w:val="28"/>
      </w:rPr>
    </w:sdtEndPr>
    <w:sdtContent>
      <w:p w:rsidR="005E1A89" w:rsidRPr="005E1A89" w:rsidRDefault="002502F8">
        <w:pPr>
          <w:pStyle w:val="a6"/>
          <w:jc w:val="center"/>
          <w:rPr>
            <w:rFonts w:asciiTheme="majorEastAsia" w:eastAsiaTheme="majorEastAsia" w:hAnsiTheme="majorEastAsia"/>
            <w:sz w:val="28"/>
            <w:szCs w:val="28"/>
          </w:rPr>
        </w:pPr>
        <w:r w:rsidRPr="005E1A89">
          <w:rPr>
            <w:rFonts w:asciiTheme="majorEastAsia" w:eastAsiaTheme="majorEastAsia" w:hAnsiTheme="majorEastAsia"/>
            <w:sz w:val="28"/>
            <w:szCs w:val="28"/>
          </w:rPr>
          <w:fldChar w:fldCharType="begin"/>
        </w:r>
        <w:r w:rsidR="005E1A89" w:rsidRPr="005E1A89">
          <w:rPr>
            <w:rFonts w:asciiTheme="majorEastAsia" w:eastAsiaTheme="majorEastAsia" w:hAnsiTheme="majorEastAsia"/>
            <w:sz w:val="28"/>
            <w:szCs w:val="28"/>
          </w:rPr>
          <w:instrText xml:space="preserve"> PAGE   \* MERGEFORMAT </w:instrText>
        </w:r>
        <w:r w:rsidRPr="005E1A89">
          <w:rPr>
            <w:rFonts w:asciiTheme="majorEastAsia" w:eastAsiaTheme="majorEastAsia" w:hAnsiTheme="majorEastAsia"/>
            <w:sz w:val="28"/>
            <w:szCs w:val="28"/>
          </w:rPr>
          <w:fldChar w:fldCharType="separate"/>
        </w:r>
        <w:r w:rsidR="00A7345D" w:rsidRPr="00A7345D">
          <w:rPr>
            <w:rFonts w:asciiTheme="majorEastAsia" w:eastAsiaTheme="majorEastAsia" w:hAnsiTheme="majorEastAsia"/>
            <w:noProof/>
            <w:sz w:val="28"/>
            <w:szCs w:val="28"/>
            <w:lang w:val="zh-CN"/>
          </w:rPr>
          <w:t>2</w:t>
        </w:r>
        <w:r w:rsidRPr="005E1A89">
          <w:rPr>
            <w:rFonts w:asciiTheme="majorEastAsia" w:eastAsiaTheme="majorEastAsia" w:hAnsiTheme="majorEastAsia"/>
            <w:sz w:val="28"/>
            <w:szCs w:val="28"/>
          </w:rPr>
          <w:fldChar w:fldCharType="end"/>
        </w:r>
      </w:p>
    </w:sdtContent>
  </w:sdt>
  <w:p w:rsidR="005E1A89" w:rsidRDefault="005E1A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F0E" w:rsidRDefault="00636F0E" w:rsidP="005E1A89">
      <w:r>
        <w:separator/>
      </w:r>
    </w:p>
  </w:footnote>
  <w:footnote w:type="continuationSeparator" w:id="1">
    <w:p w:rsidR="00636F0E" w:rsidRDefault="00636F0E" w:rsidP="005E1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C29"/>
    <w:rsid w:val="002502F8"/>
    <w:rsid w:val="005E1A89"/>
    <w:rsid w:val="00636F0E"/>
    <w:rsid w:val="00A7345D"/>
    <w:rsid w:val="00BD3235"/>
    <w:rsid w:val="00D47C29"/>
    <w:rsid w:val="00FE1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7C29"/>
    <w:rPr>
      <w:b/>
      <w:bCs/>
    </w:rPr>
  </w:style>
  <w:style w:type="paragraph" w:styleId="a4">
    <w:name w:val="Balloon Text"/>
    <w:basedOn w:val="a"/>
    <w:link w:val="Char"/>
    <w:uiPriority w:val="99"/>
    <w:semiHidden/>
    <w:unhideWhenUsed/>
    <w:rsid w:val="00D47C29"/>
    <w:rPr>
      <w:sz w:val="18"/>
      <w:szCs w:val="18"/>
    </w:rPr>
  </w:style>
  <w:style w:type="character" w:customStyle="1" w:styleId="Char">
    <w:name w:val="批注框文本 Char"/>
    <w:basedOn w:val="a0"/>
    <w:link w:val="a4"/>
    <w:uiPriority w:val="99"/>
    <w:semiHidden/>
    <w:rsid w:val="00D47C29"/>
    <w:rPr>
      <w:sz w:val="18"/>
      <w:szCs w:val="18"/>
    </w:rPr>
  </w:style>
  <w:style w:type="paragraph" w:styleId="a5">
    <w:name w:val="header"/>
    <w:basedOn w:val="a"/>
    <w:link w:val="Char0"/>
    <w:uiPriority w:val="99"/>
    <w:semiHidden/>
    <w:unhideWhenUsed/>
    <w:rsid w:val="005E1A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E1A89"/>
    <w:rPr>
      <w:sz w:val="18"/>
      <w:szCs w:val="18"/>
    </w:rPr>
  </w:style>
  <w:style w:type="paragraph" w:styleId="a6">
    <w:name w:val="footer"/>
    <w:basedOn w:val="a"/>
    <w:link w:val="Char1"/>
    <w:uiPriority w:val="99"/>
    <w:unhideWhenUsed/>
    <w:rsid w:val="005E1A89"/>
    <w:pPr>
      <w:tabs>
        <w:tab w:val="center" w:pos="4153"/>
        <w:tab w:val="right" w:pos="8306"/>
      </w:tabs>
      <w:snapToGrid w:val="0"/>
      <w:jc w:val="left"/>
    </w:pPr>
    <w:rPr>
      <w:sz w:val="18"/>
      <w:szCs w:val="18"/>
    </w:rPr>
  </w:style>
  <w:style w:type="character" w:customStyle="1" w:styleId="Char1">
    <w:name w:val="页脚 Char"/>
    <w:basedOn w:val="a0"/>
    <w:link w:val="a6"/>
    <w:uiPriority w:val="99"/>
    <w:rsid w:val="005E1A89"/>
    <w:rPr>
      <w:sz w:val="18"/>
      <w:szCs w:val="18"/>
    </w:rPr>
  </w:style>
</w:styles>
</file>

<file path=word/webSettings.xml><?xml version="1.0" encoding="utf-8"?>
<w:webSettings xmlns:r="http://schemas.openxmlformats.org/officeDocument/2006/relationships" xmlns:w="http://schemas.openxmlformats.org/wordprocessingml/2006/main">
  <w:divs>
    <w:div w:id="1324237629">
      <w:bodyDiv w:val="1"/>
      <w:marLeft w:val="0"/>
      <w:marRight w:val="0"/>
      <w:marTop w:val="0"/>
      <w:marBottom w:val="0"/>
      <w:divBdr>
        <w:top w:val="none" w:sz="0" w:space="0" w:color="auto"/>
        <w:left w:val="none" w:sz="0" w:space="0" w:color="auto"/>
        <w:bottom w:val="none" w:sz="0" w:space="0" w:color="auto"/>
        <w:right w:val="none" w:sz="0" w:space="0" w:color="auto"/>
      </w:divBdr>
      <w:divsChild>
        <w:div w:id="14503460">
          <w:marLeft w:val="0"/>
          <w:marRight w:val="0"/>
          <w:marTop w:val="150"/>
          <w:marBottom w:val="150"/>
          <w:divBdr>
            <w:top w:val="none" w:sz="0" w:space="0" w:color="auto"/>
            <w:left w:val="none" w:sz="0" w:space="0" w:color="auto"/>
            <w:bottom w:val="none" w:sz="0" w:space="0" w:color="auto"/>
            <w:right w:val="none" w:sz="0" w:space="0" w:color="auto"/>
          </w:divBdr>
          <w:divsChild>
            <w:div w:id="452552404">
              <w:marLeft w:val="0"/>
              <w:marRight w:val="0"/>
              <w:marTop w:val="0"/>
              <w:marBottom w:val="0"/>
              <w:divBdr>
                <w:top w:val="single" w:sz="6" w:space="0" w:color="DDDDDD"/>
                <w:left w:val="single" w:sz="6" w:space="0" w:color="DDDDDD"/>
                <w:bottom w:val="single" w:sz="6" w:space="0" w:color="DDDDDD"/>
                <w:right w:val="single" w:sz="6" w:space="0" w:color="DDDDDD"/>
              </w:divBdr>
              <w:divsChild>
                <w:div w:id="42946316">
                  <w:marLeft w:val="0"/>
                  <w:marRight w:val="0"/>
                  <w:marTop w:val="0"/>
                  <w:marBottom w:val="0"/>
                  <w:divBdr>
                    <w:top w:val="none" w:sz="0" w:space="0" w:color="auto"/>
                    <w:left w:val="none" w:sz="0" w:space="0" w:color="auto"/>
                    <w:bottom w:val="none" w:sz="0" w:space="0" w:color="auto"/>
                    <w:right w:val="none" w:sz="0" w:space="0" w:color="auto"/>
                  </w:divBdr>
                  <w:divsChild>
                    <w:div w:id="977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2019-03-21T08:06:00Z</dcterms:created>
  <dcterms:modified xsi:type="dcterms:W3CDTF">2019-03-21T08:25:00Z</dcterms:modified>
</cp:coreProperties>
</file>