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D" w:rsidRPr="00B60A5B" w:rsidRDefault="003F34AD" w:rsidP="00B60A5B">
      <w:pPr>
        <w:widowControl/>
        <w:numPr>
          <w:ilvl w:val="0"/>
          <w:numId w:val="1"/>
        </w:numPr>
        <w:shd w:val="clear" w:color="auto" w:fill="FFFFFF"/>
        <w:spacing w:line="518" w:lineRule="atLeast"/>
        <w:ind w:left="0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B60A5B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关于《国家税务总局关于优化房地产交易办税方式的公告》的解读</w:t>
      </w:r>
    </w:p>
    <w:p w:rsidR="008038C1" w:rsidRPr="00056A88" w:rsidRDefault="003F34AD" w:rsidP="00056A88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056A88">
        <w:rPr>
          <w:rFonts w:ascii="宋体" w:eastAsia="宋体" w:hAnsi="宋体" w:hint="eastAsia"/>
          <w:color w:val="333333"/>
          <w:sz w:val="32"/>
          <w:szCs w:val="32"/>
        </w:rPr>
        <w:t>现就《国家税务总局关于优化房地产交易办税方式的公告》（以下简称《公告》）内容解读如下：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br/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一、出台背景</w:t>
      </w:r>
      <w:r w:rsidRPr="00056A88">
        <w:rPr>
          <w:rFonts w:ascii="宋体" w:eastAsia="宋体" w:hAnsi="宋体" w:hint="eastAsia"/>
          <w:b/>
          <w:bCs/>
          <w:color w:val="333333"/>
          <w:sz w:val="32"/>
          <w:szCs w:val="32"/>
        </w:rPr>
        <w:br/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 xml:space="preserve">　　为深入贯彻落实《国务院办公厅关于压缩不动产登记办理时间的通知》（国办发〔2019〕8号）有关要求，稳步推行“网上预核”“一窗受理”“业务联办”，优化房地产交易税收环境，提升办税效率，增强企业和群众改革获得感，税务总局制发了《公告》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br/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二、内容解读</w:t>
      </w:r>
      <w:r w:rsidRPr="00056A88">
        <w:rPr>
          <w:rFonts w:ascii="宋体" w:eastAsia="宋体" w:hAnsi="宋体" w:hint="eastAsia"/>
          <w:b/>
          <w:bCs/>
          <w:color w:val="333333"/>
          <w:sz w:val="32"/>
          <w:szCs w:val="32"/>
        </w:rPr>
        <w:br/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（一）拓宽办税渠道，推行网上预核。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>税务部门要创造条件，为纳税人提供多种办税渠道,解决现场办税拥堵等问题。要结合本地实际情况，充分发挥互联网优势，依托电子税务局各类办税渠道，探索建立网上办税平台，实施网上预核。纳税人可通过网上提交相关资料，税务部门事先对资料是否齐全等情况进行核实后，通知纳税人到办税服务大厅办理相</w:t>
      </w:r>
      <w:proofErr w:type="gramStart"/>
      <w:r w:rsidRPr="00056A88">
        <w:rPr>
          <w:rFonts w:ascii="宋体" w:eastAsia="宋体" w:hAnsi="宋体" w:hint="eastAsia"/>
          <w:color w:val="333333"/>
          <w:sz w:val="32"/>
          <w:szCs w:val="32"/>
        </w:rPr>
        <w:t>关涉税</w:t>
      </w:r>
      <w:proofErr w:type="gramEnd"/>
      <w:r w:rsidRPr="00056A88">
        <w:rPr>
          <w:rFonts w:ascii="宋体" w:eastAsia="宋体" w:hAnsi="宋体" w:hint="eastAsia"/>
          <w:color w:val="333333"/>
          <w:sz w:val="32"/>
          <w:szCs w:val="32"/>
        </w:rPr>
        <w:t>业务，以减少现场排队等候时间。已实现全流程网上办税的地区，纳税人还可直接选择网上缴税。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br/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（二）深化部门合作，推行一窗受理。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>为解决纳税人在不同部门之间往返跑路及重复提交资料问题，税务部门要与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lastRenderedPageBreak/>
        <w:t>相关部门积极配合，推动设置房地产交易、办税、登记综合窗口，统一受理各部门业务事项所需资料，相同资料不得重复提交。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br/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（三）优化服务流程，推行业务联办。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>为解决办事环节多、时间长等问题，税务部门要加强与相关部门协作，在共享涉税信息的基础上，整合服务流程，推动实施业务联办。纳税人提交相关材料后，受理部门将资料信息录入系统，并通过共享平台传递给其他部门，由各部门并行办理相关事宜，税务部门将契税完税情况传递给不动产登记部门，方便其为当事人办理不动产登记。有条件的地区，可与相关部门共同探索开发面向纳税人的网上联办应用程序，进一步提升房地产交易办税的服务水平。此外，为进一步减少办事环节，提升契税征管效率，各地在大力推行网上预核、一窗受理、业务联办的基础上，确有必要的，可根据有利于税收管理和方便纳税的要求，依法委托房地产管理部门代征契税。为此，《公告》明确停止执行《国家税务总局关于征收机关直接征收契税的通知》（国税发〔2004〕137号</w:t>
      </w:r>
      <w:proofErr w:type="gramStart"/>
      <w:r w:rsidRPr="00056A88">
        <w:rPr>
          <w:rFonts w:ascii="宋体" w:eastAsia="宋体" w:hAnsi="宋体" w:hint="eastAsia"/>
          <w:color w:val="333333"/>
          <w:sz w:val="32"/>
          <w:szCs w:val="32"/>
        </w:rPr>
        <w:t>》</w:t>
      </w:r>
      <w:proofErr w:type="gramEnd"/>
      <w:r w:rsidRPr="00056A88">
        <w:rPr>
          <w:rFonts w:ascii="宋体" w:eastAsia="宋体" w:hAnsi="宋体" w:hint="eastAsia"/>
          <w:color w:val="333333"/>
          <w:sz w:val="32"/>
          <w:szCs w:val="32"/>
        </w:rPr>
        <w:t>。</w:t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br/>
        <w:t xml:space="preserve">　　</w:t>
      </w:r>
      <w:r w:rsidRPr="00056A88">
        <w:rPr>
          <w:rStyle w:val="a5"/>
          <w:rFonts w:ascii="宋体" w:eastAsia="宋体" w:hAnsi="宋体" w:hint="eastAsia"/>
          <w:color w:val="333333"/>
          <w:sz w:val="32"/>
          <w:szCs w:val="32"/>
        </w:rPr>
        <w:t>三、执行时间</w:t>
      </w:r>
      <w:r w:rsidRPr="00056A88">
        <w:rPr>
          <w:rFonts w:ascii="宋体" w:eastAsia="宋体" w:hAnsi="宋体" w:hint="eastAsia"/>
          <w:b/>
          <w:bCs/>
          <w:color w:val="333333"/>
          <w:sz w:val="32"/>
          <w:szCs w:val="32"/>
        </w:rPr>
        <w:br/>
      </w:r>
      <w:r w:rsidRPr="00056A88">
        <w:rPr>
          <w:rFonts w:ascii="宋体" w:eastAsia="宋体" w:hAnsi="宋体" w:hint="eastAsia"/>
          <w:color w:val="333333"/>
          <w:sz w:val="32"/>
          <w:szCs w:val="32"/>
        </w:rPr>
        <w:t xml:space="preserve">　　公告自发布之日起施行。《国家税务总局关于征收机关直接征收契税的通知》（国税发〔2004〕137号）自公告发布之日起停止执行。</w:t>
      </w:r>
    </w:p>
    <w:sectPr w:rsidR="008038C1" w:rsidRPr="00056A88" w:rsidSect="0080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AD" w:rsidRDefault="003F34AD" w:rsidP="003F34AD">
      <w:r>
        <w:separator/>
      </w:r>
    </w:p>
  </w:endnote>
  <w:endnote w:type="continuationSeparator" w:id="1">
    <w:p w:rsidR="003F34AD" w:rsidRDefault="003F34AD" w:rsidP="003F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AD" w:rsidRDefault="003F34AD" w:rsidP="003F34AD">
      <w:r>
        <w:separator/>
      </w:r>
    </w:p>
  </w:footnote>
  <w:footnote w:type="continuationSeparator" w:id="1">
    <w:p w:rsidR="003F34AD" w:rsidRDefault="003F34AD" w:rsidP="003F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5DF"/>
    <w:multiLevelType w:val="multilevel"/>
    <w:tmpl w:val="6342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4AD"/>
    <w:rsid w:val="00056A88"/>
    <w:rsid w:val="003F34AD"/>
    <w:rsid w:val="005B44B3"/>
    <w:rsid w:val="008038C1"/>
    <w:rsid w:val="00B6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4AD"/>
    <w:rPr>
      <w:sz w:val="18"/>
      <w:szCs w:val="18"/>
    </w:rPr>
  </w:style>
  <w:style w:type="character" w:styleId="a5">
    <w:name w:val="Strong"/>
    <w:basedOn w:val="a0"/>
    <w:uiPriority w:val="22"/>
    <w:qFormat/>
    <w:rsid w:val="003F3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>微软公司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新平县税务局</cp:lastModifiedBy>
  <cp:revision>4</cp:revision>
  <dcterms:created xsi:type="dcterms:W3CDTF">2019-04-30T02:36:00Z</dcterms:created>
  <dcterms:modified xsi:type="dcterms:W3CDTF">2019-04-30T02:35:00Z</dcterms:modified>
</cp:coreProperties>
</file>