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13" w:rsidRDefault="00923B13" w:rsidP="00923B13">
      <w:pPr>
        <w:pStyle w:val="a3"/>
        <w:shd w:val="clear" w:color="auto" w:fill="FFFFFF"/>
        <w:spacing w:line="426" w:lineRule="atLeast"/>
        <w:jc w:val="center"/>
        <w:rPr>
          <w:rFonts w:ascii="微软雅黑" w:eastAsia="微软雅黑" w:hAnsi="微软雅黑" w:hint="eastAsia"/>
          <w:color w:val="000000"/>
          <w:sz w:val="18"/>
          <w:szCs w:val="18"/>
        </w:rPr>
      </w:pPr>
      <w:r>
        <w:rPr>
          <w:rFonts w:ascii="方正小标宋简体" w:eastAsia="方正小标宋简体" w:hAnsi="微软雅黑" w:hint="eastAsia"/>
          <w:color w:val="333333"/>
          <w:sz w:val="28"/>
          <w:szCs w:val="28"/>
          <w:shd w:val="clear" w:color="auto" w:fill="FFFFFF"/>
        </w:rPr>
        <w:t>财政部</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税务总局</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发展改革委</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民政部</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商务部</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卫生健康委关于养老、托育、家政等社区家庭服务业税费优惠政策的公告</w:t>
      </w:r>
    </w:p>
    <w:p w:rsidR="00923B13" w:rsidRDefault="00923B13" w:rsidP="00923B13">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方正小标宋简体" w:eastAsia="方正小标宋简体"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发展改革委</w:t>
      </w:r>
      <w:r>
        <w:rPr>
          <w:rFonts w:ascii="方正小标宋简体" w:eastAsia="方正小标宋简体"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民政部</w:t>
      </w:r>
      <w:r>
        <w:rPr>
          <w:rFonts w:ascii="方正小标宋简体" w:eastAsia="方正小标宋简体"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商务部</w:t>
      </w:r>
      <w:r>
        <w:rPr>
          <w:rFonts w:ascii="方正小标宋简体" w:eastAsia="方正小标宋简体"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卫生健康委</w:t>
      </w:r>
    </w:p>
    <w:p w:rsidR="00923B13" w:rsidRDefault="00923B13" w:rsidP="00923B13">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公告2019年第76号</w:t>
      </w:r>
    </w:p>
    <w:p w:rsidR="00923B13" w:rsidRDefault="00923B13" w:rsidP="00923B13">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ind w:firstLine="461"/>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为支持养老、托育、家政等社区家庭服务业发展，现就有关税费政策公告如下：</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一、为社区提供养老、托育、家政等服务的机构，按照以下规定享受税费优惠政策：</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（一）提供社区养老、托育、家政服务取得的收入，免征增值税。</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（二）提供社区养老、托育、家政服务取得的收入，在计算应纳税所得额时，减按90%计入收入总额。</w:t>
      </w:r>
      <w:r>
        <w:rPr>
          <w:rFonts w:ascii="方正小标宋简体" w:eastAsia="方正小标宋简体"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（三）承受房屋、土地用于提供社区养老、托育、家政服务的，免征契税。</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二、为社区提供养老、托育、家政等服务的机构自有或其通过承租、无偿使用等方式取得并用于提供社区养老、托育、家政服务的房产、土地，免征房产税、城镇土地使用税。</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lastRenderedPageBreak/>
        <w:t xml:space="preserve">　　三、本公告所称社区是指聚居在一定地域范围内的人们所组成的社会生活共同体，包括城市社区和农村社区。</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r>
        <w:rPr>
          <w:rFonts w:ascii="方正小标宋简体" w:eastAsia="方正小标宋简体"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四、符合下列条件的家政服务企业提供家政服务取得的收入，比照《营业税改征增值税试点过渡政策的规定》（财税〔2016〕36号附件）第一条第（三十一）项规定，免征增值税。</w:t>
      </w:r>
      <w:r>
        <w:rPr>
          <w:rFonts w:ascii="方正小标宋简体" w:eastAsia="方正小标宋简体"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（一）与家政服务员、接受家政服务的客户就提供家政服务行为签订三方协议；</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（二）向家政服务员发放劳动报酬，并对家政服务员进行培训管理；</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（三）通过建立业务管理系统对家政服务员进行登记管理。</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五、财政、税费征收机关可根据工作需要与民政、卫生健康、商务等部门建立信息共享和工作配合机制，民政、卫生健康、商务等部门应积极协同配合，保障优惠政策落实到位。</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lastRenderedPageBreak/>
        <w:t xml:space="preserve">　　六、本公告自2019年6月1日起执行至2025年12月31日。</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w:t>
      </w:r>
      <w:r>
        <w:rPr>
          <w:rFonts w:ascii="方正小标宋简体" w:eastAsia="方正小标宋简体" w:hAnsi="微软雅黑" w:hint="eastAsia"/>
          <w:color w:val="333333"/>
          <w:sz w:val="28"/>
          <w:szCs w:val="28"/>
          <w:shd w:val="clear" w:color="auto" w:fill="FFFFFF"/>
        </w:rPr>
        <w:t> </w:t>
      </w:r>
      <w:r>
        <w:rPr>
          <w:rFonts w:ascii="仿宋_GB2312" w:eastAsia="仿宋_GB2312" w:hAnsi="微软雅黑" w:hint="eastAsia"/>
          <w:color w:val="333333"/>
          <w:sz w:val="23"/>
          <w:szCs w:val="23"/>
          <w:shd w:val="clear" w:color="auto" w:fill="FFFFFF"/>
        </w:rPr>
        <w:t>税务总局</w:t>
      </w:r>
      <w:r>
        <w:rPr>
          <w:rFonts w:ascii="方正小标宋简体" w:eastAsia="方正小标宋简体" w:hAnsi="微软雅黑" w:hint="eastAsia"/>
          <w:color w:val="333333"/>
          <w:sz w:val="28"/>
          <w:szCs w:val="28"/>
          <w:shd w:val="clear" w:color="auto" w:fill="FFFFFF"/>
        </w:rPr>
        <w:t> </w:t>
      </w:r>
      <w:r>
        <w:rPr>
          <w:rFonts w:ascii="仿宋_GB2312" w:eastAsia="仿宋_GB2312" w:hAnsi="微软雅黑" w:hint="eastAsia"/>
          <w:color w:val="333333"/>
          <w:sz w:val="23"/>
          <w:szCs w:val="23"/>
          <w:shd w:val="clear" w:color="auto" w:fill="FFFFFF"/>
        </w:rPr>
        <w:t>发展改革委</w:t>
      </w:r>
    </w:p>
    <w:p w:rsidR="00923B13" w:rsidRDefault="00923B13" w:rsidP="00923B13">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民政部</w:t>
      </w:r>
      <w:r>
        <w:rPr>
          <w:rFonts w:ascii="方正小标宋简体" w:eastAsia="方正小标宋简体" w:hAnsi="微软雅黑" w:hint="eastAsia"/>
          <w:color w:val="333333"/>
          <w:sz w:val="28"/>
          <w:szCs w:val="28"/>
          <w:shd w:val="clear" w:color="auto" w:fill="FFFFFF"/>
        </w:rPr>
        <w:t> </w:t>
      </w:r>
      <w:r>
        <w:rPr>
          <w:rFonts w:ascii="仿宋_GB2312" w:eastAsia="仿宋_GB2312" w:hAnsi="微软雅黑" w:hint="eastAsia"/>
          <w:color w:val="333333"/>
          <w:sz w:val="23"/>
          <w:szCs w:val="23"/>
          <w:shd w:val="clear" w:color="auto" w:fill="FFFFFF"/>
        </w:rPr>
        <w:t>商务部</w:t>
      </w:r>
      <w:r>
        <w:rPr>
          <w:rFonts w:ascii="方正小标宋简体" w:eastAsia="方正小标宋简体" w:hAnsi="微软雅黑" w:hint="eastAsia"/>
          <w:color w:val="333333"/>
          <w:sz w:val="28"/>
          <w:szCs w:val="28"/>
          <w:shd w:val="clear" w:color="auto" w:fill="FFFFFF"/>
        </w:rPr>
        <w:t> </w:t>
      </w:r>
      <w:r>
        <w:rPr>
          <w:rFonts w:ascii="仿宋_GB2312" w:eastAsia="仿宋_GB2312" w:hAnsi="微软雅黑" w:hint="eastAsia"/>
          <w:color w:val="333333"/>
          <w:sz w:val="23"/>
          <w:szCs w:val="23"/>
          <w:shd w:val="clear" w:color="auto" w:fill="FFFFFF"/>
        </w:rPr>
        <w:t>卫生健康委</w:t>
      </w:r>
      <w:r>
        <w:rPr>
          <w:rFonts w:ascii="仿宋_GB2312" w:eastAsia="仿宋_GB2312" w:hAnsi="微软雅黑" w:hint="eastAsia"/>
          <w:color w:val="333333"/>
          <w:sz w:val="23"/>
          <w:szCs w:val="23"/>
          <w:shd w:val="clear" w:color="auto" w:fill="FFFFFF"/>
        </w:rPr>
        <w:t> </w:t>
      </w:r>
    </w:p>
    <w:p w:rsidR="00923B13" w:rsidRDefault="00923B13" w:rsidP="00923B13">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2019年6月28日</w:t>
      </w:r>
      <w:r>
        <w:rPr>
          <w:rFonts w:ascii="方正小标宋简体" w:eastAsia="方正小标宋简体" w:hAnsi="微软雅黑" w:hint="eastAsia"/>
          <w:color w:val="333333"/>
          <w:sz w:val="23"/>
          <w:szCs w:val="23"/>
          <w:shd w:val="clear" w:color="auto" w:fill="FFFFFF"/>
        </w:rPr>
        <w:t> </w:t>
      </w:r>
    </w:p>
    <w:p w:rsidR="00425E3C" w:rsidRDefault="00425E3C">
      <w:pPr>
        <w:rPr>
          <w:rFonts w:hint="eastAsia"/>
        </w:rPr>
      </w:pPr>
    </w:p>
    <w:sectPr w:rsidR="00425E3C" w:rsidSect="00425E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B13"/>
    <w:rsid w:val="00425E3C"/>
    <w:rsid w:val="00923B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B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32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1069</Characters>
  <Application>Microsoft Office Word</Application>
  <DocSecurity>0</DocSecurity>
  <Lines>8</Lines>
  <Paragraphs>2</Paragraphs>
  <ScaleCrop>false</ScaleCrop>
  <Company>Microsoft</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2019-10-28T02:46:00Z</dcterms:created>
  <dcterms:modified xsi:type="dcterms:W3CDTF">2019-10-28T02:47:00Z</dcterms:modified>
</cp:coreProperties>
</file>