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9A" w:rsidRDefault="0063619A" w:rsidP="0063619A">
      <w:pPr>
        <w:pStyle w:val="a3"/>
        <w:shd w:val="clear" w:color="auto" w:fill="FFFFFF"/>
        <w:spacing w:line="426" w:lineRule="atLeast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方正小标宋简体" w:eastAsia="方正小标宋简体" w:hAnsi="微软雅黑" w:hint="eastAsia"/>
          <w:color w:val="333333"/>
          <w:sz w:val="28"/>
          <w:szCs w:val="28"/>
          <w:shd w:val="clear" w:color="auto" w:fill="FFFFFF"/>
        </w:rPr>
        <w:t>财政部</w:t>
      </w:r>
      <w:r>
        <w:rPr>
          <w:rFonts w:ascii="方正小标宋简体" w:eastAsia="方正小标宋简体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28"/>
          <w:szCs w:val="28"/>
          <w:shd w:val="clear" w:color="auto" w:fill="FFFFFF"/>
        </w:rPr>
        <w:t>税务总局关于继续执行边销茶增值税政策的公告</w:t>
      </w:r>
    </w:p>
    <w:p w:rsidR="0063619A" w:rsidRDefault="0063619A" w:rsidP="0063619A">
      <w:pPr>
        <w:pStyle w:val="a3"/>
        <w:shd w:val="clear" w:color="auto" w:fill="FFFFFF"/>
        <w:spacing w:line="426" w:lineRule="atLeast"/>
        <w:jc w:val="center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财政部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税务总局公告2019年第83号</w:t>
      </w:r>
    </w:p>
    <w:p w:rsidR="0063619A" w:rsidRDefault="0063619A" w:rsidP="0063619A">
      <w:pPr>
        <w:pStyle w:val="a3"/>
        <w:shd w:val="clear" w:color="auto" w:fill="FFFFFF"/>
        <w:spacing w:line="426" w:lineRule="atLeast"/>
        <w:jc w:val="center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</w:t>
      </w:r>
      <w:r>
        <w:rPr>
          <w:rFonts w:ascii="微软雅黑" w:eastAsia="微软雅黑" w:hAnsi="微软雅黑" w:hint="eastAsia"/>
          <w:color w:val="333333"/>
          <w:sz w:val="16"/>
          <w:szCs w:val="16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现将继续执行边销茶增值税政策公告如下：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一、自2019年1月1日起至2020年12月31日，对边销茶生产企业（企业名单见附件）销售自产的边销茶及经销企业销售的边销茶免征增值税。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本公告所称边销茶，是指以黑毛茶、老青茶、红茶末、绿茶为主要原料，经过发酵、蒸制、加压或者压碎、炒制，专门销往边疆少数民族地区的紧压茶、方包茶（马茶）。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二、在本公告发布之前已征的按上述规定应予免征的增值税税款，可抵减纳税人以后月份应缴纳的增值税税款或予以退还。已向购买方开具增值税专用发票的，应将专用发票追回后方可办理免税。无法追回专用发票的，不予免税。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ind w:firstLine="449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特此公告。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ind w:firstLine="449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附件：适用增值税免税政策的边销茶生产企业名单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jc w:val="righ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Calibri" w:eastAsia="微软雅黑" w:hAnsi="Calibri"/>
          <w:color w:val="333333"/>
          <w:sz w:val="23"/>
          <w:szCs w:val="23"/>
          <w:shd w:val="clear" w:color="auto" w:fill="FFFFFF"/>
        </w:rPr>
        <w:t> 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jc w:val="righ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财政部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税务总局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 </w:t>
      </w:r>
    </w:p>
    <w:p w:rsidR="0063619A" w:rsidRDefault="0063619A" w:rsidP="0063619A">
      <w:pPr>
        <w:pStyle w:val="a3"/>
        <w:shd w:val="clear" w:color="auto" w:fill="FFFFFF"/>
        <w:spacing w:line="426" w:lineRule="atLeast"/>
        <w:jc w:val="right"/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 xml:space="preserve">　　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t>2019年8月28日</w:t>
      </w:r>
    </w:p>
    <w:p w:rsidR="0063619A" w:rsidRDefault="0063619A" w:rsidP="0063619A">
      <w:pPr>
        <w:pStyle w:val="a3"/>
        <w:shd w:val="clear" w:color="auto" w:fill="FFFFFF"/>
        <w:spacing w:line="426" w:lineRule="atLeast"/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  <w:lastRenderedPageBreak/>
        <w:t>附件：</w:t>
      </w:r>
    </w:p>
    <w:tbl>
      <w:tblPr>
        <w:tblW w:w="7905" w:type="dxa"/>
        <w:jc w:val="center"/>
        <w:tblLook w:val="04A0"/>
      </w:tblPr>
      <w:tblGrid>
        <w:gridCol w:w="817"/>
        <w:gridCol w:w="3402"/>
        <w:gridCol w:w="3686"/>
      </w:tblGrid>
      <w:tr w:rsidR="0063619A" w:rsidRPr="0063619A" w:rsidTr="0063619A">
        <w:trPr>
          <w:trHeight w:val="6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黑体" w:eastAsia="黑体" w:hAnsi="黑体" w:cs="宋体"/>
                <w:kern w:val="0"/>
                <w:sz w:val="23"/>
                <w:szCs w:val="23"/>
              </w:rPr>
            </w:pPr>
            <w:r w:rsidRPr="0063619A">
              <w:rPr>
                <w:rFonts w:ascii="黑体" w:eastAsia="黑体" w:hAnsi="黑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黑体" w:eastAsia="黑体" w:hAnsi="黑体" w:cs="宋体"/>
                <w:kern w:val="0"/>
                <w:sz w:val="23"/>
                <w:szCs w:val="23"/>
              </w:rPr>
            </w:pPr>
            <w:r w:rsidRPr="0063619A">
              <w:rPr>
                <w:rFonts w:ascii="黑体" w:eastAsia="黑体" w:hAnsi="黑体" w:cs="宋体" w:hint="eastAsia"/>
                <w:kern w:val="0"/>
                <w:sz w:val="23"/>
                <w:szCs w:val="23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黑体" w:eastAsia="黑体" w:hAnsi="黑体" w:cs="宋体"/>
                <w:kern w:val="0"/>
                <w:sz w:val="23"/>
                <w:szCs w:val="23"/>
              </w:rPr>
            </w:pPr>
            <w:r w:rsidRPr="0063619A">
              <w:rPr>
                <w:rFonts w:ascii="黑体" w:eastAsia="黑体" w:hAnsi="黑体" w:cs="宋体" w:hint="eastAsia"/>
                <w:kern w:val="0"/>
                <w:sz w:val="23"/>
                <w:szCs w:val="23"/>
              </w:rPr>
              <w:t>企业注册地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宁波赤岩峰茶业有限公司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浙江省宁海县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新昌县江南诚茂砖茶有限公司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浙江省新昌县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浙江武义骆驼九龙砖茶有限公司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浙江省武义县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浙江景宁慧明红实业发展有限公司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浙江省景宁县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浙江茗达茶业有限公司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浙江省龙游县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信阳市四季香茶业有限公司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河南省光山县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羊楼洞茶业股份有限公司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鑫鼎生物科技有限公司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湖北省宜昌市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湖北省赵李桥茶厂有限责任公司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湖北省赤壁市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湖北省洞庄茶业有限公司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湖北省赤壁市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宜都市安明有机富锌茶业有限公司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湖北省宜都市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湖北一盅春茶业科技有限公司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湖北省崇阳县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湖北省赤壁市思庄茶业股份有限公司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湖北力沃茶业股份有限公司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湖北富华茶业有限公司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湖北省英山县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咸宁市柏庄茶业有限公司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湖北赤壁赵李桥茶业有限公司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湖北省赤壁市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咸宁市柏墩生甡川砖茶厂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咸宁市三山川茶业股份有限公司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湖北省咸宁市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临湘市茶业有限责任公司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湖南省临湘市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岳阳三湘茶业有限公司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湖南省临湘市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湖南省临湘永巨茶业有限公司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湖南省临湘市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湖南紫艺茶业有限公司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湖南省沅陵县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沅陵县天湖茶业开发有限公司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湖南省沅陵县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湖南省明伦茶业有限公司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湖南省临湘市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湖南省白沙溪茶厂股份有限公司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湖南省益阳市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益阳茶厂有限公司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湖南省益阳市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湖南益阳香炉山茶业股份有限公司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湖南省益阳市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中茶湖南安化第一茶厂有限公司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湖南省安化县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会同瑞春茶业有限公司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湖南省会同县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湖南官庄干发茶业有限公司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湖南省沅陵县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湖南浩茗茶业食品有限公司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湖南省桃江县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安化连心岭茶业有限公司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湖南省安化县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湖南省高马二溪茶业有限公司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湖南省安化县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城步白云湖生态农业发展有限公司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湖南省城步县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安化怡清源茶业有限公司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湖南省安化县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湖南金湘叶茶业股份有限公司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湖南省益阳市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湖南阿香茶果食品有限公司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湖南省安化县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广西金花茶业有限公司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广西壮族自治区横县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广西南山白毛茶茶业有限公司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广西壮族自治区横县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 xml:space="preserve">广西顺来茶业有限公司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广西壮族自治区横县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广西梧州茂圣茶业有限公司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广西壮族自治区梧州市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广西梧州圣源茶业有限公司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广西壮族自治区梧州市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广西壮族自治区梧州茶厂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广西壮族自治区梧州市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四川省平武雪宝顶茶业(集团)</w:t>
            </w: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四川省平武县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雅安茶厂股份有限公司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四川吉祥茶业有限公司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雅安市蔡龙茶厂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雅安市名山区西藏朗赛茶厂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雅安市友谊茶叶有限公司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雅安市和龙茶业有限公司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四川雅安周公山茶业有限公司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四川省雅安义兴藏茶有限公司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四川省雅安市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四川省洪雅县松潘民族茶厂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四川省洪雅县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四川省茶业集团股份有限公司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四川省宜宾市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贵州黔韵福生态茶业有限公司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贵州省凤冈县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镇宁自治县金瀑农产品开发有限责任公司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贵州省镇宁县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贵州都云毛尖茶叶有限公司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贵州省都匀市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都匀市高寨水库茶场有限公司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贵州省都匀市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贵州梵锦茶业有限公司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贵州省松桃县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云南下关沱茶（集团）股份有限公司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云南省大理市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临沧天下茶都茶业有限公司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云南省临沧市</w:t>
            </w:r>
          </w:p>
        </w:tc>
      </w:tr>
      <w:tr w:rsidR="0063619A" w:rsidRPr="0063619A" w:rsidTr="0063619A">
        <w:trPr>
          <w:trHeight w:val="55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咸阳泾渭茯茶有限公司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A" w:rsidRPr="0063619A" w:rsidRDefault="0063619A" w:rsidP="006361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3"/>
                <w:szCs w:val="23"/>
              </w:rPr>
            </w:pPr>
            <w:r w:rsidRPr="0063619A">
              <w:rPr>
                <w:rFonts w:ascii="仿宋_GB2312" w:eastAsia="仿宋_GB2312" w:hAnsi="宋体" w:cs="宋体" w:hint="eastAsia"/>
                <w:color w:val="000000"/>
                <w:kern w:val="0"/>
                <w:sz w:val="23"/>
                <w:szCs w:val="23"/>
              </w:rPr>
              <w:t>陕西省西咸新区</w:t>
            </w:r>
          </w:p>
        </w:tc>
      </w:tr>
    </w:tbl>
    <w:p w:rsidR="0063619A" w:rsidRPr="0063619A" w:rsidRDefault="0063619A" w:rsidP="0063619A">
      <w:pPr>
        <w:pStyle w:val="a3"/>
        <w:shd w:val="clear" w:color="auto" w:fill="FFFFFF"/>
        <w:spacing w:line="426" w:lineRule="atLeast"/>
        <w:rPr>
          <w:rFonts w:ascii="仿宋_GB2312" w:eastAsia="仿宋_GB2312" w:hAnsi="微软雅黑" w:hint="eastAsia"/>
          <w:color w:val="333333"/>
          <w:sz w:val="23"/>
          <w:szCs w:val="23"/>
          <w:shd w:val="clear" w:color="auto" w:fill="FFFFFF"/>
        </w:rPr>
      </w:pPr>
    </w:p>
    <w:sectPr w:rsidR="0063619A" w:rsidRPr="0063619A" w:rsidSect="0009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19A"/>
    <w:rsid w:val="00092455"/>
    <w:rsid w:val="0063619A"/>
    <w:rsid w:val="00F6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1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3619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3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1</cp:revision>
  <dcterms:created xsi:type="dcterms:W3CDTF">2019-10-28T03:03:00Z</dcterms:created>
  <dcterms:modified xsi:type="dcterms:W3CDTF">2019-10-28T03:14:00Z</dcterms:modified>
</cp:coreProperties>
</file>