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宋体" w:hAnsi="宋体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sz w:val="44"/>
          <w:szCs w:val="44"/>
          <w:lang w:val="en-US" w:eastAsia="zh-CN"/>
        </w:rPr>
        <w:t>《新平彝族傣族自治县人民政府关于建立</w:t>
      </w:r>
      <w:r>
        <w:rPr>
          <w:rFonts w:hint="eastAsia" w:ascii="宋体" w:hAnsi="宋体" w:eastAsia="方正小标宋_GBK" w:cs="方正小标宋_GBK"/>
          <w:b w:val="0"/>
          <w:bCs w:val="0"/>
          <w:sz w:val="44"/>
          <w:szCs w:val="44"/>
        </w:rPr>
        <w:t>残疾儿童康复救助制度的实施意见》</w:t>
      </w:r>
      <w:r>
        <w:rPr>
          <w:rFonts w:hint="eastAsia" w:ascii="宋体" w:hAnsi="宋体" w:eastAsia="方正小标宋_GBK" w:cs="方正小标宋_GBK"/>
          <w:b w:val="0"/>
          <w:bCs w:val="0"/>
          <w:sz w:val="44"/>
          <w:szCs w:val="44"/>
          <w:lang w:eastAsia="zh-CN"/>
        </w:rPr>
        <w:t>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宋体" w:hAnsi="宋体" w:eastAsia="方正黑体_GBK" w:cs="方正黑体_GBK"/>
          <w:color w:val="FF0000"/>
          <w:sz w:val="32"/>
          <w:szCs w:val="32"/>
          <w:lang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sz w:val="44"/>
          <w:szCs w:val="44"/>
          <w:lang w:eastAsia="zh-CN"/>
        </w:rPr>
        <w:t>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宋体" w:hAnsi="宋体" w:eastAsia="方正黑体_GBK" w:cs="方正黑体_GBK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宋体" w:hAnsi="宋体" w:eastAsia="方正黑体_GBK" w:cs="方正黑体_GBK"/>
          <w:color w:val="000000"/>
          <w:sz w:val="32"/>
          <w:szCs w:val="32"/>
        </w:rPr>
      </w:pPr>
      <w:r>
        <w:rPr>
          <w:rFonts w:hint="eastAsia" w:ascii="宋体" w:hAnsi="宋体" w:eastAsia="方正黑体_GBK" w:cs="方正黑体_GBK"/>
          <w:color w:val="FF0000"/>
          <w:sz w:val="32"/>
          <w:szCs w:val="32"/>
        </w:rPr>
        <w:t xml:space="preserve"> </w:t>
      </w:r>
      <w:r>
        <w:rPr>
          <w:rFonts w:hint="eastAsia" w:ascii="宋体" w:hAnsi="宋体" w:eastAsia="方正黑体_GBK" w:cs="方正黑体_GBK"/>
          <w:color w:val="000000"/>
          <w:sz w:val="32"/>
          <w:szCs w:val="32"/>
        </w:rPr>
        <w:t>一、起草过程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为全面贯彻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《国务院关于建立残疾儿童康复救助制度的意见》（国发〔2018〕20号）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根据《玉溪市人民政府关于建立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残疾儿童康复救助制度的实施意见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玉政发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〔201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精神要求，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保障全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残疾儿童得到及时有效康复救助，结合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新平县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实际，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县残联牵头拟定具体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实施意见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，经领导班子会议讨论通过后发政府残工委有关部门征求意见，再次修改后提交县政府残工委主任专题会议讨论修改完善，形成本实施意见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宋体" w:hAnsi="宋体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楷体_GBK" w:cs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_GBK" w:cs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方正楷体_GBK" w:cs="方正楷体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方正楷体_GBK" w:cs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到2020年，建立与全面建成小康社会目标相适应的残疾儿童康复救助制度体系，形成党委领导、政府主导、残联牵头、部门配合、社会参与的残疾儿童康复救助工作格局，基本实现残疾儿童应救尽救。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到2025年，残疾儿童康复救助制度体系更加健全完善，残疾儿童康复服务供给能力显著增强，服务质量和保障水平明显提高，残疾儿童普遍享有基本康复服务，健康成长、全面发展权益得到有效保障。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楷体_GBK" w:cs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宋体" w:hAnsi="宋体" w:eastAsia="方正楷体_GBK" w:cs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制度内容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1．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救助对象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视力、听力、言语、肢体、智力等残疾儿童和孤独症儿童，同时具备以下条件：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户籍：具有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新平县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户籍（或在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新平县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领取居住证）；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年龄：0—6岁（其中，语后聋的听障儿童申请人工耳蜗植入、肢体残疾儿童申请矫治手术年龄可放宽至18岁）；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家庭经济状况：城乡最低生活保障家庭、建档立卡贫困户家庭的残疾儿童和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儿童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福利机构收留抚养的残疾儿童；残疾孤儿、纳入特困人员供养范围的残疾儿童；其他经济困难家庭的残疾儿童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指符合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城乡最低生活保障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建档立卡贫困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户标准，但未纳入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城乡最低生活保障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家庭、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建档立卡贫困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户家庭的残疾儿童）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２．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救助内容和标准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救助内容：以减轻功能障碍、改善功能状况、增强生活自理和社会参与能力为主要目的的手术、辅助器具配置和康复训练等。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力残疾儿童：眼科手术（包括白内障、青光眼、斜视、眼睑疾病、角膜疾病、结膜肿瘤疾病等）、低视力患儿视功能训练、低视力患儿助视器验配及训练、定向行走训练及适应性训练、支持性服务及辅助器具适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听力残疾儿童：人工听觉植入手术（包括人工耳蜗植入手术等）、助听器适配、听力言语康复训练。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言语残疾儿童：发声及构音器官矫治手术、发声功能和嗓音、言语康复训练及辅助器具适配。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肢体残疾儿童：矫治手术（包括术后调整外固定、外固定拆卸）、康复训练（包括术后外固定佩戴中和拆除后的康复治疗、运动功能、转移功能、认知能力、言语交流、日常自我照顾、社会参与能力等）及辅助器具适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智力残疾儿童：认知、语言交往、生活自理和社会适应能力等领域的康复训练。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孤独症儿童：认知、情绪及行为管理、社交能力、生活自理及社会适应能力等领域的康复训练。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救助标准：手术类：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上级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补助2万元（人工耳蜗植入手术费含植入手术、术后开机及4次调机费）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手术结束后，县级给予每人一次性1000元补助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康复训练：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上级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每人每月补助2000元，最长不超过10个月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训练结束后，县级给予每人一次性1000元补助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辅助器具适配：基本型辅助器具适配，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县级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最高补助1000元（含产品及评估适配费用）；装配假肢，每人最高补助5000元（含部件材料及制作费用）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其中上级最高补助3000元，县级最高补助2000元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矫形器安装，县级最高补助2000元；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助听器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上级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最高补助6000元（含全数字助听器2台、验配及1年内调试）；人工耳蜗产品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市级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最高补助7万元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县级最高补助1万元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多重残疾的，按照相应残疾类别救助标准给予补助，同一类救助服务同一年度内仅补助1次。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需持续进行的康复训练，救助年龄范围内，每年可申请1次康复救助。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A6B65"/>
    <w:rsid w:val="531A6B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2019-12-30T14:24:00Z</dcterms:created>
  <dc:creator>李紫珺</dc:creator>
  <cp:lastModifiedBy>李紫珺</cp:lastModifiedBy>
  <dcterms:modified xsi:type="dcterms:W3CDTF">2019-12-30T14:30:55Z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