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cs="Times New Roman"/>
          <w:sz w:val="44"/>
          <w:szCs w:val="44"/>
        </w:rPr>
      </w:pPr>
    </w:p>
    <w:p>
      <w:pPr>
        <w:pStyle w:val="2"/>
        <w:widowControl/>
        <w:spacing w:beforeAutospacing="0" w:afterAutospacing="0" w:line="560" w:lineRule="exact"/>
        <w:jc w:val="center"/>
        <w:rPr>
          <w:rFonts w:cs="Times New Roman"/>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rPr>
      </w:pPr>
    </w:p>
    <w:p>
      <w:pPr>
        <w:spacing w:line="560" w:lineRule="exact"/>
        <w:rPr>
          <w:rFonts w:ascii="宋体" w:cs="Times New Roman"/>
        </w:rPr>
      </w:pPr>
    </w:p>
    <w:p>
      <w:pPr>
        <w:spacing w:line="560" w:lineRule="exact"/>
        <w:rPr>
          <w:rFonts w:ascii="宋体" w:cs="Times New Roman"/>
        </w:rPr>
      </w:pPr>
      <w:r>
        <w:pict>
          <v:shape id="_x0000_s1027" o:spid="_x0000_s1027" o:spt="75" type="#_x0000_t75" style="position:absolute;left:0pt;margin-left:0.8pt;margin-top:-68.55pt;height:138.8pt;width:453pt;z-index:-251658240;mso-width-relative:page;mso-height-relative:page;" filled="f" o:preferrelative="t" stroked="f" coordsize="21600,21600">
            <v:path/>
            <v:fill on="f" focussize="0,0"/>
            <v:stroke on="f" joinstyle="miter"/>
            <v:imagedata r:id="rId6" o:title=""/>
            <o:lock v:ext="edit" aspectratio="t"/>
          </v:shape>
        </w:pict>
      </w:r>
    </w:p>
    <w:p>
      <w:pPr>
        <w:spacing w:line="560" w:lineRule="exact"/>
        <w:jc w:val="center"/>
        <w:rPr>
          <w:rFonts w:ascii="宋体" w:hAnsi="宋体" w:eastAsia="方正仿宋_GBK" w:cs="Times New Roman"/>
          <w:sz w:val="32"/>
          <w:szCs w:val="32"/>
        </w:rPr>
      </w:pPr>
      <w:r>
        <w:rPr>
          <w:rFonts w:hint="eastAsia" w:ascii="宋体" w:hAnsi="宋体" w:eastAsia="方正仿宋_GBK" w:cs="方正仿宋_GBK"/>
          <w:sz w:val="32"/>
          <w:szCs w:val="32"/>
        </w:rPr>
        <w:t>新政办发〔</w:t>
      </w:r>
      <w:r>
        <w:rPr>
          <w:rFonts w:ascii="宋体" w:hAnsi="宋体" w:eastAsia="方正仿宋_GBK" w:cs="宋体"/>
          <w:sz w:val="32"/>
          <w:szCs w:val="32"/>
        </w:rPr>
        <w:t>2019</w:t>
      </w:r>
      <w:r>
        <w:rPr>
          <w:rFonts w:hint="eastAsia" w:ascii="宋体" w:hAnsi="宋体" w:eastAsia="方正仿宋_GBK" w:cs="方正仿宋_GBK"/>
          <w:sz w:val="32"/>
          <w:szCs w:val="32"/>
        </w:rPr>
        <w:t>〕</w:t>
      </w:r>
      <w:r>
        <w:rPr>
          <w:rFonts w:ascii="宋体" w:hAnsi="宋体" w:eastAsia="方正仿宋_GBK" w:cs="宋体"/>
          <w:sz w:val="32"/>
          <w:szCs w:val="32"/>
        </w:rPr>
        <w:t>12</w:t>
      </w:r>
      <w:r>
        <w:rPr>
          <w:rFonts w:hint="eastAsia" w:ascii="宋体" w:hAnsi="宋体" w:eastAsia="方正仿宋_GBK" w:cs="方正仿宋_GBK"/>
          <w:sz w:val="32"/>
          <w:szCs w:val="32"/>
        </w:rPr>
        <w:t>号</w:t>
      </w:r>
    </w:p>
    <w:p>
      <w:pPr>
        <w:pStyle w:val="2"/>
        <w:widowControl/>
        <w:spacing w:beforeAutospacing="0" w:afterAutospacing="0" w:line="560" w:lineRule="exact"/>
        <w:jc w:val="center"/>
        <w:rPr>
          <w:rFonts w:cs="Times New Roman"/>
          <w:sz w:val="44"/>
          <w:szCs w:val="44"/>
        </w:rPr>
      </w:pPr>
    </w:p>
    <w:p>
      <w:pPr>
        <w:pStyle w:val="2"/>
        <w:widowControl/>
        <w:spacing w:beforeAutospacing="0" w:afterAutospacing="0" w:line="560" w:lineRule="exact"/>
        <w:jc w:val="center"/>
        <w:rPr>
          <w:rFonts w:cs="Times New Roman"/>
          <w:sz w:val="44"/>
          <w:szCs w:val="44"/>
        </w:rPr>
      </w:pPr>
    </w:p>
    <w:p>
      <w:pPr>
        <w:pStyle w:val="2"/>
        <w:widowControl/>
        <w:spacing w:beforeAutospacing="0" w:afterAutospacing="0" w:line="560" w:lineRule="exact"/>
        <w:jc w:val="center"/>
        <w:rPr>
          <w:rFonts w:eastAsia="方正小标宋_GBK" w:cs="Times New Roman"/>
          <w:b w:val="0"/>
          <w:bCs w:val="0"/>
          <w:sz w:val="44"/>
          <w:szCs w:val="44"/>
        </w:rPr>
      </w:pPr>
      <w:r>
        <w:rPr>
          <w:rFonts w:hint="eastAsia" w:eastAsia="方正小标宋_GBK" w:cs="方正小标宋_GBK"/>
          <w:b w:val="0"/>
          <w:bCs w:val="0"/>
          <w:sz w:val="44"/>
          <w:szCs w:val="44"/>
        </w:rPr>
        <w:t>新平彝族傣族自治县人民政府办公室</w:t>
      </w:r>
    </w:p>
    <w:p>
      <w:pPr>
        <w:pStyle w:val="2"/>
        <w:widowControl/>
        <w:spacing w:beforeAutospacing="0" w:afterAutospacing="0" w:line="560" w:lineRule="exact"/>
        <w:jc w:val="center"/>
        <w:rPr>
          <w:rFonts w:eastAsia="方正小标宋_GBK" w:cs="Times New Roman"/>
          <w:b w:val="0"/>
          <w:bCs w:val="0"/>
          <w:sz w:val="44"/>
          <w:szCs w:val="44"/>
        </w:rPr>
      </w:pPr>
      <w:r>
        <w:rPr>
          <w:rFonts w:hint="eastAsia" w:eastAsia="方正小标宋_GBK" w:cs="方正小标宋_GBK"/>
          <w:b w:val="0"/>
          <w:bCs w:val="0"/>
          <w:sz w:val="44"/>
          <w:szCs w:val="44"/>
        </w:rPr>
        <w:t>关于印发新平县政府信息公开政策解读制度的通知</w:t>
      </w:r>
    </w:p>
    <w:p>
      <w:pPr>
        <w:spacing w:line="560" w:lineRule="exact"/>
        <w:rPr>
          <w:rFonts w:ascii="宋体" w:hAnsi="宋体" w:eastAsia="方正仿宋_GBK" w:cs="Times New Roman"/>
          <w:sz w:val="32"/>
          <w:szCs w:val="32"/>
        </w:rPr>
      </w:pPr>
    </w:p>
    <w:p>
      <w:pPr>
        <w:spacing w:line="560" w:lineRule="exact"/>
        <w:rPr>
          <w:rFonts w:ascii="宋体" w:hAnsi="宋体" w:eastAsia="方正仿宋_GBK" w:cs="Times New Roman"/>
          <w:sz w:val="32"/>
          <w:szCs w:val="32"/>
        </w:rPr>
      </w:pPr>
      <w:r>
        <w:rPr>
          <w:rFonts w:hint="eastAsia" w:ascii="宋体" w:hAnsi="宋体" w:eastAsia="方正仿宋_GBK" w:cs="方正仿宋_GBK"/>
          <w:sz w:val="32"/>
          <w:szCs w:val="32"/>
        </w:rPr>
        <w:t>各乡镇人民政府、街道办事处，县直有关单位：</w:t>
      </w:r>
    </w:p>
    <w:p>
      <w:pPr>
        <w:spacing w:line="560" w:lineRule="exact"/>
        <w:ind w:firstLine="31680" w:firstLineChars="200"/>
        <w:rPr>
          <w:rFonts w:ascii="宋体" w:hAnsi="宋体" w:eastAsia="方正仿宋_GBK" w:cs="宋体"/>
          <w:sz w:val="32"/>
          <w:szCs w:val="32"/>
        </w:rPr>
      </w:pPr>
      <w:r>
        <w:rPr>
          <w:rFonts w:hint="eastAsia" w:ascii="宋体" w:hAnsi="宋体" w:eastAsia="方正仿宋_GBK" w:cs="方正仿宋_GBK"/>
          <w:sz w:val="32"/>
          <w:szCs w:val="32"/>
        </w:rPr>
        <w:t>《新平县政府信息公开政策解读制度》已经县人民政府同意，现印发给你们，请结合实际认真贯彻执行。</w:t>
      </w:r>
      <w:r>
        <w:rPr>
          <w:rFonts w:ascii="宋体" w:hAnsi="宋体" w:eastAsia="方正仿宋_GBK" w:cs="宋体"/>
          <w:sz w:val="32"/>
          <w:szCs w:val="32"/>
        </w:rPr>
        <w:t xml:space="preserve"> </w:t>
      </w:r>
    </w:p>
    <w:p>
      <w:pPr>
        <w:spacing w:line="560" w:lineRule="exact"/>
        <w:rPr>
          <w:rFonts w:ascii="宋体" w:hAnsi="宋体" w:eastAsia="方正仿宋_GBK" w:cs="Times New Roman"/>
          <w:sz w:val="32"/>
          <w:szCs w:val="32"/>
        </w:rPr>
      </w:pPr>
    </w:p>
    <w:p>
      <w:pPr>
        <w:spacing w:line="560" w:lineRule="exact"/>
        <w:jc w:val="right"/>
        <w:rPr>
          <w:rFonts w:ascii="宋体" w:hAnsi="宋体" w:eastAsia="方正仿宋_GBK" w:cs="Times New Roman"/>
          <w:sz w:val="32"/>
          <w:szCs w:val="32"/>
        </w:rPr>
      </w:pPr>
    </w:p>
    <w:p>
      <w:pPr>
        <w:spacing w:line="560" w:lineRule="exact"/>
        <w:jc w:val="right"/>
        <w:rPr>
          <w:rFonts w:ascii="宋体" w:hAnsi="宋体" w:eastAsia="方正仿宋_GBK" w:cs="Times New Roman"/>
          <w:sz w:val="32"/>
          <w:szCs w:val="32"/>
        </w:rPr>
      </w:pPr>
    </w:p>
    <w:p>
      <w:pPr>
        <w:spacing w:line="560" w:lineRule="exact"/>
        <w:jc w:val="right"/>
        <w:rPr>
          <w:rFonts w:hint="eastAsia" w:ascii="宋体" w:hAnsi="宋体" w:eastAsia="方正仿宋_GBK" w:cs="Times New Roman"/>
          <w:sz w:val="32"/>
          <w:szCs w:val="32"/>
          <w:lang w:eastAsia="zh-CN"/>
        </w:rPr>
      </w:pPr>
      <w:r>
        <w:rPr>
          <w:rFonts w:hint="eastAsia" w:ascii="宋体" w:hAnsi="宋体" w:eastAsia="方正仿宋_GBK" w:cs="Times New Roman"/>
          <w:sz w:val="32"/>
          <w:szCs w:val="32"/>
          <w:lang w:eastAsia="zh-CN"/>
        </w:rPr>
        <w:t>新平彝族傣族自治县人民政府办公室</w:t>
      </w:r>
    </w:p>
    <w:p>
      <w:pPr>
        <w:spacing w:line="560" w:lineRule="exact"/>
        <w:rPr>
          <w:rFonts w:ascii="宋体" w:hAnsi="宋体" w:eastAsia="方正仿宋_GBK" w:cs="Times New Roman"/>
          <w:sz w:val="32"/>
          <w:szCs w:val="32"/>
        </w:rPr>
      </w:pPr>
      <w:r>
        <w:rPr>
          <w:rFonts w:ascii="宋体" w:hAnsi="宋体" w:eastAsia="方正仿宋_GBK" w:cs="宋体"/>
          <w:sz w:val="32"/>
          <w:szCs w:val="32"/>
        </w:rPr>
        <w:t xml:space="preserve">                            </w:t>
      </w:r>
      <w:r>
        <w:rPr>
          <w:rFonts w:hint="eastAsia" w:ascii="宋体" w:hAnsi="宋体" w:eastAsia="方正仿宋_GBK" w:cs="宋体"/>
          <w:sz w:val="32"/>
          <w:szCs w:val="32"/>
          <w:lang w:val="en-US" w:eastAsia="zh-CN"/>
        </w:rPr>
        <w:t xml:space="preserve"> </w:t>
      </w:r>
      <w:r>
        <w:rPr>
          <w:rFonts w:ascii="宋体" w:hAnsi="宋体" w:eastAsia="方正仿宋_GBK" w:cs="宋体"/>
          <w:sz w:val="32"/>
          <w:szCs w:val="32"/>
        </w:rPr>
        <w:t>2019</w:t>
      </w:r>
      <w:r>
        <w:rPr>
          <w:rFonts w:hint="eastAsia" w:ascii="宋体" w:hAnsi="宋体" w:eastAsia="方正仿宋_GBK" w:cs="方正仿宋_GBK"/>
          <w:sz w:val="32"/>
          <w:szCs w:val="32"/>
        </w:rPr>
        <w:t>年</w:t>
      </w:r>
      <w:r>
        <w:rPr>
          <w:rFonts w:ascii="宋体" w:hAnsi="宋体" w:eastAsia="方正仿宋_GBK" w:cs="宋体"/>
          <w:sz w:val="32"/>
          <w:szCs w:val="32"/>
        </w:rPr>
        <w:t>12</w:t>
      </w:r>
      <w:r>
        <w:rPr>
          <w:rFonts w:hint="eastAsia" w:ascii="宋体" w:hAnsi="宋体" w:eastAsia="方正仿宋_GBK" w:cs="方正仿宋_GBK"/>
          <w:sz w:val="32"/>
          <w:szCs w:val="32"/>
        </w:rPr>
        <w:t>月</w:t>
      </w:r>
      <w:r>
        <w:rPr>
          <w:rFonts w:ascii="宋体" w:hAnsi="宋体" w:eastAsia="方正仿宋_GBK" w:cs="宋体"/>
          <w:sz w:val="32"/>
          <w:szCs w:val="32"/>
        </w:rPr>
        <w:t>23</w:t>
      </w:r>
      <w:bookmarkStart w:id="10" w:name="_GoBack"/>
      <w:bookmarkEnd w:id="10"/>
      <w:r>
        <w:rPr>
          <w:rFonts w:hint="eastAsia" w:ascii="宋体" w:hAnsi="宋体" w:eastAsia="方正仿宋_GBK" w:cs="方正仿宋_GBK"/>
          <w:sz w:val="32"/>
          <w:szCs w:val="32"/>
        </w:rPr>
        <w:t>日</w:t>
      </w:r>
    </w:p>
    <w:p>
      <w:pPr>
        <w:spacing w:line="560" w:lineRule="exact"/>
        <w:rPr>
          <w:rFonts w:ascii="宋体" w:hAnsi="宋体" w:eastAsia="方正仿宋_GBK" w:cs="Times New Roman"/>
          <w:sz w:val="32"/>
          <w:szCs w:val="32"/>
        </w:rPr>
      </w:pPr>
      <w:r>
        <w:rPr>
          <w:rFonts w:ascii="宋体" w:hAnsi="宋体" w:eastAsia="方正仿宋_GBK" w:cs="宋体"/>
          <w:sz w:val="32"/>
          <w:szCs w:val="32"/>
        </w:rPr>
        <w:t xml:space="preserve">      </w:t>
      </w:r>
      <w:r>
        <w:rPr>
          <w:rFonts w:hint="eastAsia" w:ascii="宋体" w:hAnsi="宋体" w:eastAsia="方正仿宋_GBK" w:cs="方正仿宋_GBK"/>
          <w:sz w:val="32"/>
          <w:szCs w:val="32"/>
        </w:rPr>
        <w:t>（此件公开发布）</w:t>
      </w:r>
    </w:p>
    <w:p>
      <w:pPr>
        <w:spacing w:line="560" w:lineRule="exact"/>
        <w:jc w:val="center"/>
        <w:rPr>
          <w:rFonts w:ascii="宋体" w:hAnsi="宋体" w:eastAsia="方正小标宋_GBK" w:cs="Times New Roman"/>
          <w:sz w:val="44"/>
          <w:szCs w:val="44"/>
        </w:rPr>
      </w:pPr>
    </w:p>
    <w:p>
      <w:pPr>
        <w:spacing w:line="560" w:lineRule="exact"/>
        <w:jc w:val="center"/>
        <w:rPr>
          <w:rFonts w:ascii="宋体" w:hAnsi="宋体" w:eastAsia="方正小标宋_GBK" w:cs="Times New Roman"/>
          <w:sz w:val="44"/>
          <w:szCs w:val="44"/>
        </w:rPr>
      </w:pPr>
      <w:r>
        <w:rPr>
          <w:rFonts w:hint="eastAsia" w:ascii="宋体" w:hAnsi="宋体" w:eastAsia="方正小标宋_GBK" w:cs="方正小标宋_GBK"/>
          <w:sz w:val="44"/>
          <w:szCs w:val="44"/>
        </w:rPr>
        <w:t>新平县政府信息公开政策解读制度</w:t>
      </w:r>
    </w:p>
    <w:p>
      <w:pPr>
        <w:spacing w:line="560" w:lineRule="exact"/>
        <w:ind w:firstLine="31680" w:firstLineChars="200"/>
        <w:jc w:val="left"/>
        <w:rPr>
          <w:rFonts w:ascii="宋体" w:hAnsi="宋体" w:eastAsia="仿宋_GB2312" w:cs="Times New Roman"/>
          <w:sz w:val="31"/>
          <w:szCs w:val="31"/>
          <w:shd w:val="clear" w:color="auto" w:fill="FFFFFF"/>
        </w:rPr>
      </w:pPr>
    </w:p>
    <w:p>
      <w:pPr>
        <w:spacing w:line="560" w:lineRule="exact"/>
        <w:ind w:firstLine="31680" w:firstLineChars="200"/>
        <w:jc w:val="left"/>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为保障公众知情权、参与权、监督权，切实提高社会公众对政府政策和政府规章的知晓度，加深公众对政府行为的理解，进一步提升政府公信力，根据《云南省人民政府办公厅关于印发云南省行政机关政策文件解读工作实施办法的通知》（云政办发〔</w:t>
      </w:r>
      <w:r>
        <w:rPr>
          <w:rFonts w:ascii="宋体" w:hAnsi="宋体" w:eastAsia="方正仿宋_GBK" w:cs="宋体"/>
          <w:sz w:val="32"/>
          <w:szCs w:val="32"/>
          <w:shd w:val="clear" w:color="auto" w:fill="FFFFFF"/>
        </w:rPr>
        <w:t>2018</w:t>
      </w:r>
      <w:r>
        <w:rPr>
          <w:rFonts w:hint="eastAsia" w:ascii="宋体" w:hAnsi="宋体" w:eastAsia="方正仿宋_GBK" w:cs="方正仿宋_GBK"/>
          <w:sz w:val="32"/>
          <w:szCs w:val="32"/>
          <w:shd w:val="clear" w:color="auto" w:fill="FFFFFF"/>
        </w:rPr>
        <w:t>〕</w:t>
      </w:r>
      <w:r>
        <w:rPr>
          <w:rFonts w:ascii="宋体" w:hAnsi="宋体" w:eastAsia="方正仿宋_GBK" w:cs="宋体"/>
          <w:sz w:val="32"/>
          <w:szCs w:val="32"/>
          <w:shd w:val="clear" w:color="auto" w:fill="FFFFFF"/>
        </w:rPr>
        <w:t>53</w:t>
      </w:r>
      <w:r>
        <w:rPr>
          <w:rFonts w:hint="eastAsia" w:ascii="宋体" w:hAnsi="宋体" w:eastAsia="方正仿宋_GBK" w:cs="方正仿宋_GBK"/>
          <w:sz w:val="32"/>
          <w:szCs w:val="32"/>
          <w:shd w:val="clear" w:color="auto" w:fill="FFFFFF"/>
        </w:rPr>
        <w:t>号）和市政府要求，结合实际工作，制定本制度。</w:t>
      </w:r>
      <w:bookmarkStart w:id="0" w:name="_Toc12754_WPSOffice_Level1"/>
      <w:bookmarkEnd w:id="0"/>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shd w:val="clear" w:color="auto" w:fill="FFFFFF"/>
        </w:rPr>
      </w:pPr>
      <w:bookmarkStart w:id="1" w:name="_Toc14357_WPSOffice_Level1"/>
      <w:bookmarkEnd w:id="1"/>
      <w:r>
        <w:rPr>
          <w:rFonts w:hint="eastAsia" w:ascii="宋体" w:hAnsi="宋体" w:eastAsia="方正黑体_GBK" w:cs="方正黑体_GBK"/>
          <w:sz w:val="32"/>
          <w:szCs w:val="32"/>
          <w:shd w:val="clear" w:color="auto" w:fill="FFFFFF"/>
        </w:rPr>
        <w:t>一、责任分工</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县政府办公室负责推进、指导、协调、监督全县行政机关政策性文件解读工作。</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按照“谁起草、谁解读”的原则，以政府名义印发的政策性文件，由起草部门做好解读工作</w:t>
      </w:r>
      <w:r>
        <w:rPr>
          <w:rFonts w:ascii="宋体" w:hAnsi="宋体" w:eastAsia="方正仿宋_GBK" w:cs="宋体"/>
          <w:sz w:val="32"/>
          <w:szCs w:val="32"/>
          <w:shd w:val="clear" w:color="auto" w:fill="FFFFFF"/>
        </w:rPr>
        <w:t>;</w:t>
      </w:r>
      <w:r>
        <w:rPr>
          <w:rFonts w:hint="eastAsia" w:ascii="宋体" w:hAnsi="宋体" w:eastAsia="方正仿宋_GBK" w:cs="方正仿宋_GBK"/>
          <w:sz w:val="32"/>
          <w:szCs w:val="32"/>
          <w:shd w:val="clear" w:color="auto" w:fill="FFFFFF"/>
        </w:rPr>
        <w:t>以部门名义印发的政策性性文件，制发部门负责做好解读工作；部门联合发文的，牵头部门负责做好解读工作，其他联合发文部门配合。</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落实信息发布的主体责任，部门主要负责同志要履行好重大政策“第一解读人”职责，通过积极参加新闻发布会、政策例行吹风会等方式，深入解读政策背景、重点任务、后续工作考虑等，及时准确传递权威信息和政策意图。</w:t>
      </w:r>
    </w:p>
    <w:p>
      <w:pPr>
        <w:pStyle w:val="5"/>
        <w:widowControl/>
        <w:shd w:val="clear" w:color="auto" w:fill="FFFFFF"/>
        <w:tabs>
          <w:tab w:val="left" w:pos="1051"/>
        </w:tabs>
        <w:spacing w:beforeAutospacing="0" w:afterAutospacing="0" w:line="560" w:lineRule="exact"/>
        <w:ind w:firstLine="31680" w:firstLineChars="200"/>
        <w:rPr>
          <w:rFonts w:ascii="宋体" w:hAnsi="宋体" w:eastAsia="方正黑体_GBK" w:cs="Times New Roman"/>
          <w:sz w:val="32"/>
          <w:szCs w:val="32"/>
          <w:shd w:val="clear" w:color="auto" w:fill="FFFFFF"/>
        </w:rPr>
      </w:pPr>
      <w:r>
        <w:rPr>
          <w:rFonts w:hint="eastAsia" w:ascii="宋体" w:hAnsi="宋体" w:eastAsia="方正黑体_GBK" w:cs="方正黑体_GBK"/>
          <w:sz w:val="32"/>
          <w:szCs w:val="32"/>
          <w:shd w:val="clear" w:color="auto" w:fill="FFFFFF"/>
        </w:rPr>
        <w:t>二、解读范围</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符合下列情形之一的政策性文件，应当进行解读：</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eastAsia="zh-CN"/>
        </w:rPr>
        <w:t>一</w:t>
      </w:r>
      <w:r>
        <w:rPr>
          <w:rFonts w:hint="eastAsia" w:ascii="宋体" w:hAnsi="宋体" w:eastAsia="方正仿宋_GBK" w:cs="方正仿宋_GBK"/>
          <w:sz w:val="32"/>
          <w:szCs w:val="32"/>
          <w:shd w:val="clear" w:color="auto" w:fill="FFFFFF"/>
        </w:rPr>
        <w:t>）县政府制定的行政规范性文件；</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eastAsia="zh-CN"/>
        </w:rPr>
        <w:t>二</w:t>
      </w:r>
      <w:r>
        <w:rPr>
          <w:rFonts w:hint="eastAsia" w:ascii="宋体" w:hAnsi="宋体" w:eastAsia="方正仿宋_GBK" w:cs="方正仿宋_GBK"/>
          <w:sz w:val="32"/>
          <w:szCs w:val="32"/>
          <w:shd w:val="clear" w:color="auto" w:fill="FFFFFF"/>
        </w:rPr>
        <w:t>）县政府各部门制定的行政规范性文件；</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eastAsia="zh-CN"/>
        </w:rPr>
        <w:t>三</w:t>
      </w:r>
      <w:r>
        <w:rPr>
          <w:rFonts w:hint="eastAsia" w:ascii="宋体" w:hAnsi="宋体" w:eastAsia="方正仿宋_GBK" w:cs="方正仿宋_GBK"/>
          <w:sz w:val="32"/>
          <w:szCs w:val="32"/>
          <w:shd w:val="clear" w:color="auto" w:fill="FFFFFF"/>
        </w:rPr>
        <w:t>）县政府或县政府部门制定，涉及面广、与民生关系密切、社会关注度高、或专业性强的重要政策性文件；</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eastAsia="zh-CN"/>
        </w:rPr>
        <w:t>四</w:t>
      </w:r>
      <w:r>
        <w:rPr>
          <w:rFonts w:hint="eastAsia" w:ascii="宋体" w:hAnsi="宋体" w:eastAsia="方正仿宋_GBK" w:cs="方正仿宋_GBK"/>
          <w:sz w:val="32"/>
          <w:szCs w:val="32"/>
          <w:shd w:val="clear" w:color="auto" w:fill="FFFFFF"/>
        </w:rPr>
        <w:t>）其他需要进行解读的政策性文件。</w:t>
      </w:r>
      <w:bookmarkStart w:id="2" w:name="_Toc16851_WPSOffice_Level1"/>
      <w:bookmarkEnd w:id="2"/>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rPr>
      </w:pPr>
      <w:r>
        <w:rPr>
          <w:rFonts w:hint="eastAsia" w:ascii="宋体" w:hAnsi="宋体" w:eastAsia="方正黑体_GBK" w:cs="方正黑体_GBK"/>
          <w:sz w:val="32"/>
          <w:szCs w:val="32"/>
          <w:shd w:val="clear" w:color="auto" w:fill="FFFFFF"/>
        </w:rPr>
        <w:t>三、工作流程</w:t>
      </w:r>
      <w:r>
        <w:rPr>
          <w:rFonts w:ascii="宋体" w:hAnsi="宋体" w:eastAsia="方正黑体_GBK" w:cs="Times New Roman"/>
          <w:sz w:val="32"/>
          <w:szCs w:val="32"/>
          <w:shd w:val="clear" w:color="auto" w:fill="FFFFFF"/>
        </w:rPr>
        <w:t> </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政策性文件与解读方案、解读材料应当同步起草、同步审签、同步发布。具体按以下程序组织实施：</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（一）部门在起草政策性文件时，应当同步谋划、组织编撰解读方案和解读材料。其中，解读方案包括解读提纲、解读形式、解读渠道、解读时间等。</w:t>
      </w:r>
    </w:p>
    <w:p>
      <w:pPr>
        <w:pStyle w:val="5"/>
        <w:widowControl/>
        <w:shd w:val="clear" w:color="auto" w:fill="FFFFFF"/>
        <w:spacing w:beforeAutospacing="0" w:afterAutospacing="0" w:line="560" w:lineRule="exact"/>
        <w:ind w:firstLine="31680" w:firstLineChars="200"/>
        <w:rPr>
          <w:rFonts w:ascii="宋体" w:hAnsi="宋体" w:eastAsia="微软雅黑" w:cs="Times New Roman"/>
        </w:rPr>
      </w:pPr>
      <w:r>
        <w:rPr>
          <w:rFonts w:hint="eastAsia" w:ascii="宋体" w:hAnsi="宋体" w:eastAsia="方正仿宋_GBK" w:cs="方正仿宋_GBK"/>
          <w:sz w:val="32"/>
          <w:szCs w:val="32"/>
          <w:shd w:val="clear" w:color="auto" w:fill="FFFFFF"/>
        </w:rPr>
        <w:t>（二）部门制订的政策性文件，应当将解读方案、解读材料一并报部门负责人审签。拟以县政府名义制订的政策性文件，或者拟由部门自行印发、需报县政府同意的政策性文件，起草部门在报审政策性文件相关材料时，应将经本部门领导审定的解读方案和解读材料作为附件，随同文件一并报县政府办公室。没有解读方案和解读材料的，按规定予以退文。</w:t>
      </w:r>
      <w:r>
        <w:rPr>
          <w:rFonts w:ascii="宋体" w:hAnsi="宋体" w:eastAsia="方正仿宋_GBK" w:cs="Times New Roman"/>
          <w:sz w:val="32"/>
          <w:szCs w:val="32"/>
          <w:shd w:val="clear" w:color="auto" w:fill="FFFFFF"/>
        </w:rPr>
        <w:t> </w:t>
      </w:r>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shd w:val="clear" w:color="auto" w:fill="FFFFFF"/>
        </w:rPr>
      </w:pPr>
      <w:bookmarkStart w:id="3" w:name="_Toc111_WPSOffice_Level1"/>
      <w:bookmarkEnd w:id="3"/>
      <w:r>
        <w:rPr>
          <w:rFonts w:hint="eastAsia" w:ascii="宋体" w:hAnsi="宋体" w:eastAsia="方正黑体_GBK" w:cs="方正黑体_GBK"/>
          <w:sz w:val="32"/>
          <w:szCs w:val="32"/>
          <w:shd w:val="clear" w:color="auto" w:fill="FFFFFF"/>
        </w:rPr>
        <w:t>四、解读内容</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政策性文件解读内容应当全面、详尽、准确，着重解读政策性措施的背景依据、目标任务、主要内容、涉及范围、执行标准、操作方法、注意事项及关键词诠释、惠民利民举措、新旧政策性差异等。同时，使用深入浅出、通俗易懂的语言，配以案例、数据、图表，让群众听得懂、记得住、信得过、用得上。</w:t>
      </w:r>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rPr>
      </w:pPr>
      <w:bookmarkStart w:id="4" w:name="_Toc1501_WPSOffice_Level1"/>
      <w:bookmarkEnd w:id="4"/>
      <w:r>
        <w:rPr>
          <w:rFonts w:hint="eastAsia" w:ascii="宋体" w:hAnsi="宋体" w:eastAsia="方正黑体_GBK" w:cs="方正黑体_GBK"/>
          <w:sz w:val="32"/>
          <w:szCs w:val="32"/>
          <w:shd w:val="clear" w:color="auto" w:fill="FFFFFF"/>
        </w:rPr>
        <w:t>五、解读形式</w:t>
      </w:r>
      <w:r>
        <w:rPr>
          <w:rFonts w:ascii="宋体" w:hAnsi="宋体" w:eastAsia="方正黑体_GBK" w:cs="Times New Roman"/>
          <w:sz w:val="32"/>
          <w:szCs w:val="32"/>
          <w:shd w:val="clear" w:color="auto" w:fill="FFFFFF"/>
        </w:rPr>
        <w:t> </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政策性文件解读形式，可以包括起草部门及其负责同志、政策制定参与者、专业机构、专家学者、媒体撰写的解读评论文章、政策问答、在线访谈、媒体专访、答记者问、新闻发布会等。除文字内容外，更多运用数字化、图表图解、音频视频等方式展现，使解读信息更可视、可读、可感。</w:t>
      </w:r>
    </w:p>
    <w:p>
      <w:pPr>
        <w:pStyle w:val="5"/>
        <w:widowControl/>
        <w:shd w:val="clear" w:color="auto" w:fill="FFFFFF"/>
        <w:spacing w:beforeAutospacing="0" w:afterAutospacing="0" w:line="560" w:lineRule="exact"/>
        <w:ind w:firstLine="31680" w:firstLineChars="200"/>
        <w:rPr>
          <w:rFonts w:ascii="宋体" w:cs="Times New Roman"/>
          <w:sz w:val="31"/>
          <w:szCs w:val="31"/>
          <w:shd w:val="clear" w:color="auto" w:fill="FFFFFF"/>
        </w:rPr>
      </w:pPr>
      <w:bookmarkStart w:id="5" w:name="_Toc13440_WPSOffice_Level1"/>
      <w:bookmarkEnd w:id="5"/>
      <w:r>
        <w:rPr>
          <w:rFonts w:hint="eastAsia" w:ascii="宋体" w:hAnsi="宋体" w:eastAsia="方正黑体_GBK" w:cs="方正黑体_GBK"/>
          <w:sz w:val="32"/>
          <w:szCs w:val="32"/>
          <w:shd w:val="clear" w:color="auto" w:fill="FFFFFF"/>
        </w:rPr>
        <w:t>六、解读渠道</w:t>
      </w:r>
      <w:r>
        <w:rPr>
          <w:rFonts w:ascii="宋体" w:hAnsi="宋体" w:eastAsia="方正黑体_GBK" w:cs="Times New Roman"/>
          <w:sz w:val="32"/>
          <w:szCs w:val="32"/>
          <w:shd w:val="clear" w:color="auto" w:fill="FFFFFF"/>
        </w:rPr>
        <w:t> </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统筹运用政府网站、政务微信等发布政策性文件解读信息，坚持把县政府门户网站作为政策性文件和解读信息公开的第一平台，县政府门户网站应设立政策解读回应专栏，及时发布解读信息。</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以县政府名义制定的政策性文件发布时，起草部门负责将配套的解读材料一并报送县政府，由县政府相关科室将解读材料与政策性文件在县政府门户网站上同步发布，方便公众查阅。部门制定的政策性文件发布时，起草部门负责将配套的解读材料与政策性文件在政府门户网站和部门网站同步公开。通过其他途径发布解读信息的，起草部门应当在政府门户网站上同步公开。</w:t>
      </w:r>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shd w:val="clear" w:color="auto" w:fill="FFFFFF"/>
        </w:rPr>
      </w:pPr>
      <w:r>
        <w:rPr>
          <w:rFonts w:hint="eastAsia" w:ascii="宋体" w:hAnsi="宋体" w:eastAsia="方正黑体_GBK" w:cs="方正黑体_GBK"/>
          <w:sz w:val="32"/>
          <w:szCs w:val="32"/>
          <w:shd w:val="clear" w:color="auto" w:fill="FFFFFF"/>
        </w:rPr>
        <w:t>七、解读回应</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各部门应当建立健全政务舆情收集、研判、处置和回应机制，文件执行过程中，关注重要政策性文件及解读信息公开后的社会舆情反映，分段、多次、持续开展解读工作，并做好政府与市场、与社会的沟通工作，及时准确传递政策意图，减少误解猜疑，不断增强主动性、针对性和实效性。</w:t>
      </w:r>
      <w:bookmarkStart w:id="6" w:name="_Toc31930_WPSOffice_Level1"/>
      <w:bookmarkEnd w:id="6"/>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rPr>
      </w:pPr>
      <w:r>
        <w:rPr>
          <w:rFonts w:hint="eastAsia" w:ascii="宋体" w:hAnsi="宋体" w:eastAsia="方正黑体_GBK" w:cs="方正黑体_GBK"/>
          <w:sz w:val="32"/>
          <w:szCs w:val="32"/>
          <w:shd w:val="clear" w:color="auto" w:fill="FFFFFF"/>
        </w:rPr>
        <w:t>八、保障措施</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rPr>
      </w:pPr>
      <w:r>
        <w:rPr>
          <w:rFonts w:hint="eastAsia" w:ascii="宋体" w:hAnsi="宋体" w:eastAsia="方正仿宋_GBK" w:cs="方正仿宋_GBK"/>
          <w:sz w:val="32"/>
          <w:szCs w:val="32"/>
          <w:shd w:val="clear" w:color="auto" w:fill="FFFFFF"/>
        </w:rPr>
        <w:t>各部门应当做好政策解读工作的人员、经费保障。将政策解读工作纳入政府信息公开培训计划，加强政策性文件起草人员和信息发布工作人员的业务培训，提高解读意识和工作能力。根据工作需要，可以组建由部门负责同志、专业机构从业人员、媒体记者等组成的政策解读专家队伍，发挥媒体和专业机构作用，提高政策解读的针对性、科学性、权威性和有效性。</w:t>
      </w:r>
      <w:bookmarkStart w:id="7" w:name="_Toc29971_WPSOffice_Level1"/>
      <w:bookmarkEnd w:id="7"/>
    </w:p>
    <w:p>
      <w:pPr>
        <w:pStyle w:val="5"/>
        <w:widowControl/>
        <w:shd w:val="clear" w:color="auto" w:fill="FFFFFF"/>
        <w:spacing w:beforeAutospacing="0" w:afterAutospacing="0" w:line="560" w:lineRule="exact"/>
        <w:ind w:firstLine="31680" w:firstLineChars="200"/>
        <w:rPr>
          <w:rFonts w:ascii="宋体" w:hAnsi="宋体" w:eastAsia="方正黑体_GBK" w:cs="Times New Roman"/>
          <w:sz w:val="32"/>
          <w:szCs w:val="32"/>
        </w:rPr>
      </w:pPr>
      <w:bookmarkStart w:id="8" w:name="_Toc23511_WPSOffice_Level1"/>
      <w:bookmarkEnd w:id="8"/>
      <w:r>
        <w:rPr>
          <w:rFonts w:hint="eastAsia" w:ascii="宋体" w:hAnsi="宋体" w:eastAsia="方正黑体_GBK" w:cs="方正黑体_GBK"/>
          <w:sz w:val="32"/>
          <w:szCs w:val="32"/>
          <w:shd w:val="clear" w:color="auto" w:fill="FFFFFF"/>
        </w:rPr>
        <w:t>九、适用范围</w:t>
      </w: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r>
        <w:rPr>
          <w:rFonts w:hint="eastAsia" w:ascii="宋体" w:hAnsi="宋体" w:eastAsia="方正仿宋_GBK" w:cs="方正仿宋_GBK"/>
          <w:sz w:val="32"/>
          <w:szCs w:val="32"/>
          <w:shd w:val="clear" w:color="auto" w:fill="FFFFFF"/>
        </w:rPr>
        <w:t>本制度适用于县政府组成部门</w:t>
      </w:r>
      <w:r>
        <w:rPr>
          <w:rFonts w:hint="eastAsia" w:ascii="宋体" w:hAnsi="宋体" w:eastAsia="方正仿宋_GBK" w:cs="方正仿宋_GBK"/>
          <w:sz w:val="32"/>
          <w:szCs w:val="32"/>
          <w:shd w:val="clear" w:color="auto" w:fill="FFFFFF"/>
          <w:lang w:eastAsia="zh-CN"/>
        </w:rPr>
        <w:t>，乡镇（街道）</w:t>
      </w:r>
      <w:r>
        <w:rPr>
          <w:rFonts w:hint="eastAsia" w:ascii="宋体" w:hAnsi="宋体" w:eastAsia="方正仿宋_GBK" w:cs="方正仿宋_GBK"/>
          <w:sz w:val="32"/>
          <w:szCs w:val="32"/>
          <w:shd w:val="clear" w:color="auto" w:fill="FFFFFF"/>
        </w:rPr>
        <w:t>政策性文件解读工作，参照本制度执行。</w:t>
      </w:r>
      <w:r>
        <w:rPr>
          <w:rFonts w:ascii="宋体" w:hAnsi="宋体" w:eastAsia="方正仿宋_GBK" w:cs="Times New Roman"/>
          <w:sz w:val="32"/>
          <w:szCs w:val="32"/>
          <w:shd w:val="clear" w:color="auto" w:fill="FFFFFF"/>
        </w:rPr>
        <w:t> </w:t>
      </w:r>
      <w:bookmarkStart w:id="9" w:name="_Toc27404_WPSOffice_Level1"/>
      <w:bookmarkEnd w:id="9"/>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6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Style w:val="5"/>
        <w:widowControl/>
        <w:shd w:val="clear" w:color="auto" w:fill="FFFFFF"/>
        <w:spacing w:beforeAutospacing="0" w:afterAutospacing="0" w:line="520" w:lineRule="exact"/>
        <w:ind w:firstLine="31680" w:firstLineChars="200"/>
        <w:rPr>
          <w:rFonts w:ascii="宋体" w:hAnsi="宋体" w:eastAsia="方正仿宋_GBK" w:cs="Times New Roman"/>
          <w:sz w:val="32"/>
          <w:szCs w:val="32"/>
          <w:shd w:val="clear" w:color="auto" w:fill="FFFFFF"/>
        </w:rPr>
      </w:pPr>
    </w:p>
    <w:p>
      <w:pPr>
        <w:pBdr>
          <w:top w:val="single" w:color="auto" w:sz="6" w:space="1"/>
          <w:bottom w:val="single" w:color="auto" w:sz="6" w:space="1"/>
        </w:pBdr>
        <w:spacing w:line="500" w:lineRule="exact"/>
        <w:ind w:firstLine="31680" w:firstLineChars="50"/>
        <w:rPr>
          <w:rFonts w:ascii="宋体" w:hAnsi="宋体" w:eastAsia="方正仿宋_GBK" w:cs="Times New Roman"/>
          <w:sz w:val="28"/>
          <w:szCs w:val="28"/>
        </w:rPr>
      </w:pPr>
      <w:r>
        <w:rPr>
          <w:rFonts w:hint="eastAsia" w:ascii="宋体" w:hAnsi="宋体" w:eastAsia="方正仿宋_GBK" w:cs="方正仿宋_GBK"/>
          <w:sz w:val="28"/>
          <w:szCs w:val="28"/>
        </w:rPr>
        <w:t>新平彝族傣族自治县人民政府办公室</w:t>
      </w:r>
      <w:r>
        <w:rPr>
          <w:rFonts w:ascii="宋体" w:hAnsi="宋体" w:eastAsia="方正仿宋_GBK" w:cs="宋体"/>
          <w:sz w:val="28"/>
          <w:szCs w:val="28"/>
        </w:rPr>
        <w:t xml:space="preserve">      2019</w:t>
      </w:r>
      <w:r>
        <w:rPr>
          <w:rFonts w:hint="eastAsia" w:ascii="宋体" w:hAnsi="宋体" w:eastAsia="方正仿宋_GBK" w:cs="方正仿宋_GBK"/>
          <w:sz w:val="28"/>
          <w:szCs w:val="28"/>
        </w:rPr>
        <w:t>年</w:t>
      </w:r>
      <w:r>
        <w:rPr>
          <w:rFonts w:ascii="宋体" w:hAnsi="宋体" w:eastAsia="方正仿宋_GBK" w:cs="宋体"/>
          <w:sz w:val="28"/>
          <w:szCs w:val="28"/>
        </w:rPr>
        <w:t>12</w:t>
      </w:r>
      <w:r>
        <w:rPr>
          <w:rFonts w:hint="eastAsia" w:ascii="宋体" w:hAnsi="宋体" w:eastAsia="方正仿宋_GBK" w:cs="方正仿宋_GBK"/>
          <w:sz w:val="28"/>
          <w:szCs w:val="28"/>
        </w:rPr>
        <w:t>月</w:t>
      </w:r>
      <w:r>
        <w:rPr>
          <w:rFonts w:ascii="宋体" w:hAnsi="宋体" w:eastAsia="方正仿宋_GBK" w:cs="宋体"/>
          <w:sz w:val="28"/>
          <w:szCs w:val="28"/>
        </w:rPr>
        <w:t>23</w:t>
      </w:r>
      <w:r>
        <w:rPr>
          <w:rFonts w:hint="eastAsia" w:ascii="宋体" w:hAnsi="宋体" w:eastAsia="方正仿宋_GBK" w:cs="方正仿宋_GBK"/>
          <w:sz w:val="28"/>
          <w:szCs w:val="28"/>
        </w:rPr>
        <w:t>日印发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C105C"/>
    <w:rsid w:val="00172A27"/>
    <w:rsid w:val="00297FF8"/>
    <w:rsid w:val="00553785"/>
    <w:rsid w:val="006D32BD"/>
    <w:rsid w:val="007E16CE"/>
    <w:rsid w:val="0089138D"/>
    <w:rsid w:val="00935C83"/>
    <w:rsid w:val="00AA5FF6"/>
    <w:rsid w:val="00B5186D"/>
    <w:rsid w:val="00C87A9B"/>
    <w:rsid w:val="00C9726C"/>
    <w:rsid w:val="00D20455"/>
    <w:rsid w:val="00E73E2A"/>
    <w:rsid w:val="00F87260"/>
    <w:rsid w:val="1EF62C2C"/>
    <w:rsid w:val="271D77F5"/>
    <w:rsid w:val="39AC7288"/>
    <w:rsid w:val="4719408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99"/>
    <w:pPr>
      <w:spacing w:beforeAutospacing="1" w:afterAutospacing="1"/>
      <w:jc w:val="left"/>
      <w:outlineLvl w:val="0"/>
    </w:pPr>
    <w:rPr>
      <w:rFonts w:ascii="宋体" w:hAnsi="宋体" w:cs="宋体"/>
      <w:b/>
      <w:bCs/>
      <w:kern w:val="44"/>
      <w:sz w:val="48"/>
      <w:szCs w:val="48"/>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Heading 1 Char"/>
    <w:basedOn w:val="6"/>
    <w:link w:val="2"/>
    <w:locked/>
    <w:uiPriority w:val="99"/>
    <w:rPr>
      <w:rFonts w:ascii="Calibri" w:hAnsi="Calibri" w:cs="Calibri"/>
      <w:b/>
      <w:bCs/>
      <w:kern w:val="44"/>
      <w:sz w:val="44"/>
      <w:szCs w:val="44"/>
    </w:rPr>
  </w:style>
  <w:style w:type="character" w:customStyle="1" w:styleId="9">
    <w:name w:val="Footer Char"/>
    <w:basedOn w:val="6"/>
    <w:link w:val="3"/>
    <w:semiHidden/>
    <w:qFormat/>
    <w:locked/>
    <w:uiPriority w:val="99"/>
    <w:rPr>
      <w:rFonts w:ascii="Calibri" w:hAnsi="Calibri" w:cs="Calibri"/>
      <w:sz w:val="18"/>
      <w:szCs w:val="18"/>
    </w:rPr>
  </w:style>
  <w:style w:type="character" w:customStyle="1" w:styleId="10">
    <w:name w:val="Header Char"/>
    <w:basedOn w:val="6"/>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玉溪市新平县党政机关单位</Company>
  <Pages>6</Pages>
  <Words>319</Words>
  <Characters>1824</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2019-12-30T15:28:00Z</dcterms:created>
  <dc:creator>李紫珺</dc:creator>
  <cp:lastModifiedBy>李紫珺</cp:lastModifiedBy>
  <cp:lastPrinted>2019-12-31T01:12:00Z</cp:lastPrinted>
  <dcterms:modified xsi:type="dcterms:W3CDTF">2019-12-31T01:27:08Z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31989BAC2CB940018FEA5F91FD02AE32</vt:lpwstr>
  </property>
</Properties>
</file>