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_GBK" w:hAnsi="宋体" w:eastAsia="方正小标宋_GBK"/>
          <w:sz w:val="44"/>
          <w:szCs w:val="44"/>
        </w:rPr>
      </w:pPr>
      <w:r>
        <mc:AlternateContent>
          <mc:Choice Requires="wps">
            <w:drawing>
              <wp:anchor distT="0" distB="0" distL="114300" distR="114300" simplePos="0" relativeHeight="1024" behindDoc="0" locked="0" layoutInCell="1" allowOverlap="1">
                <wp:simplePos x="0" y="0"/>
                <wp:positionH relativeFrom="column">
                  <wp:posOffset>3387725</wp:posOffset>
                </wp:positionH>
                <wp:positionV relativeFrom="paragraph">
                  <wp:posOffset>1721485</wp:posOffset>
                </wp:positionV>
                <wp:extent cx="1939925" cy="466090"/>
                <wp:effectExtent l="0" t="0" r="3175" b="10160"/>
                <wp:wrapNone/>
                <wp:docPr id="12" name="文本框 12"/>
                <wp:cNvGraphicFramePr/>
                <a:graphic xmlns:a="http://schemas.openxmlformats.org/drawingml/2006/main">
                  <a:graphicData uri="http://schemas.microsoft.com/office/word/2010/wordprocessingShape">
                    <wps:wsp>
                      <wps:cNvSpPr txBox="1"/>
                      <wps:spPr>
                        <a:xfrm>
                          <a:off x="4621530" y="2910205"/>
                          <a:ext cx="2254250" cy="906780"/>
                        </a:xfrm>
                        <a:prstGeom prst="rect">
                          <a:avLst/>
                        </a:prstGeom>
                        <a:solidFill>
                          <a:srgbClr val="FFFFFF"/>
                        </a:solidFill>
                        <a:ln w="6350">
                          <a:noFill/>
                        </a:ln>
                        <a:effectLst/>
                      </wps:spPr>
                      <wps:txbx>
                        <w:txbxContent>
                          <w:p>
                            <w:pPr>
                              <w:rPr>
                                <w:rFonts w:ascii="KaiTi_GB2312" w:eastAsia="KaiTi_GB2312"/>
                                <w:sz w:val="24"/>
                              </w:rPr>
                            </w:pPr>
                          </w:p>
                          <w:p>
                            <w:r>
                              <w:rPr>
                                <w:rFonts w:hint="eastAsia" w:ascii="KaiTi_GB2312" w:eastAsia="KaiTi_GB2312"/>
                                <w:sz w:val="24"/>
                              </w:rPr>
                              <w:t>二</w:t>
                            </w:r>
                            <w:r>
                              <w:rPr>
                                <w:rFonts w:hint="eastAsia" w:ascii="KaiTi_GB2312"/>
                                <w:sz w:val="24"/>
                              </w:rPr>
                              <w:t>〇</w:t>
                            </w:r>
                            <w:r>
                              <w:rPr>
                                <w:rFonts w:hint="eastAsia" w:ascii="KaiTi_GB2312" w:eastAsia="KaiTi_GB2312"/>
                                <w:sz w:val="24"/>
                              </w:rPr>
                              <w:t>二</w:t>
                            </w:r>
                            <w:r>
                              <w:rPr>
                                <w:rFonts w:hint="eastAsia" w:ascii="KaiTi_GB2312"/>
                                <w:sz w:val="24"/>
                              </w:rPr>
                              <w:t>〇</w:t>
                            </w:r>
                            <w:r>
                              <w:rPr>
                                <w:rFonts w:hint="eastAsia" w:ascii="KaiTi_GB2312" w:eastAsia="KaiTi_GB2312"/>
                                <w:sz w:val="24"/>
                              </w:rPr>
                              <w:t>年一月</w:t>
                            </w:r>
                            <w:r>
                              <w:rPr>
                                <w:rFonts w:hint="eastAsia" w:ascii="KaiTi_GB2312" w:eastAsia="KaiTi_GB2312"/>
                                <w:sz w:val="24"/>
                                <w:lang w:eastAsia="zh-CN"/>
                              </w:rPr>
                              <w:t>二</w:t>
                            </w:r>
                            <w:r>
                              <w:rPr>
                                <w:rFonts w:hint="eastAsia" w:ascii="KaiTi_GB2312" w:eastAsia="KaiTi_GB2312"/>
                                <w:sz w:val="24"/>
                              </w:rPr>
                              <w:t>十日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75pt;margin-top:135.55pt;height:36.7pt;width:152.75pt;z-index:1024;mso-width-relative:page;mso-height-relative:page;" fillcolor="#FFFFFF" filled="t" stroked="f" coordsize="21600,21600" o:gfxdata="UEsDBAoAAAAAAIdO4kAAAAAAAAAAAAAAAAAEAAAAZHJzL1BLAwQUAAAACACHTuJAU59XGNcAAAAL&#10;AQAADwAAAGRycy9kb3ducmV2LnhtbE2Py07DMBBF90j8gzVI7KjjJoGSZtIFElsk2tK1G7txhD2O&#10;bPf59ZgVLEdzdO+57eriLDvpEEdPCGJWANPUezXSgLDdvD8tgMUkSUnrSSNcdYRVd3/Xykb5M33q&#10;0zoNLIdQbCSCSWlqOI+90U7GmZ805d/BBydTPsPAVZDnHO4snxfFM3dypNxg5KTfjO6/10eHsBvc&#10;bfclpmCUsxV93K6brR8RHx9EsQSW9CX9wfCrn9Why057fyQVmUWoy7LOKML8RQhgmViUr3ndHqGs&#10;qhp41/L/G7ofUEsDBBQAAAAIAIdO4kCkJ4G1SAIAAF0EAAAOAAAAZHJzL2Uyb0RvYy54bWytVM1u&#10;EzEQviPxDpbvdDfbJLRRN1VoFYRU0UoFcXa83mQlr8fYTnbLA8AbcOLCnefqc/DZm7Tl54TIwfHM&#10;fJ6fb2b27LxvNdsp5xsyJR8d5ZwpI6lqzLrk798tX5xw5oMwldBkVMnvlOfn8+fPzjo7UwVtSFfK&#10;MTgxftbZkm9CsLMs83KjWuGPyCoDY02uFQGiW2eVEx28tzor8nyadeQq60gq76G9HIx8nvzXtZLh&#10;uq69CkyXHLmFdLp0ruKZzc/EbO2E3TRyn4b4hyxa0RgEfXB1KYJgW9f84aptpCNPdTiS1GZU141U&#10;qQZUM8p/q+Z2I6xKtYAcbx9o8v/PrXy7u3GsqdC7gjMjWvTo/uuX+28/7r9/ZtCBoM76GXC3FsjQ&#10;v6Ie4IPeQxnr7mvXxn9UxGAfT4vR5BiE35W8OB3lRT4ZqFZ9YBKAopiMiwkAEojTfPryJPUie/Rk&#10;nQ+vFbUsXkru0MrEsNhd+YCsAD1AYmBPuqmWjdZJcOvVhXZsJ9D2ZfrF8HjyC0wb1pV8eow84itD&#10;8f2A0yZqVJqgfbxIw1BuvIV+1e+5WVF1B2ocDdPlrVw2yPlK+HAjHMYJZWJFwjWOWhNC0v7G2Ybc&#10;p7/pIx5dhpWzDuNZcv9xK5ziTL8x6P/paDyO85yE8eRlAcE9tayeWsy2vSBQMcIyWpmuER/04Vo7&#10;aj9gkxYxKkzCSMQueThcL8KwNNhEqRaLBMIEWxGuzK2V0fVA4WIbqG5SgyJNAzegPgqY4dSE/b7F&#10;JXkqJ9TjV2H+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OfVxjXAAAACwEAAA8AAAAAAAAAAQAg&#10;AAAAIgAAAGRycy9kb3ducmV2LnhtbFBLAQIUABQAAAAIAIdO4kCkJ4G1SAIAAF0EAAAOAAAAAAAA&#10;AAEAIAAAACYBAABkcnMvZTJvRG9jLnhtbFBLBQYAAAAABgAGAFkBAADgBQAAAAA=&#10;">
                <v:path/>
                <v:fill on="t" color2="#FFFFFF" focussize="0,0"/>
                <v:stroke on="f" weight="0.5pt"/>
                <v:imagedata o:title=""/>
                <o:lock v:ext="edit" aspectratio="f"/>
                <v:textbox>
                  <w:txbxContent>
                    <w:p>
                      <w:pPr>
                        <w:rPr>
                          <w:rFonts w:ascii="KaiTi_GB2312" w:eastAsia="KaiTi_GB2312"/>
                          <w:sz w:val="24"/>
                        </w:rPr>
                      </w:pPr>
                    </w:p>
                    <w:p>
                      <w:r>
                        <w:rPr>
                          <w:rFonts w:hint="eastAsia" w:ascii="KaiTi_GB2312" w:eastAsia="KaiTi_GB2312"/>
                          <w:sz w:val="24"/>
                        </w:rPr>
                        <w:t>二</w:t>
                      </w:r>
                      <w:r>
                        <w:rPr>
                          <w:rFonts w:hint="eastAsia" w:ascii="KaiTi_GB2312"/>
                          <w:sz w:val="24"/>
                        </w:rPr>
                        <w:t>〇</w:t>
                      </w:r>
                      <w:r>
                        <w:rPr>
                          <w:rFonts w:hint="eastAsia" w:ascii="KaiTi_GB2312" w:eastAsia="KaiTi_GB2312"/>
                          <w:sz w:val="24"/>
                        </w:rPr>
                        <w:t>二</w:t>
                      </w:r>
                      <w:r>
                        <w:rPr>
                          <w:rFonts w:hint="eastAsia" w:ascii="KaiTi_GB2312"/>
                          <w:sz w:val="24"/>
                        </w:rPr>
                        <w:t>〇</w:t>
                      </w:r>
                      <w:r>
                        <w:rPr>
                          <w:rFonts w:hint="eastAsia" w:ascii="KaiTi_GB2312" w:eastAsia="KaiTi_GB2312"/>
                          <w:sz w:val="24"/>
                        </w:rPr>
                        <w:t>年一月</w:t>
                      </w:r>
                      <w:r>
                        <w:rPr>
                          <w:rFonts w:hint="eastAsia" w:ascii="KaiTi_GB2312" w:eastAsia="KaiTi_GB2312"/>
                          <w:sz w:val="24"/>
                          <w:lang w:eastAsia="zh-CN"/>
                        </w:rPr>
                        <w:t>二</w:t>
                      </w:r>
                      <w:r>
                        <w:rPr>
                          <w:rFonts w:hint="eastAsia" w:ascii="KaiTi_GB2312" w:eastAsia="KaiTi_GB2312"/>
                          <w:sz w:val="24"/>
                        </w:rPr>
                        <w:t>十日</w:t>
                      </w:r>
                    </w:p>
                  </w:txbxContent>
                </v:textbox>
              </v:shape>
            </w:pict>
          </mc:Fallback>
        </mc:AlternateContent>
      </w:r>
      <w:r>
        <mc:AlternateContent>
          <mc:Choice Requires="wps">
            <w:drawing>
              <wp:anchor distT="0" distB="0" distL="114300" distR="114300" simplePos="0" relativeHeight="1024" behindDoc="0" locked="0" layoutInCell="1" allowOverlap="1">
                <wp:simplePos x="0" y="0"/>
                <wp:positionH relativeFrom="column">
                  <wp:posOffset>2080260</wp:posOffset>
                </wp:positionH>
                <wp:positionV relativeFrom="paragraph">
                  <wp:posOffset>1309370</wp:posOffset>
                </wp:positionV>
                <wp:extent cx="1454150" cy="467995"/>
                <wp:effectExtent l="0" t="0" r="12700" b="8255"/>
                <wp:wrapNone/>
                <wp:docPr id="11" name="文本框 11"/>
                <wp:cNvGraphicFramePr/>
                <a:graphic xmlns:a="http://schemas.openxmlformats.org/drawingml/2006/main">
                  <a:graphicData uri="http://schemas.microsoft.com/office/word/2010/wordprocessingShape">
                    <wps:wsp>
                      <wps:cNvSpPr txBox="1"/>
                      <wps:spPr>
                        <a:xfrm>
                          <a:off x="3245485" y="2392045"/>
                          <a:ext cx="1454150" cy="467995"/>
                        </a:xfrm>
                        <a:prstGeom prst="rect">
                          <a:avLst/>
                        </a:prstGeom>
                        <a:solidFill>
                          <a:srgbClr val="FFFFFF"/>
                        </a:solidFill>
                        <a:ln w="6350">
                          <a:noFill/>
                        </a:ln>
                        <a:effectLst/>
                      </wps:spPr>
                      <wps:txbx>
                        <w:txbxContent>
                          <w:p>
                            <w:pPr>
                              <w:jc w:val="center"/>
                              <w:rPr>
                                <w:rFonts w:ascii="KaiTi_GB2312" w:eastAsia="KaiTi_GB2312"/>
                                <w:sz w:val="30"/>
                                <w:szCs w:val="30"/>
                              </w:rPr>
                            </w:pPr>
                            <w:r>
                              <w:rPr>
                                <w:rFonts w:hint="eastAsia" w:ascii="KaiTi_GB2312" w:eastAsia="KaiTi_GB2312"/>
                                <w:sz w:val="30"/>
                                <w:szCs w:val="30"/>
                              </w:rPr>
                              <w:t>第</w:t>
                            </w:r>
                            <w:r>
                              <w:rPr>
                                <w:rFonts w:hint="eastAsia" w:ascii="KaiTi_GB2312" w:eastAsia="KaiTi_GB2312"/>
                                <w:sz w:val="30"/>
                                <w:szCs w:val="30"/>
                                <w:lang w:val="en-US" w:eastAsia="zh-CN"/>
                              </w:rPr>
                              <w:t>5</w:t>
                            </w:r>
                            <w:r>
                              <w:rPr>
                                <w:rFonts w:hint="eastAsia" w:ascii="KaiTi_GB2312" w:eastAsia="KaiTi_GB2312"/>
                                <w:sz w:val="30"/>
                                <w:szCs w:val="30"/>
                              </w:rPr>
                              <w:t>期</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3.8pt;margin-top:103.1pt;height:36.85pt;width:114.5pt;z-index:1024;mso-width-relative:page;mso-height-relative:page;" stroked="f" coordsize="21600,21600" o:gfxdata="UEsDBAoAAAAAAIdO4kAAAAAAAAAAAAAAAAAEAAAAZHJzL1BLAwQUAAAACACHTuJAwJlBmNYAAAAL&#10;AQAADwAAAGRycy9kb3ducmV2LnhtbE2PTU/DMAyG70j8h8hI3FjSwjpWmu6AxBWJbeycNaapaJwq&#10;yT5/PeYER79+9Ppxszr7URwxpiGQhmKmQCB1wQ7Ua9hu3h6eQaRsyJoxEGq4YIJVe3vTmNqGE33g&#10;cZ17wSWUaqPB5TzVUqbOoTdpFiYk3n2F6E3mMfbSRnPicj/KUqlKejMQX3BmwleH3ff64DXsen/d&#10;fRZTdNaPT/R+vWy2YdD6/q5QLyAynvMfDL/6rA4tO+3DgWwSo4bHclExqqFUVQmCifm84mTPyWK5&#10;BNk28v8P7Q9QSwMEFAAAAAgAh07iQC7F+a1HAgAAXQQAAA4AAABkcnMvZTJvRG9jLnhtbK1US27b&#10;MBDdF+gdCO4b2Y6cxEbkwE3gokDQBEiLrmmKsgVQHJakLaUHaG+QVTfd91w+Rx8pO0k/q6Je0JyZ&#10;x/m8mdH5RddotlXO12QKPjwacKaMpLI2q4J/eL94dcaZD8KUQpNRBb9Xnl/MXr44b+1UjWhNulSO&#10;wYnx09YWfB2CnWaZl2vVCH9EVhkYK3KNCBDdKiudaOG90dloMDjJWnKldSSV99Be9UY+S/6rSslw&#10;U1VeBaYLjtxCOl06l/HMZudiunLCrmu5T0P8QxaNqA2CPrq6EkGwjav/cNXU0pGnKhxJajKqqlqq&#10;VAOqGQ5+q+ZuLaxKtYAcbx9p8v/PrXy3vXWsLtG7IWdGNOjR7uHr7tuP3fcvDDoQ1Fo/Be7OAhm6&#10;19QBfNB7KGPdXeWa+I+KGOzHo3ycn405uy/46HgyGuTjnmrVBSajA9iHY3REApGfnE4mCZA9ebLO&#10;hzeKGhYvBXdoZWJYbK99QFaAHiAxsCddl4ta6yS41fJSO7YVaPsi/WJ4PPkFpg1rC35yjDziK0Px&#10;fY/TJmpUmqB9vEhDX268hW7Z7blZUnkPahz10+WtXNTI+Vr4cCscxgllYkXCDY5KE0LS/sbZmtzn&#10;v+kjHl2GlbMW41lw/2kjnOJMvzXo/2SY53Gek5CPT0cQ3HPL8rnFbJpLAhVoMbJL14gP+nCtHDUf&#10;sUnzGBUmYSRiFzwcrpehXxpsolTzeQJhgq0I1+bOyui6p3C+CVTVqUGRpp4bUB8FzHBqwn7f4pI8&#10;lxPq6asw+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AmUGY1gAAAAsBAAAPAAAAAAAAAAEAIAAA&#10;ACIAAABkcnMvZG93bnJldi54bWxQSwECFAAUAAAACACHTuJALsX5rUcCAABdBAAADgAAAAAAAAAB&#10;ACAAAAAlAQAAZHJzL2Uyb0RvYy54bWxQSwUGAAAAAAYABgBZAQAA3gUAAAAA&#10;">
                <v:path/>
                <v:fill focussize="0,0"/>
                <v:stroke on="f" weight="0.5pt" joinstyle="miter"/>
                <v:imagedata o:title=""/>
                <o:lock v:ext="edit"/>
                <v:textbox>
                  <w:txbxContent>
                    <w:p>
                      <w:pPr>
                        <w:jc w:val="center"/>
                        <w:rPr>
                          <w:rFonts w:ascii="KaiTi_GB2312" w:eastAsia="KaiTi_GB2312"/>
                          <w:sz w:val="30"/>
                          <w:szCs w:val="30"/>
                        </w:rPr>
                      </w:pPr>
                      <w:r>
                        <w:rPr>
                          <w:rFonts w:hint="eastAsia" w:ascii="KaiTi_GB2312" w:eastAsia="KaiTi_GB2312"/>
                          <w:sz w:val="30"/>
                          <w:szCs w:val="30"/>
                        </w:rPr>
                        <w:t>第</w:t>
                      </w:r>
                      <w:r>
                        <w:rPr>
                          <w:rFonts w:hint="eastAsia" w:ascii="KaiTi_GB2312" w:eastAsia="KaiTi_GB2312"/>
                          <w:sz w:val="30"/>
                          <w:szCs w:val="30"/>
                          <w:lang w:val="en-US" w:eastAsia="zh-CN"/>
                        </w:rPr>
                        <w:t>5</w:t>
                      </w:r>
                      <w:r>
                        <w:rPr>
                          <w:rFonts w:hint="eastAsia" w:ascii="KaiTi_GB2312" w:eastAsia="KaiTi_GB2312"/>
                          <w:sz w:val="30"/>
                          <w:szCs w:val="30"/>
                        </w:rPr>
                        <w:t>期</w:t>
                      </w:r>
                    </w:p>
                    <w:p/>
                  </w:txbxContent>
                </v:textbox>
              </v:shape>
            </w:pict>
          </mc:Fallback>
        </mc:AlternateContent>
      </w:r>
      <w:r>
        <w:rPr>
          <w:rFonts w:ascii="黑体" w:eastAsia="黑体"/>
          <w:b/>
          <w:sz w:val="44"/>
          <w:szCs w:val="44"/>
        </w:rPr>
        <w:drawing>
          <wp:inline distT="0" distB="0" distL="114300" distR="114300">
            <wp:extent cx="5143500" cy="2202180"/>
            <wp:effectExtent l="0" t="0" r="0" b="7620"/>
            <wp:docPr id="1" name="图片 1" descr="扶贫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扶贫信息"/>
                    <pic:cNvPicPr>
                      <a:picLocks noChangeAspect="1"/>
                    </pic:cNvPicPr>
                  </pic:nvPicPr>
                  <pic:blipFill>
                    <a:blip r:embed="rId6"/>
                    <a:stretch>
                      <a:fillRect/>
                    </a:stretch>
                  </pic:blipFill>
                  <pic:spPr>
                    <a:xfrm>
                      <a:off x="0" y="0"/>
                      <a:ext cx="5143500" cy="2202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90" w:lineRule="exact"/>
        <w:jc w:val="center"/>
        <w:textAlignment w:val="auto"/>
        <w:outlineLvl w:val="9"/>
        <w:rPr>
          <w:rFonts w:hint="eastAsia" w:ascii="方正小标宋_GBK" w:hAnsi="方正小标宋_GBK" w:eastAsia="方正小标宋_GBK" w:cs="方正小标宋_GBK"/>
          <w:sz w:val="44"/>
          <w:szCs w:val="44"/>
        </w:rPr>
      </w:pPr>
    </w:p>
    <w:p>
      <w:pPr>
        <w:spacing w:line="560" w:lineRule="exact"/>
        <w:jc w:val="center"/>
        <w:rPr>
          <w:rFonts w:hint="eastAsia" w:ascii="方正小标宋_GBK" w:hAnsi="微软雅黑" w:eastAsia="方正小标宋_GBK"/>
          <w:sz w:val="44"/>
          <w:szCs w:val="44"/>
          <w:shd w:val="clear" w:color="auto" w:fill="FFFFFF"/>
        </w:rPr>
      </w:pPr>
      <w:r>
        <w:rPr>
          <w:rFonts w:hint="eastAsia" w:ascii="方正小标宋_GBK" w:hAnsi="微软雅黑" w:eastAsia="方正小标宋_GBK"/>
          <w:sz w:val="44"/>
          <w:szCs w:val="44"/>
          <w:shd w:val="clear" w:color="auto" w:fill="FFFFFF"/>
        </w:rPr>
        <w:t>新平县扶贫办</w:t>
      </w:r>
    </w:p>
    <w:p>
      <w:pPr>
        <w:spacing w:line="560" w:lineRule="exact"/>
        <w:jc w:val="center"/>
        <w:rPr>
          <w:rFonts w:ascii="方正小标宋_GBK" w:hAnsi="微软雅黑" w:eastAsia="方正小标宋_GBK"/>
          <w:sz w:val="44"/>
          <w:szCs w:val="44"/>
          <w:shd w:val="clear" w:color="auto" w:fill="FFFFFF"/>
        </w:rPr>
      </w:pPr>
      <w:r>
        <w:rPr>
          <w:rFonts w:hint="eastAsia" w:ascii="方正小标宋_GBK" w:hAnsi="微软雅黑" w:eastAsia="方正小标宋_GBK"/>
          <w:sz w:val="44"/>
          <w:szCs w:val="44"/>
          <w:shd w:val="clear" w:color="auto" w:fill="FFFFFF"/>
        </w:rPr>
        <w:t>召开安排布置扫黑除恶专项斗争工作</w:t>
      </w:r>
    </w:p>
    <w:p>
      <w:pPr>
        <w:spacing w:line="560" w:lineRule="exact"/>
        <w:jc w:val="center"/>
        <w:rPr>
          <w:rFonts w:ascii="微软雅黑" w:hAnsi="微软雅黑" w:eastAsia="微软雅黑"/>
          <w:sz w:val="31"/>
          <w:szCs w:val="31"/>
          <w:u w:val="single"/>
          <w:shd w:val="clear" w:color="auto" w:fill="FFFFFF"/>
        </w:rPr>
      </w:pPr>
    </w:p>
    <w:p>
      <w:pPr>
        <w:keepNext w:val="0"/>
        <w:keepLines w:val="0"/>
        <w:pageBreakBefore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rPr>
          <w:rFonts w:hint="eastAsia" w:ascii="Times New Roman" w:hAnsi="Times New Roman" w:eastAsia="方正仿宋_GBK" w:cs="方正仿宋_GBK"/>
          <w:color w:val="000000" w:themeColor="text1"/>
          <w:kern w:val="0"/>
          <w:sz w:val="32"/>
          <w:szCs w:val="32"/>
          <w:lang w:eastAsia="zh-CN"/>
          <w14:textFill>
            <w14:solidFill>
              <w14:schemeClr w14:val="tx1"/>
            </w14:solidFill>
          </w14:textFill>
        </w:rPr>
      </w:pPr>
      <w:r>
        <w:rPr>
          <w:rFonts w:hint="eastAsia" w:ascii="Times New Roman" w:hAnsi="Times New Roman" w:eastAsia="方正黑体_GBK" w:cs="方正黑体_GBK"/>
          <w:color w:val="000000" w:themeColor="text1"/>
          <w:sz w:val="32"/>
          <w:szCs w:val="32"/>
          <w:lang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10160</wp:posOffset>
            </wp:positionH>
            <wp:positionV relativeFrom="paragraph">
              <wp:posOffset>1912620</wp:posOffset>
            </wp:positionV>
            <wp:extent cx="5266055" cy="2962275"/>
            <wp:effectExtent l="0" t="0" r="10795" b="9525"/>
            <wp:wrapTopAndBottom/>
            <wp:docPr id="2" name="图片 2" descr="IMG_20200120_09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00120_091631"/>
                    <pic:cNvPicPr>
                      <a:picLocks noChangeAspect="1"/>
                    </pic:cNvPicPr>
                  </pic:nvPicPr>
                  <pic:blipFill>
                    <a:blip r:embed="rId7"/>
                    <a:stretch>
                      <a:fillRect/>
                    </a:stretch>
                  </pic:blipFill>
                  <pic:spPr>
                    <a:xfrm>
                      <a:off x="0" y="0"/>
                      <a:ext cx="5266055" cy="2962275"/>
                    </a:xfrm>
                    <a:prstGeom prst="rect">
                      <a:avLst/>
                    </a:prstGeom>
                  </pic:spPr>
                </pic:pic>
              </a:graphicData>
            </a:graphic>
          </wp:anchor>
        </w:drawing>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于</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1月20日，县扶贫办</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根据县</w:t>
      </w:r>
      <w:r>
        <w:rPr>
          <w:rFonts w:hint="eastAsia" w:ascii="Times New Roman" w:hAnsi="Times New Roman" w:eastAsia="方正仿宋_GBK" w:cs="方正仿宋_GBK"/>
          <w:color w:val="000000" w:themeColor="text1"/>
          <w:sz w:val="32"/>
          <w:szCs w:val="32"/>
          <w14:textFill>
            <w14:solidFill>
              <w14:schemeClr w14:val="tx1"/>
            </w14:solidFill>
          </w14:textFill>
        </w:rPr>
        <w:t>扫黑除恶专项斗争工作</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相关文件的要求，结合扫黑除恶</w:t>
      </w:r>
      <w:r>
        <w:rPr>
          <w:rFonts w:hint="eastAsia" w:ascii="Times New Roman" w:hAnsi="Times New Roman" w:eastAsia="方正仿宋_GBK" w:cs="方正仿宋_GBK"/>
          <w:color w:val="000000" w:themeColor="text1"/>
          <w:sz w:val="32"/>
          <w:szCs w:val="32"/>
          <w14:textFill>
            <w14:solidFill>
              <w14:schemeClr w14:val="tx1"/>
            </w14:solidFill>
          </w14:textFill>
        </w:rPr>
        <w:t>2020年：治本</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建立健全长效机制，取得扫黑除恶专项斗争压倒性胜利</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的行动任务</w:t>
      </w:r>
      <w:r>
        <w:rPr>
          <w:rFonts w:hint="eastAsia" w:ascii="Times New Roman" w:hAnsi="Times New Roman" w:eastAsia="方正仿宋_GBK" w:cs="方正仿宋_GBK"/>
          <w:color w:val="000000" w:themeColor="text1"/>
          <w:sz w:val="32"/>
          <w:szCs w:val="32"/>
          <w14:textFill>
            <w14:solidFill>
              <w14:schemeClr w14:val="tx1"/>
            </w14:solidFill>
          </w14:textFill>
        </w:rPr>
        <w:t>。</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在办大会议室</w:t>
      </w:r>
      <w:r>
        <w:rPr>
          <w:rFonts w:hint="eastAsia" w:ascii="Times New Roman" w:hAnsi="Times New Roman" w:eastAsia="方正仿宋_GBK" w:cs="方正仿宋_GBK"/>
          <w:color w:val="000000" w:themeColor="text1"/>
          <w:sz w:val="32"/>
          <w:szCs w:val="32"/>
          <w14:textFill>
            <w14:solidFill>
              <w14:schemeClr w14:val="tx1"/>
            </w14:solidFill>
          </w14:textFill>
        </w:rPr>
        <w:t>召开安排布置</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2020年</w:t>
      </w:r>
      <w:r>
        <w:rPr>
          <w:rFonts w:hint="eastAsia" w:ascii="Times New Roman" w:hAnsi="Times New Roman" w:eastAsia="方正仿宋_GBK" w:cs="方正仿宋_GBK"/>
          <w:color w:val="000000" w:themeColor="text1"/>
          <w:sz w:val="32"/>
          <w:szCs w:val="32"/>
          <w14:textFill>
            <w14:solidFill>
              <w14:schemeClr w14:val="tx1"/>
            </w14:solidFill>
          </w14:textFill>
        </w:rPr>
        <w:t>扫黑除恶专项斗争工作</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会议。</w:t>
      </w:r>
    </w:p>
    <w:p>
      <w:pPr>
        <w:keepNext w:val="0"/>
        <w:keepLines w:val="0"/>
        <w:pageBreakBefore w:val="0"/>
        <w:widowControl/>
        <w:kinsoku/>
        <w:wordWrap/>
        <w:overflowPunct/>
        <w:topLinePunct w:val="0"/>
        <w:autoSpaceDE/>
        <w:autoSpaceDN/>
        <w:bidi w:val="0"/>
        <w:adjustRightInd/>
        <w:snapToGrid/>
        <w:spacing w:beforeAutospacing="0" w:afterAutospacing="0" w:line="590" w:lineRule="exact"/>
        <w:ind w:right="0" w:rightChars="0" w:firstLine="640" w:firstLineChars="200"/>
        <w:textAlignment w:val="auto"/>
        <w:rPr>
          <w:rFonts w:hint="eastAsia" w:ascii="Times New Roman" w:hAnsi="Times New Roman" w:eastAsia="方正仿宋_GBK" w:cs="方正仿宋_GBK"/>
          <w:color w:val="000000" w:themeColor="text1"/>
          <w:kern w:val="0"/>
          <w:sz w:val="32"/>
          <w:szCs w:val="32"/>
          <w14:textFill>
            <w14:solidFill>
              <w14:schemeClr w14:val="tx1"/>
            </w14:solidFill>
          </w14:textFill>
        </w:rPr>
      </w:pPr>
      <w:r>
        <w:rPr>
          <w:rFonts w:hint="eastAsia" w:ascii="Times New Roman" w:hAnsi="Times New Roman" w:eastAsia="方正仿宋_GBK" w:cs="方正仿宋_GBK"/>
          <w:color w:val="000000" w:themeColor="text1"/>
          <w:kern w:val="0"/>
          <w:sz w:val="32"/>
          <w:szCs w:val="32"/>
          <w:lang w:eastAsia="zh-CN"/>
          <w14:textFill>
            <w14:solidFill>
              <w14:schemeClr w14:val="tx1"/>
            </w14:solidFill>
          </w14:textFill>
        </w:rPr>
        <w:t>会上</w:t>
      </w:r>
      <w:r>
        <w:rPr>
          <w:rFonts w:hint="eastAsia" w:ascii="Times New Roman" w:hAnsi="Times New Roman" w:eastAsia="方正仿宋_GBK" w:cs="方正仿宋_GBK"/>
          <w:color w:val="000000" w:themeColor="text1"/>
          <w:kern w:val="0"/>
          <w:sz w:val="32"/>
          <w:szCs w:val="32"/>
          <w14:textFill>
            <w14:solidFill>
              <w14:schemeClr w14:val="tx1"/>
            </w14:solidFill>
          </w14:textFill>
        </w:rPr>
        <w:t>认真组织学习</w:t>
      </w:r>
      <w:r>
        <w:rPr>
          <w:rFonts w:hint="eastAsia" w:ascii="Times New Roman" w:hAnsi="Times New Roman" w:eastAsia="方正仿宋_GBK" w:cs="方正仿宋_GBK"/>
          <w:color w:val="000000" w:themeColor="text1"/>
          <w:kern w:val="0"/>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kern w:val="0"/>
          <w:sz w:val="32"/>
          <w:szCs w:val="32"/>
          <w14:textFill>
            <w14:solidFill>
              <w14:schemeClr w14:val="tx1"/>
            </w14:solidFill>
          </w14:textFill>
        </w:rPr>
        <w:t>扫黑除恶专项斗争应知应会知识</w:t>
      </w:r>
      <w:r>
        <w:rPr>
          <w:rFonts w:hint="eastAsia" w:ascii="Times New Roman" w:hAnsi="Times New Roman" w:eastAsia="方正仿宋_GBK" w:cs="方正仿宋_GBK"/>
          <w:color w:val="000000" w:themeColor="text1"/>
          <w:kern w:val="0"/>
          <w:sz w:val="32"/>
          <w:szCs w:val="32"/>
          <w:lang w:eastAsia="zh-CN"/>
          <w14:textFill>
            <w14:solidFill>
              <w14:schemeClr w14:val="tx1"/>
            </w14:solidFill>
          </w14:textFill>
        </w:rPr>
        <w:t>》《中共新平县委办公室新平县人民政府办公室关于印发&lt;玉溪市争当扫黑除恶专项斗争排头兵新平县实施方案&gt;的通知》</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等文件</w:t>
      </w:r>
      <w:r>
        <w:rPr>
          <w:rFonts w:hint="eastAsia" w:ascii="Times New Roman" w:hAnsi="Times New Roman" w:eastAsia="方正仿宋_GBK" w:cs="方正仿宋_GBK"/>
          <w:color w:val="000000" w:themeColor="text1"/>
          <w:sz w:val="32"/>
          <w:szCs w:val="32"/>
          <w14:textFill>
            <w14:solidFill>
              <w14:schemeClr w14:val="tx1"/>
            </w14:solidFill>
          </w14:textFill>
        </w:rPr>
        <w:t>精神</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kern w:val="0"/>
          <w:sz w:val="32"/>
          <w:szCs w:val="32"/>
          <w14:textFill>
            <w14:solidFill>
              <w14:schemeClr w14:val="tx1"/>
            </w14:solidFill>
          </w14:textFill>
        </w:rPr>
        <w:t>研究部署</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争当扫黑除恶排头兵新平县工作评价指导体系</w:t>
      </w:r>
      <w:r>
        <w:rPr>
          <w:rFonts w:hint="eastAsia" w:ascii="Times New Roman" w:hAnsi="Times New Roman" w:eastAsia="方正仿宋_GBK" w:cs="方正仿宋_GBK"/>
          <w:color w:val="000000" w:themeColor="text1"/>
          <w:kern w:val="0"/>
          <w:sz w:val="32"/>
          <w:szCs w:val="32"/>
          <w14:textFill>
            <w14:solidFill>
              <w14:schemeClr w14:val="tx1"/>
            </w14:solidFill>
          </w14:textFill>
        </w:rPr>
        <w:t>贯彻落实</w:t>
      </w:r>
      <w:r>
        <w:rPr>
          <w:rFonts w:hint="eastAsia" w:ascii="Times New Roman" w:hAnsi="Times New Roman" w:eastAsia="方正仿宋_GBK" w:cs="方正仿宋_GBK"/>
          <w:color w:val="000000" w:themeColor="text1"/>
          <w:kern w:val="0"/>
          <w:sz w:val="32"/>
          <w:szCs w:val="32"/>
          <w:lang w:eastAsia="zh-CN"/>
          <w14:textFill>
            <w14:solidFill>
              <w14:schemeClr w14:val="tx1"/>
            </w14:solidFill>
          </w14:textFill>
        </w:rPr>
        <w:t>内容</w:t>
      </w:r>
      <w:r>
        <w:rPr>
          <w:rFonts w:hint="eastAsia" w:ascii="Times New Roman" w:hAnsi="Times New Roman" w:eastAsia="方正仿宋_GBK" w:cs="方正仿宋_GBK"/>
          <w:color w:val="000000" w:themeColor="text1"/>
          <w:kern w:val="0"/>
          <w:sz w:val="32"/>
          <w:szCs w:val="32"/>
          <w14:textFill>
            <w14:solidFill>
              <w14:schemeClr w14:val="tx1"/>
            </w14:solidFill>
          </w14:textFill>
        </w:rPr>
        <w:t>。深入学习贯彻习近平总书记关于扫黑除恶工作的重要论述，进一步提高政治站位，深刻认识开展扫黑除恶专项斗争的重大意义，纵深推进扫黑除恶专项斗争。</w:t>
      </w:r>
    </w:p>
    <w:p>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pP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会议指出，进行扫黑除恶</w:t>
      </w:r>
      <w:r>
        <w:rPr>
          <w:rFonts w:hint="eastAsia" w:ascii="Times New Roman" w:hAnsi="Times New Roman" w:eastAsia="方正仿宋_GBK" w:cs="方正仿宋_GBK"/>
          <w:color w:val="000000" w:themeColor="text1"/>
          <w:sz w:val="32"/>
          <w:szCs w:val="32"/>
          <w14:textFill>
            <w14:solidFill>
              <w14:schemeClr w14:val="tx1"/>
            </w14:solidFill>
          </w14:textFill>
        </w:rPr>
        <w:t>专项斗争制度机制梳理</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lang w:val="en-US" w:eastAsia="zh-CN"/>
          <w14:textFill>
            <w14:solidFill>
              <w14:schemeClr w14:val="tx1"/>
            </w14:solidFill>
          </w14:textFill>
        </w:rPr>
        <w:t>《新平县人民政府扶贫开发办公室扫黑除恶专项斗争实施方案》（新扶字〔2018〕43号）《新平县人民政府扶贫开发办公室关于在扶贫领域开展扫黑除恶斗争线索排查的通知》（便笺〔2019〕6号）等11个文件，将在2020年</w:t>
      </w:r>
      <w:r>
        <w:rPr>
          <w:rFonts w:hint="eastAsia" w:ascii="Times New Roman" w:hAnsi="Times New Roman" w:eastAsia="方正仿宋_GBK" w:cs="方正仿宋_GBK"/>
          <w:color w:val="000000" w:themeColor="text1"/>
          <w:sz w:val="32"/>
          <w:szCs w:val="32"/>
          <w14:textFill>
            <w14:solidFill>
              <w14:schemeClr w14:val="tx1"/>
            </w14:solidFill>
          </w14:textFill>
        </w:rPr>
        <w:t>建立健全长效机制</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过程中继续执行，根据后期不断的新要求适时作相关内容完善。</w:t>
      </w:r>
      <w:r>
        <w:rPr>
          <w:rFonts w:hint="eastAsia" w:ascii="Times New Roman" w:hAnsi="Times New Roman" w:eastAsia="方正仿宋_GBK" w:cs="方正仿宋_GBK"/>
          <w:color w:val="000000" w:themeColor="text1"/>
          <w:sz w:val="32"/>
          <w:szCs w:val="32"/>
          <w14:textFill>
            <w14:solidFill>
              <w14:schemeClr w14:val="tx1"/>
            </w14:solidFill>
          </w14:textFill>
        </w:rPr>
        <w:t>新平县扶贫办扫黑除恶专项斗争领导小组</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不变</w:t>
      </w:r>
      <w:r>
        <w:rPr>
          <w:rFonts w:hint="eastAsia" w:ascii="Times New Roman" w:hAnsi="Times New Roman" w:eastAsia="方正仿宋_GBK" w:cs="方正仿宋_GBK"/>
          <w:color w:val="000000" w:themeColor="text1"/>
          <w:sz w:val="32"/>
          <w:szCs w:val="32"/>
          <w14:textFill>
            <w14:solidFill>
              <w14:schemeClr w14:val="tx1"/>
            </w14:solidFill>
          </w14:textFill>
        </w:rPr>
        <w:t>，由党组书记、主任任组长，党组成员、党支部书记、副主任任副组长，扫黑除恶专项斗争领导小组其他组成人员为成员。</w:t>
      </w:r>
      <w:bookmarkStart w:id="0" w:name="_GoBack"/>
      <w:bookmarkEnd w:id="0"/>
    </w:p>
    <w:p>
      <w:pPr>
        <w:keepNext w:val="0"/>
        <w:keepLines w:val="0"/>
        <w:pageBreakBefore w:val="0"/>
        <w:widowControl/>
        <w:kinsoku/>
        <w:wordWrap/>
        <w:overflowPunct/>
        <w:topLinePunct w:val="0"/>
        <w:autoSpaceDE/>
        <w:autoSpaceDN/>
        <w:bidi w:val="0"/>
        <w:adjustRightInd/>
        <w:snapToGrid/>
        <w:spacing w:beforeAutospacing="0" w:afterAutospacing="0" w:line="590" w:lineRule="exact"/>
        <w:ind w:left="0" w:leftChars="0" w:right="0" w:rightChars="0" w:firstLine="640" w:firstLineChars="200"/>
        <w:textAlignment w:val="auto"/>
        <w:rPr>
          <w:rFonts w:hint="eastAsia" w:ascii="Times New Roman" w:hAnsi="Times New Roman" w:eastAsia="方正仿宋_GBK" w:cs="方正仿宋_GBK"/>
          <w:color w:val="000000" w:themeColor="text1"/>
          <w:sz w:val="32"/>
          <w:szCs w:val="32"/>
          <w14:textFill>
            <w14:solidFill>
              <w14:schemeClr w14:val="tx1"/>
            </w14:solidFill>
          </w14:textFill>
        </w:rPr>
      </w:pP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会议强调，</w:t>
      </w:r>
      <w:r>
        <w:rPr>
          <w:rFonts w:hint="eastAsia" w:ascii="Times New Roman" w:hAnsi="Times New Roman" w:eastAsia="方正仿宋_GBK" w:cs="方正仿宋_GBK"/>
          <w:color w:val="000000" w:themeColor="text1"/>
          <w:sz w:val="32"/>
          <w:szCs w:val="32"/>
          <w14:textFill>
            <w14:solidFill>
              <w14:schemeClr w14:val="tx1"/>
            </w14:solidFill>
          </w14:textFill>
        </w:rPr>
        <w:t>进一步加强宣传发动</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w:t>
      </w:r>
      <w:r>
        <w:rPr>
          <w:rFonts w:hint="eastAsia" w:ascii="Times New Roman" w:hAnsi="Times New Roman" w:eastAsia="方正仿宋_GBK" w:cs="方正仿宋_GBK"/>
          <w:color w:val="000000" w:themeColor="text1"/>
          <w:sz w:val="32"/>
          <w:szCs w:val="32"/>
          <w14:textFill>
            <w14:solidFill>
              <w14:schemeClr w14:val="tx1"/>
            </w14:solidFill>
          </w14:textFill>
        </w:rPr>
        <w:t>充分利用门户网站、宣传展板、微信群</w:t>
      </w:r>
      <w:r>
        <w:rPr>
          <w:rFonts w:hint="eastAsia" w:ascii="Times New Roman" w:hAnsi="Times New Roman" w:eastAsia="方正仿宋_GBK" w:cs="方正仿宋_GBK"/>
          <w:color w:val="000000" w:themeColor="text1"/>
          <w:sz w:val="32"/>
          <w:szCs w:val="32"/>
          <w:lang w:eastAsia="zh-CN"/>
          <w14:textFill>
            <w14:solidFill>
              <w14:schemeClr w14:val="tx1"/>
            </w14:solidFill>
          </w14:textFill>
        </w:rPr>
        <w:t>、平时的下乡调研</w:t>
      </w:r>
      <w:r>
        <w:rPr>
          <w:rFonts w:hint="eastAsia" w:ascii="Times New Roman" w:hAnsi="Times New Roman" w:eastAsia="方正仿宋_GBK" w:cs="方正仿宋_GBK"/>
          <w:color w:val="000000" w:themeColor="text1"/>
          <w:sz w:val="32"/>
          <w:szCs w:val="32"/>
          <w14:textFill>
            <w14:solidFill>
              <w14:schemeClr w14:val="tx1"/>
            </w14:solidFill>
          </w14:textFill>
        </w:rPr>
        <w:t>等深入广泛宣传，</w:t>
      </w:r>
      <w:r>
        <w:rPr>
          <w:rFonts w:hint="eastAsia" w:ascii="Times New Roman" w:hAnsi="Times New Roman" w:eastAsia="方正仿宋_GBK" w:cs="方正仿宋_GBK"/>
          <w:color w:val="000000" w:themeColor="text1"/>
          <w:kern w:val="0"/>
          <w:sz w:val="32"/>
          <w:szCs w:val="32"/>
          <w14:textFill>
            <w14:solidFill>
              <w14:schemeClr w14:val="tx1"/>
            </w14:solidFill>
          </w14:textFill>
        </w:rPr>
        <w:t>及时更新、张贴扫黑除恶公告标语</w:t>
      </w:r>
      <w:r>
        <w:rPr>
          <w:rFonts w:hint="eastAsia" w:ascii="Times New Roman" w:hAnsi="Times New Roman" w:eastAsia="方正仿宋_GBK" w:cs="方正仿宋_GBK"/>
          <w:color w:val="000000" w:themeColor="text1"/>
          <w:kern w:val="0"/>
          <w:sz w:val="32"/>
          <w:szCs w:val="32"/>
          <w:lang w:eastAsia="zh-CN"/>
          <w14:textFill>
            <w14:solidFill>
              <w14:schemeClr w14:val="tx1"/>
            </w14:solidFill>
          </w14:textFill>
        </w:rPr>
        <w:t>。配合各乡镇（街道）、各单位加强联动，形成合力，创新宣传方式、丰富宣传渠道，进一步建立健全宣传工作网络，最大限度将宣传触角延伸至社会各个角落和各个年龄层群众，不断提升扫黑除恶专项斗争的知晓率，努力在全社会形成扫黑除恶专项斗争的浓烈氛围。</w:t>
      </w:r>
    </w:p>
    <w:p/>
    <w:sectPr>
      <w:footerReference r:id="rId3" w:type="default"/>
      <w:footerReference r:id="rId4" w:type="even"/>
      <w:pgSz w:w="11906" w:h="16838"/>
      <w:pgMar w:top="2041" w:right="1474" w:bottom="1304" w:left="1587" w:header="1361" w:footer="1191"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script"/>
    <w:pitch w:val="default"/>
    <w:sig w:usb0="00000001" w:usb1="080E0000" w:usb2="00000000" w:usb3="00000000" w:csb0="00040000" w:csb1="00000000"/>
  </w:font>
  <w:font w:name="KaiTi_GB2312">
    <w:altName w:val="宋体"/>
    <w:panose1 w:val="02010609060101010101"/>
    <w:charset w:val="86"/>
    <w:family w:val="modern"/>
    <w:pitch w:val="default"/>
    <w:sig w:usb0="00000000" w:usb1="00000000"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FangSong_GB2312">
    <w:altName w:val="仿宋_GB2312"/>
    <w:panose1 w:val="0201060906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5120" behindDoc="0" locked="0" layoutInCell="1" allowOverlap="1">
              <wp:simplePos x="0" y="0"/>
              <wp:positionH relativeFrom="margin">
                <wp:posOffset>4974590</wp:posOffset>
              </wp:positionH>
              <wp:positionV relativeFrom="paragraph">
                <wp:posOffset>9525</wp:posOffset>
              </wp:positionV>
              <wp:extent cx="466725"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466725" cy="1828800"/>
                      </a:xfrm>
                      <a:prstGeom prst="rect">
                        <a:avLst/>
                      </a:prstGeom>
                      <a:noFill/>
                      <a:ln>
                        <a:noFill/>
                      </a:ln>
                    </wps:spPr>
                    <wps:txbx>
                      <w:txbxContent>
                        <w:p>
                          <w:pPr>
                            <w:pStyle w:val="3"/>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lIns="0" tIns="0" rIns="0" bIns="0" upright="1">
                      <a:spAutoFit/>
                    </wps:bodyPr>
                  </wps:wsp>
                </a:graphicData>
              </a:graphic>
            </wp:anchor>
          </w:drawing>
        </mc:Choice>
        <mc:Fallback>
          <w:pict>
            <v:shape id="_x0000_s1026" o:spid="_x0000_s1026" o:spt="202" type="#_x0000_t202" style="position:absolute;left:0pt;margin-left:391.7pt;margin-top:0.75pt;height:144pt;width:36.75pt;mso-position-horizontal-relative:margin;z-index:5120;mso-width-relative:page;mso-height-relative:page;" filled="f" stroked="f" coordsize="21600,21600" o:gfxdata="UEsDBAoAAAAAAIdO4kAAAAAAAAAAAAAAAAAEAAAAZHJzL1BLAwQUAAAACACHTuJA44LIXdcAAAAJ&#10;AQAADwAAAGRycy9kb3ducmV2LnhtbE2PMU/DMBCFdyT+g3VILIg6DiRNQpwOCBY2CgubG1+TCPsc&#10;xW4S+usxEx1P39N739W71Ro24+QHRxLEJgGG1Do9UCfh8+P1vgDmgyKtjCOU8IMeds31Va0q7RZ6&#10;x3kfOhZLyFdKQh/CWHHu2x6t8hs3IkV2dJNVIZ5Tx/WkllhuDU+TJOdWDRQXejXic4/t9/5kJeTr&#10;y3j3VmK6nFsz09dZiIBCytsbkTwBC7iG/zD86Ud1aKLTwZ1Ie2YkbIuHxxiNIAMWeZHlJbCDhLQo&#10;M+BNzS8/aH4BUEsDBBQAAAAIAIdO4kCrzgenrAEAAD4DAAAOAAAAZHJzL2Uyb0RvYy54bWytUsGO&#10;0zAQvSPxD5bv1GkFoYqarkCrRUgIkHb3A1zHbizZHst2m/QH4A84ceHOd/U7GLtNl4Xbai/OeGby&#10;5r03Xl2N1pC9DFGDa+l8VlEinYBOu21L7+9uXi0piYm7jhtwsqUHGenV+uWL1eAbuYAeTCcDQRAX&#10;m8G3tE/JN4xF0UvL4wy8dFhUECxPeA1b1gU+ILo1bFFVNRsgdD6AkDFi9vpUpOuCr5QU6YtSUSZi&#10;WorcUjlDOTf5ZOsVb7aB+16LMw3+BBaWa4dDL1DXPHGyC/o/KKtFgAgqzQRYBkppIYsGVDOv/lFz&#10;23MvixY0J/qLTfH5YMXn/ddAdNfSmhLHLa7o+OP78efv469vpM72DD422HXrsS+N72HENU/5iMms&#10;elTB5i/qIVhHow8Xc+WYiMDk67p+u3hDicDSfLlYLqviPnv424eYPkiwJActDbi84inff4oJmWDr&#10;1JKHObjRxpQFGvcogY05wzL1E8UcpXEznvVsoDugHPPRoZX5WUxBmILNFOx80Nse6cwLl+jf7RIO&#10;Lnwy6gnqPAyXVGieH1R+BX/fS9fDs1//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OOCyF3XAAAA&#10;CQEAAA8AAAAAAAAAAQAgAAAAIgAAAGRycy9kb3ducmV2LnhtbFBLAQIUABQAAAAIAIdO4kCrzgen&#10;rAEAAD4DAAAOAAAAAAAAAAEAIAAAACYBAABkcnMvZTJvRG9jLnhtbFBLBQYAAAAABgAGAFkBAABE&#10;BQAAAAA=&#10;">
              <v:fill on="f" focussize="0,0"/>
              <v:stroke on="f"/>
              <v:imagedata o:title=""/>
              <o:lock v:ext="edit" aspectratio="f"/>
              <v:textbox inset="0mm,0mm,0mm,0mm" style="mso-fit-shape-to-text:t;">
                <w:txbxContent>
                  <w:p>
                    <w:pPr>
                      <w:pStyle w:val="3"/>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5120" behindDoc="0" locked="0" layoutInCell="1" allowOverlap="1">
              <wp:simplePos x="0" y="0"/>
              <wp:positionH relativeFrom="margin">
                <wp:posOffset>201295</wp:posOffset>
              </wp:positionH>
              <wp:positionV relativeFrom="paragraph">
                <wp:posOffset>9525</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left:15.85pt;margin-top:0.75pt;height:144pt;width:144pt;mso-position-horizontal-relative:margin;mso-wrap-style:none;z-index:5120;mso-width-relative:page;mso-height-relative:page;" filled="f" stroked="f" coordsize="21600,21600" o:gfxdata="UEsDBAoAAAAAAIdO4kAAAAAAAAAAAAAAAAAEAAAAZHJzL1BLAwQUAAAACACHTuJAFhc5ktUAAAAI&#10;AQAADwAAAGRycy9kb3ducmV2LnhtbE2PwU7DMBBE70j8g7WVuFEnrUrTEKeHSly4UVAlbm68jaPa&#10;6yh20+TvWU5wnJ3R7JtqP3knRhxiF0hBvsxAIDXBdNQq+Pp8ey5AxKTJaBcIFcwYYV8/PlS6NOFO&#10;HzgeUyu4hGKpFdiU+lLK2Fj0Oi5Dj8TeJQxeJ5ZDK82g71zunVxl2Yv0uiP+YHWPB4vN9XjzCrbT&#10;KWAf8YDfl7EZbDcX7n1W6mmRZ68gEk7pLwy/+IwONTOdw41MFE7BOt9yku8bEGyv8x3rs4JVsduA&#10;rCv5f0D9A1BLAwQUAAAACACHTuJAL+UoUq8BAABLAwAADgAAAGRycy9lMm9Eb2MueG1srVNLbtsw&#10;EN0H6B0I7mvKXjSGYDloEaQIELQFkhyApkiLAH8Y0pZ8gfYGWWWTfc7lc2RIW07S7IpuqOHM8M17&#10;M6PFxWAN2UqI2ruGTicVJdIJ32q3buj93dXnOSUxcddy451s6E5GerH8dLboQy1nvvOmlUAQxMW6&#10;Dw3tUgo1Y1F00vI48UE6DCoPlie8wpq1wHtEt4bNquoL6z20AbyQMaL38hCky4KvlBTpp1JRJmIa&#10;itxSOaGcq3yy5YLXa+Ch0+JIg/8DC8u1w6InqEueONmA/gBltQAfvUoT4S3zSmkhiwZUM63+UnPb&#10;8SCLFmxODKc2xf8HK35sfwHRbUPPKXHc4oj2D3/2j8/7p9/kPLenD7HGrNuAeWn45gcc8+iP6Myq&#10;BwU2f1EPwTg2endqrhwSEfnRfDafVxgSGBsviM9enweI6bv0lmSjoYDTK03l25uYDqljSq7m/JU2&#10;pkzQuHcOxMwelrkfOGYrDavhKGjl2x3q6XHwDXW4mZSYa4d9zTsyGjAaq9HYBNDrDqlNC68Yvm4S&#10;kijccoUD7LEwTqyoO25XXom395L1+g8s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WFzmS1QAA&#10;AAgBAAAPAAAAAAAAAAEAIAAAACIAAABkcnMvZG93bnJldi54bWxQSwECFAAUAAAACACHTuJAL+Uo&#10;Uq8BAABLAwAADgAAAAAAAAABACAAAAAkAQAAZHJzL2Uyb0RvYy54bWxQSwUGAAAAAAYABgBZAQAA&#10;RQUAAAAA&#10;">
              <v:fill on="f" focussize="0,0"/>
              <v:stroke on="f"/>
              <v:imagedata o:title=""/>
              <o:lock v:ext="edit" aspectratio="f"/>
              <v:textbox inset="0mm,0mm,0mm,0mm" style="mso-fit-shape-to-text:t;">
                <w:txbxContent>
                  <w:p>
                    <w:pPr>
                      <w:pStyle w:val="3"/>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- 2 -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246247"/>
    <w:rsid w:val="2A24624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unhideWhenUsed/>
    <w:qFormat/>
    <w:uiPriority w:val="9"/>
    <w:pPr>
      <w:widowControl/>
      <w:spacing w:before="100" w:beforeAutospacing="1" w:after="100" w:afterAutospacing="1"/>
      <w:jc w:val="left"/>
      <w:outlineLvl w:val="1"/>
    </w:pPr>
    <w:rPr>
      <w:rFonts w:ascii="宋体" w:hAnsi="宋体" w:cs="宋体"/>
      <w:b/>
      <w:bCs/>
      <w:kern w:val="0"/>
      <w:sz w:val="36"/>
      <w:szCs w:val="36"/>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sz w:val="18"/>
      <w:szCs w:val="18"/>
    </w:rPr>
  </w:style>
  <w:style w:type="paragraph" w:customStyle="1" w:styleId="6">
    <w:name w:val="正文首行缩进 21"/>
    <w:basedOn w:val="1"/>
    <w:qFormat/>
    <w:uiPriority w:val="0"/>
    <w:pPr>
      <w:spacing w:after="120"/>
      <w:ind w:left="420" w:leftChars="200" w:firstLine="420" w:firstLineChars="200"/>
    </w:pPr>
    <w:rPr>
      <w:rFonts w:cs="黑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2020-01-22T00:17:00Z</dcterms:created>
  <dc:creator>Administrator</dc:creator>
  <cp:lastModifiedBy>Administrator</cp:lastModifiedBy>
  <dcterms:modified xsi:type="dcterms:W3CDTF">2020-01-22T00:22:01Z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