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mc:AlternateContent>
          <mc:Choice Requires="wps">
            <w:drawing>
              <wp:anchor distT="0" distB="0" distL="114300" distR="114300" simplePos="0" relativeHeight="1024" behindDoc="0" locked="0" layoutInCell="1" allowOverlap="1">
                <wp:simplePos x="0" y="0"/>
                <wp:positionH relativeFrom="column">
                  <wp:posOffset>3387725</wp:posOffset>
                </wp:positionH>
                <wp:positionV relativeFrom="paragraph">
                  <wp:posOffset>1721485</wp:posOffset>
                </wp:positionV>
                <wp:extent cx="1939925" cy="466090"/>
                <wp:effectExtent l="0" t="0" r="3175" b="10160"/>
                <wp:wrapNone/>
                <wp:docPr id="12" name="文本框 12"/>
                <wp:cNvGraphicFramePr/>
                <a:graphic xmlns:a="http://schemas.openxmlformats.org/drawingml/2006/main">
                  <a:graphicData uri="http://schemas.microsoft.com/office/word/2010/wordprocessingShape">
                    <wps:wsp>
                      <wps:cNvSpPr txBox="1"/>
                      <wps:spPr>
                        <a:xfrm>
                          <a:off x="4621530" y="2910205"/>
                          <a:ext cx="2254250" cy="906780"/>
                        </a:xfrm>
                        <a:prstGeom prst="rect">
                          <a:avLst/>
                        </a:prstGeom>
                        <a:solidFill>
                          <a:srgbClr val="FFFFFF"/>
                        </a:solidFill>
                        <a:ln w="6350">
                          <a:noFill/>
                        </a:ln>
                        <a:effectLst/>
                      </wps:spPr>
                      <wps:txbx>
                        <w:txbxContent>
                          <w:p>
                            <w:pPr>
                              <w:rPr>
                                <w:rFonts w:ascii="KaiTi_GB2312" w:eastAsia="KaiTi_GB2312"/>
                                <w:sz w:val="24"/>
                              </w:rPr>
                            </w:pPr>
                          </w:p>
                          <w:p>
                            <w:r>
                              <w:rPr>
                                <w:rFonts w:hint="eastAsia" w:ascii="KaiTi_GB2312" w:eastAsia="KaiTi_GB2312"/>
                                <w:sz w:val="24"/>
                              </w:rPr>
                              <w:t>二</w:t>
                            </w:r>
                            <w:r>
                              <w:rPr>
                                <w:rFonts w:hint="eastAsia" w:ascii="KaiTi_GB2312"/>
                                <w:sz w:val="24"/>
                              </w:rPr>
                              <w:t>〇</w:t>
                            </w:r>
                            <w:r>
                              <w:rPr>
                                <w:rFonts w:hint="eastAsia" w:ascii="KaiTi_GB2312" w:eastAsia="KaiTi_GB2312"/>
                                <w:sz w:val="24"/>
                              </w:rPr>
                              <w:t>二</w:t>
                            </w:r>
                            <w:r>
                              <w:rPr>
                                <w:rFonts w:hint="eastAsia" w:ascii="KaiTi_GB2312"/>
                                <w:sz w:val="24"/>
                              </w:rPr>
                              <w:t>〇</w:t>
                            </w:r>
                            <w:r>
                              <w:rPr>
                                <w:rFonts w:hint="eastAsia" w:ascii="KaiTi_GB2312" w:eastAsia="KaiTi_GB2312"/>
                                <w:sz w:val="24"/>
                              </w:rPr>
                              <w:t>年</w:t>
                            </w:r>
                            <w:r>
                              <w:rPr>
                                <w:rFonts w:hint="eastAsia" w:ascii="KaiTi_GB2312" w:eastAsia="KaiTi_GB2312"/>
                                <w:sz w:val="24"/>
                                <w:lang w:eastAsia="zh-CN"/>
                              </w:rPr>
                              <w:t>二</w:t>
                            </w:r>
                            <w:r>
                              <w:rPr>
                                <w:rFonts w:hint="eastAsia" w:ascii="KaiTi_GB2312" w:eastAsia="KaiTi_GB2312"/>
                                <w:sz w:val="24"/>
                              </w:rPr>
                              <w:t>月十</w:t>
                            </w:r>
                            <w:r>
                              <w:rPr>
                                <w:rFonts w:hint="eastAsia" w:ascii="KaiTi_GB2312" w:eastAsia="KaiTi_GB2312"/>
                                <w:sz w:val="24"/>
                                <w:lang w:eastAsia="zh-CN"/>
                              </w:rPr>
                              <w:t>四</w:t>
                            </w:r>
                            <w:r>
                              <w:rPr>
                                <w:rFonts w:hint="eastAsia" w:ascii="KaiTi_GB2312" w:eastAsia="KaiTi_GB2312"/>
                                <w:sz w:val="24"/>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75pt;margin-top:135.55pt;height:36.7pt;width:152.75pt;z-index:1024;mso-width-relative:page;mso-height-relative:page;" fillcolor="#FFFFFF" filled="t" stroked="f" coordsize="21600,21600" o:gfxdata="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OfVxjXAAAACwEAAA8AAAAAAAAAAQAg&#10;AAAAIgAAAGRycy9kb3ducmV2LnhtbFBLAQIUABQAAAAIAIdO4kCkJ4G1SAIAAF0EAAAOAAAAAAAA&#10;AAEAIAAAACYBAABkcnMvZTJvRG9jLnhtbFBLBQYAAAAABgAGAFkBAADgBQAAAAA=&#10;">
                <v:fill on="t" focussize="0,0"/>
                <v:stroke on="f" weight="0.5pt"/>
                <v:imagedata o:title=""/>
                <o:lock v:ext="edit" aspectratio="f"/>
                <v:textbox>
                  <w:txbxContent>
                    <w:p>
                      <w:pPr>
                        <w:rPr>
                          <w:rFonts w:ascii="KaiTi_GB2312" w:eastAsia="KaiTi_GB2312"/>
                          <w:sz w:val="24"/>
                        </w:rPr>
                      </w:pPr>
                    </w:p>
                    <w:p>
                      <w:r>
                        <w:rPr>
                          <w:rFonts w:hint="eastAsia" w:ascii="KaiTi_GB2312" w:eastAsia="KaiTi_GB2312"/>
                          <w:sz w:val="24"/>
                        </w:rPr>
                        <w:t>二</w:t>
                      </w:r>
                      <w:r>
                        <w:rPr>
                          <w:rFonts w:hint="eastAsia" w:ascii="KaiTi_GB2312"/>
                          <w:sz w:val="24"/>
                        </w:rPr>
                        <w:t>〇</w:t>
                      </w:r>
                      <w:r>
                        <w:rPr>
                          <w:rFonts w:hint="eastAsia" w:ascii="KaiTi_GB2312" w:eastAsia="KaiTi_GB2312"/>
                          <w:sz w:val="24"/>
                        </w:rPr>
                        <w:t>二</w:t>
                      </w:r>
                      <w:r>
                        <w:rPr>
                          <w:rFonts w:hint="eastAsia" w:ascii="KaiTi_GB2312"/>
                          <w:sz w:val="24"/>
                        </w:rPr>
                        <w:t>〇</w:t>
                      </w:r>
                      <w:r>
                        <w:rPr>
                          <w:rFonts w:hint="eastAsia" w:ascii="KaiTi_GB2312" w:eastAsia="KaiTi_GB2312"/>
                          <w:sz w:val="24"/>
                        </w:rPr>
                        <w:t>年</w:t>
                      </w:r>
                      <w:r>
                        <w:rPr>
                          <w:rFonts w:hint="eastAsia" w:ascii="KaiTi_GB2312" w:eastAsia="KaiTi_GB2312"/>
                          <w:sz w:val="24"/>
                          <w:lang w:eastAsia="zh-CN"/>
                        </w:rPr>
                        <w:t>二</w:t>
                      </w:r>
                      <w:r>
                        <w:rPr>
                          <w:rFonts w:hint="eastAsia" w:ascii="KaiTi_GB2312" w:eastAsia="KaiTi_GB2312"/>
                          <w:sz w:val="24"/>
                        </w:rPr>
                        <w:t>月十</w:t>
                      </w:r>
                      <w:r>
                        <w:rPr>
                          <w:rFonts w:hint="eastAsia" w:ascii="KaiTi_GB2312" w:eastAsia="KaiTi_GB2312"/>
                          <w:sz w:val="24"/>
                          <w:lang w:eastAsia="zh-CN"/>
                        </w:rPr>
                        <w:t>四</w:t>
                      </w:r>
                      <w:r>
                        <w:rPr>
                          <w:rFonts w:hint="eastAsia" w:ascii="KaiTi_GB2312" w:eastAsia="KaiTi_GB2312"/>
                          <w:sz w:val="24"/>
                        </w:rPr>
                        <w:t>日</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2080260</wp:posOffset>
                </wp:positionH>
                <wp:positionV relativeFrom="paragraph">
                  <wp:posOffset>1309370</wp:posOffset>
                </wp:positionV>
                <wp:extent cx="1454150" cy="467995"/>
                <wp:effectExtent l="0" t="0" r="12700" b="8255"/>
                <wp:wrapNone/>
                <wp:docPr id="11" name="文本框 11"/>
                <wp:cNvGraphicFramePr/>
                <a:graphic xmlns:a="http://schemas.openxmlformats.org/drawingml/2006/main">
                  <a:graphicData uri="http://schemas.microsoft.com/office/word/2010/wordprocessingShape">
                    <wps:wsp>
                      <wps:cNvSpPr txBox="1"/>
                      <wps:spPr>
                        <a:xfrm>
                          <a:off x="3245485" y="2392045"/>
                          <a:ext cx="1454150" cy="467995"/>
                        </a:xfrm>
                        <a:prstGeom prst="rect">
                          <a:avLst/>
                        </a:prstGeom>
                        <a:solidFill>
                          <a:srgbClr val="FFFFFF"/>
                        </a:solidFill>
                        <a:ln w="6350">
                          <a:noFill/>
                        </a:ln>
                        <a:effectLst/>
                      </wps:spPr>
                      <wps:txbx>
                        <w:txbxContent>
                          <w:p>
                            <w:pPr>
                              <w:jc w:val="center"/>
                              <w:rPr>
                                <w:rFonts w:ascii="KaiTi_GB2312" w:eastAsia="KaiTi_GB2312"/>
                                <w:sz w:val="30"/>
                                <w:szCs w:val="30"/>
                              </w:rPr>
                            </w:pPr>
                            <w:r>
                              <w:rPr>
                                <w:rFonts w:hint="eastAsia" w:ascii="KaiTi_GB2312" w:eastAsia="KaiTi_GB2312"/>
                                <w:sz w:val="30"/>
                                <w:szCs w:val="30"/>
                              </w:rPr>
                              <w:t>第</w:t>
                            </w:r>
                            <w:r>
                              <w:rPr>
                                <w:rFonts w:hint="eastAsia" w:ascii="KaiTi_GB2312" w:eastAsia="KaiTi_GB2312"/>
                                <w:sz w:val="30"/>
                                <w:szCs w:val="30"/>
                                <w:lang w:val="en-US" w:eastAsia="zh-CN"/>
                              </w:rPr>
                              <w:t>6</w:t>
                            </w:r>
                            <w:r>
                              <w:rPr>
                                <w:rFonts w:hint="eastAsia" w:ascii="KaiTi_GB2312" w:eastAsia="KaiTi_GB2312"/>
                                <w:sz w:val="30"/>
                                <w:szCs w:val="30"/>
                              </w:rPr>
                              <w:t>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8pt;margin-top:103.1pt;height:36.85pt;width:114.5pt;z-index:1024;mso-width-relative:page;mso-height-relative:page;" fillcolor="#FFFFFF" filled="t" stroked="f" coordsize="21600,21600" o:gfxdata="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mUGY1gAAAAsBAAAPAAAAAAAAAAEAIAAA&#10;ACIAAABkcnMvZG93bnJldi54bWxQSwECFAAUAAAACACHTuJALsX5rUcCAABdBAAADgAAAAAAAAAB&#10;ACAAAAAlAQAAZHJzL2Uyb0RvYy54bWxQSwUGAAAAAAYABgBZAQAA3gUAAAAA&#10;">
                <v:fill on="t" focussize="0,0"/>
                <v:stroke on="f" weight="0.5pt"/>
                <v:imagedata o:title=""/>
                <o:lock v:ext="edit" aspectratio="f"/>
                <v:textbox>
                  <w:txbxContent>
                    <w:p>
                      <w:pPr>
                        <w:jc w:val="center"/>
                        <w:rPr>
                          <w:rFonts w:ascii="KaiTi_GB2312" w:eastAsia="KaiTi_GB2312"/>
                          <w:sz w:val="30"/>
                          <w:szCs w:val="30"/>
                        </w:rPr>
                      </w:pPr>
                      <w:r>
                        <w:rPr>
                          <w:rFonts w:hint="eastAsia" w:ascii="KaiTi_GB2312" w:eastAsia="KaiTi_GB2312"/>
                          <w:sz w:val="30"/>
                          <w:szCs w:val="30"/>
                        </w:rPr>
                        <w:t>第</w:t>
                      </w:r>
                      <w:r>
                        <w:rPr>
                          <w:rFonts w:hint="eastAsia" w:ascii="KaiTi_GB2312" w:eastAsia="KaiTi_GB2312"/>
                          <w:sz w:val="30"/>
                          <w:szCs w:val="30"/>
                          <w:lang w:val="en-US" w:eastAsia="zh-CN"/>
                        </w:rPr>
                        <w:t>6</w:t>
                      </w:r>
                      <w:r>
                        <w:rPr>
                          <w:rFonts w:hint="eastAsia" w:ascii="KaiTi_GB2312" w:eastAsia="KaiTi_GB2312"/>
                          <w:sz w:val="30"/>
                          <w:szCs w:val="30"/>
                        </w:rPr>
                        <w:t>期</w:t>
                      </w:r>
                    </w:p>
                    <w:p/>
                  </w:txbxContent>
                </v:textbox>
              </v:shape>
            </w:pict>
          </mc:Fallback>
        </mc:AlternateContent>
      </w:r>
      <w:r>
        <w:rPr>
          <w:rFonts w:ascii="黑体" w:eastAsia="黑体"/>
          <w:b/>
          <w:sz w:val="44"/>
          <w:szCs w:val="44"/>
        </w:rPr>
        <w:drawing>
          <wp:inline distT="0" distB="0" distL="114300" distR="114300">
            <wp:extent cx="5143500" cy="2202180"/>
            <wp:effectExtent l="0" t="0" r="0" b="7620"/>
            <wp:docPr id="1" name="图片 1" descr="扶贫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扶贫信息"/>
                    <pic:cNvPicPr>
                      <a:picLocks noChangeAspect="1"/>
                    </pic:cNvPicPr>
                  </pic:nvPicPr>
                  <pic:blipFill>
                    <a:blip r:embed="rId6"/>
                    <a:stretch>
                      <a:fillRect/>
                    </a:stretch>
                  </pic:blipFill>
                  <pic:spPr>
                    <a:xfrm>
                      <a:off x="0" y="0"/>
                      <a:ext cx="5143500" cy="22021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590" w:lineRule="exact"/>
        <w:jc w:val="center"/>
        <w:textAlignment w:val="auto"/>
        <w:rPr>
          <w:rFonts w:hint="eastAsia" w:ascii="方正小标宋_GBK" w:hAnsi="微软雅黑" w:eastAsia="方正小标宋_GBK"/>
          <w:sz w:val="44"/>
          <w:szCs w:val="44"/>
          <w:shd w:val="clear" w:color="auto" w:fill="FFFFFF"/>
        </w:rPr>
      </w:pPr>
    </w:p>
    <w:p>
      <w:pPr>
        <w:keepNext w:val="0"/>
        <w:keepLines w:val="0"/>
        <w:pageBreakBefore w:val="0"/>
        <w:kinsoku/>
        <w:wordWrap/>
        <w:overflowPunct/>
        <w:topLinePunct w:val="0"/>
        <w:autoSpaceDE/>
        <w:autoSpaceDN/>
        <w:bidi w:val="0"/>
        <w:adjustRightInd/>
        <w:snapToGrid/>
        <w:spacing w:beforeAutospacing="0" w:afterAutospacing="0" w:line="590" w:lineRule="exact"/>
        <w:jc w:val="center"/>
        <w:textAlignment w:val="auto"/>
        <w:rPr>
          <w:rFonts w:ascii="微软雅黑" w:hAnsi="微软雅黑" w:eastAsia="微软雅黑"/>
          <w:sz w:val="31"/>
          <w:szCs w:val="31"/>
          <w:u w:val="single"/>
          <w:shd w:val="clear" w:color="auto" w:fill="FFFFFF"/>
        </w:rPr>
      </w:pPr>
      <w:r>
        <w:rPr>
          <w:rFonts w:hint="eastAsia" w:ascii="方正小标宋_GBK" w:hAnsi="微软雅黑" w:eastAsia="方正小标宋_GBK"/>
          <w:sz w:val="44"/>
          <w:szCs w:val="44"/>
          <w:shd w:val="clear" w:color="auto" w:fill="FFFFFF"/>
        </w:rPr>
        <w:t>新平县召开脱贫攻坚巩固提升座谈会</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为贯彻落实全省脱贫攻坚推进视频会议精神，通过县扶贫开发领导小组研究，2月14日，我县召开脱贫攻坚巩固提升座谈会，分析研究当前我县脱贫攻坚巩固提升工作存在问题，并对下一步工作开展提出相关要求。会议由县委副书记、县委宣传部部长王建宏同志主持。县领导坝汝明、刀文高、张林，县委督查室、县政府督查室、县扶贫办主要负责同志，除桂山街道以外的乡镇（街道）党委（党工委）书记等</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20余人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参加会议。</w:t>
      </w:r>
    </w:p>
    <w:p>
      <w:pPr>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drawing>
          <wp:anchor distT="0" distB="0" distL="114300" distR="114300" simplePos="0" relativeHeight="2048" behindDoc="0" locked="0" layoutInCell="1" allowOverlap="1">
            <wp:simplePos x="0" y="0"/>
            <wp:positionH relativeFrom="column">
              <wp:posOffset>-47625</wp:posOffset>
            </wp:positionH>
            <wp:positionV relativeFrom="paragraph">
              <wp:posOffset>30480</wp:posOffset>
            </wp:positionV>
            <wp:extent cx="5555615" cy="2671445"/>
            <wp:effectExtent l="0" t="0" r="6985" b="14605"/>
            <wp:wrapNone/>
            <wp:docPr id="3" name="图片 3" descr="微信图片_20200219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219100022"/>
                    <pic:cNvPicPr>
                      <a:picLocks noChangeAspect="1"/>
                    </pic:cNvPicPr>
                  </pic:nvPicPr>
                  <pic:blipFill>
                    <a:blip r:embed="rId7"/>
                    <a:srcRect t="21001"/>
                    <a:stretch>
                      <a:fillRect/>
                    </a:stretch>
                  </pic:blipFill>
                  <pic:spPr>
                    <a:xfrm>
                      <a:off x="0" y="0"/>
                      <a:ext cx="5555615" cy="2671445"/>
                    </a:xfrm>
                    <a:prstGeom prst="rect">
                      <a:avLst/>
                    </a:prstGeom>
                  </pic:spPr>
                </pic:pic>
              </a:graphicData>
            </a:graphic>
          </wp:anchor>
        </w:drawing>
      </w:r>
    </w:p>
    <w:p>
      <w:pPr>
        <w:pStyle w:val="2"/>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座谈会上，王建宏同志强调，各级部门要提高思想认识，按照中央和省、市委部署，克服麻痹大意思想，坚定信心决心，早谋划、早安排、早部署，既要坚决打赢疫情防控阻击战，也要按时完成脱贫攻坚战。要狠抓工作落实，坚持问题导向，围绕中央巡视组和省市考核组反馈的问题，制定整改方案；坚持目标导向，突出工作重点，紧扣“两不愁三保障”抓好整改落实。各乡镇（街道）要与相关部门加强无缝对接，做到数据必合、情况互通、信息共享、共同推进。各级部门要层层压实工作责任，主动担当作为，认真履职尽责，在工作谋划上先人一步，在工作落实上以上率下，在督促跟踪上敢于较真，履行好出思路、抓落实、勤督查的职责。王建宏强调，脱贫攻坚工作时间紧任务重，各乡镇（街道）要用好用活乡镇队伍、驻村队伍，发挥好村组干部的主体作用，统筹好三支队伍，坚决打赢脱贫攻坚战。</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left"/>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drawing>
          <wp:anchor distT="0" distB="0" distL="114300" distR="114300" simplePos="0" relativeHeight="3072" behindDoc="0" locked="0" layoutInCell="1" allowOverlap="1">
            <wp:simplePos x="0" y="0"/>
            <wp:positionH relativeFrom="column">
              <wp:posOffset>-250190</wp:posOffset>
            </wp:positionH>
            <wp:positionV relativeFrom="paragraph">
              <wp:posOffset>238125</wp:posOffset>
            </wp:positionV>
            <wp:extent cx="5876290" cy="3385820"/>
            <wp:effectExtent l="0" t="0" r="10160" b="5080"/>
            <wp:wrapNone/>
            <wp:docPr id="4" name="图片 4" descr="微信图片_20200219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219100030"/>
                    <pic:cNvPicPr>
                      <a:picLocks noChangeAspect="1"/>
                    </pic:cNvPicPr>
                  </pic:nvPicPr>
                  <pic:blipFill>
                    <a:blip r:embed="rId8"/>
                    <a:srcRect t="22256"/>
                    <a:stretch>
                      <a:fillRect/>
                    </a:stretch>
                  </pic:blipFill>
                  <pic:spPr>
                    <a:xfrm>
                      <a:off x="0" y="0"/>
                      <a:ext cx="5876290" cy="3385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会上，各乡镇（街道）结合“两不愁三保障”短板、弱项和目前脱贫攻坚巩固提升工作存在问题及下一步工作打算作了汇报；县扶贫办主任李勇同志根据省委书记陈豪同志在2020年2月10日召开的全省脱贫攻坚推进会议上的讲话精神要求，结合新平县脱贫攻坚巩固提升工作实际，从坚持问题导向，全面排查彻底整改、强化成果巩固，全面提升脱贫质量和成色、强化统筹推进</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3个方面</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对近期脱贫攻坚重点工作推进作了提醒。</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县委常委、县纪委书记、县监察委主任坝汝明，副县长刀文高、张林</w:t>
      </w:r>
      <w:bookmarkStart w:id="0" w:name="_GoBack"/>
      <w:bookmarkEnd w:id="0"/>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出席会议并提出相关工作要求。</w:t>
      </w:r>
    </w:p>
    <w:p>
      <w:pPr>
        <w:pStyle w:val="2"/>
        <w:keepNext w:val="0"/>
        <w:keepLines w:val="0"/>
        <w:pageBreakBefore w:val="0"/>
        <w:kinsoku/>
        <w:wordWrap/>
        <w:overflowPunct/>
        <w:topLinePunct w:val="0"/>
        <w:autoSpaceDE/>
        <w:autoSpaceDN/>
        <w:bidi w:val="0"/>
        <w:adjustRightInd/>
        <w:snapToGrid/>
        <w:spacing w:beforeAutospacing="0" w:afterAutospacing="0" w:line="590" w:lineRule="exact"/>
        <w:textAlignment w:val="auto"/>
        <w:rPr>
          <w:lang w:val="en-US"/>
        </w:rPr>
      </w:pPr>
    </w:p>
    <w:sectPr>
      <w:footerReference r:id="rId3" w:type="default"/>
      <w:footerReference r:id="rId4" w:type="even"/>
      <w:pgSz w:w="11906" w:h="16838"/>
      <w:pgMar w:top="2041" w:right="1474" w:bottom="1304" w:left="1587" w:header="1361" w:footer="1191" w:gutter="0"/>
      <w:paperSrc/>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KaiTi_GB2312">
    <w:altName w:val="宋体"/>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Univers 55">
    <w:panose1 w:val="02010603020202030204"/>
    <w:charset w:val="00"/>
    <w:family w:val="auto"/>
    <w:pitch w:val="default"/>
    <w:sig w:usb0="00000000" w:usb1="00000000" w:usb2="00000000" w:usb3="00000000" w:csb0="00000000" w:csb1="00000000"/>
  </w:font>
  <w:font w:name="Univers 45 Light">
    <w:panose1 w:val="00000000000000000000"/>
    <w:charset w:val="00"/>
    <w:family w:val="auto"/>
    <w:pitch w:val="default"/>
    <w:sig w:usb0="00000000" w:usb1="00000000" w:usb2="00000000" w:usb3="00000000" w:csb0="00000000" w:csb1="00000000"/>
  </w:font>
  <w:font w:name="Univers">
    <w:panose1 w:val="020B0603020202030204"/>
    <w:charset w:val="00"/>
    <w:family w:val="auto"/>
    <w:pitch w:val="default"/>
    <w:sig w:usb0="00000000" w:usb1="00000000" w:usb2="00000000" w:usb3="00000000" w:csb0="00000000" w:csb1="0000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Taffy">
    <w:panose1 w:val="00000000000000000000"/>
    <w:charset w:val="00"/>
    <w:family w:val="auto"/>
    <w:pitch w:val="default"/>
    <w:sig w:usb0="00000000" w:usb1="00000000" w:usb2="00000000" w:usb3="00000000" w:csb0="00000000" w:csb1="00000000"/>
  </w:font>
  <w:font w:name="SymbolPS">
    <w:panose1 w:val="05050102010607020607"/>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ylfaen">
    <w:panose1 w:val="010A0502050306030303"/>
    <w:charset w:val="00"/>
    <w:family w:val="auto"/>
    <w:pitch w:val="default"/>
    <w:sig w:usb0="04000687" w:usb1="00000000" w:usb2="00000000" w:usb3="00000000" w:csb0="2000009F" w:csb1="00000000"/>
  </w:font>
  <w:font w:name="Calibri Light">
    <w:panose1 w:val="020F0302020204030204"/>
    <w:charset w:val="00"/>
    <w:family w:val="auto"/>
    <w:pitch w:val="default"/>
    <w:sig w:usb0="A00002EF" w:usb1="4000207B" w:usb2="00000000" w:usb3="00000000" w:csb0="2000019F"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6144" behindDoc="0" locked="0" layoutInCell="1" allowOverlap="1">
              <wp:simplePos x="0" y="0"/>
              <wp:positionH relativeFrom="margin">
                <wp:posOffset>4844415</wp:posOffset>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1.45pt;margin-top:0pt;height:144pt;width:144pt;mso-position-horizontal-relative:margin;mso-wrap-style:none;z-index:6144;mso-width-relative:page;mso-height-relative:page;" filled="f" stroked="f" coordsize="21600,21600" o:gfxdata="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mGuaPNUAAAAJAQAADwAAAAAA&#10;AAABACAAAAAiAAAAZHJzL2Rvd25yZXYueG1sUEsBAhQAFAAAAAgAh07iQPPN9jnBAgAA1gUAAA4A&#10;AAAAAAAAAQAgAAAAJAEAAGRycy9lMm9Eb2MueG1sUEsFBgAAAAAGAAYAWQEAAFcGA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5120" behindDoc="0" locked="0" layoutInCell="1" allowOverlap="1">
              <wp:simplePos x="0" y="0"/>
              <wp:positionH relativeFrom="margin">
                <wp:posOffset>309880</wp:posOffset>
              </wp:positionH>
              <wp:positionV relativeFrom="paragraph">
                <wp:posOffset>9525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left:24.4pt;margin-top:0.75pt;height:144pt;width:144pt;mso-position-horizontal-relative:margin;mso-wrap-style:none;z-index:5120;mso-width-relative:page;mso-height-relative:page;" filled="f" stroked="f" coordsize="21600,21600" o:gfxdata="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FzmS1QAA&#10;AAgBAAAPAAAAAAAAAAEAIAAAACIAAABkcnMvZG93bnJldi54bWxQSwECFAAUAAAACACHTuJAL+Uo&#10;Uq8BAABLAwAADgAAAAAAAAABACAAAAAkAQAAZHJzL2Uyb0RvYy54bWxQSwUGAAAAAAYABgBZAQAA&#10;RQUAAAAA&#10;">
              <v:fill on="f" focussize="0,0"/>
              <v:stroke on="f"/>
              <v:imagedata o:title=""/>
              <o:lock v:ext="edit" aspectratio="f"/>
              <v:textbox inset="0mm,0mm,0mm,0mm" style="mso-fit-shape-to-text:t;">
                <w:txbxContent>
                  <w:p>
                    <w:pPr>
                      <w:pStyle w:val="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246247"/>
    <w:rsid w:val="0B527ADF"/>
    <w:rsid w:val="20A31D9E"/>
    <w:rsid w:val="274555F1"/>
    <w:rsid w:val="2A246247"/>
    <w:rsid w:val="2F0253F9"/>
    <w:rsid w:val="459A1D65"/>
    <w:rsid w:val="616C73B7"/>
    <w:rsid w:val="73AA5C27"/>
    <w:rsid w:val="7A9B0685"/>
    <w:rsid w:val="7B9954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正文首行缩进 21"/>
    <w:basedOn w:val="1"/>
    <w:qFormat/>
    <w:uiPriority w:val="0"/>
    <w:pPr>
      <w:spacing w:after="120"/>
      <w:ind w:left="420" w:leftChars="200" w:firstLine="420" w:firstLineChars="200"/>
    </w:pPr>
    <w:rPr>
      <w:rFonts w:cs="黑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2020-01-22T00:17:00Z</dcterms:created>
  <dc:creator>Administrator</dc:creator>
  <cp:lastModifiedBy>lenovo</cp:lastModifiedBy>
  <dcterms:modified xsi:type="dcterms:W3CDTF">2020-02-19T02:06:26Z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