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line="560" w:lineRule="exact"/>
        <w:jc w:val="both"/>
        <w:textAlignment w:val="auto"/>
        <w:rPr>
          <w:rFonts w:hint="eastAsia" w:ascii="Times New Roman" w:hAnsi="Times New Roman" w:eastAsia="方正黑体_GBK" w:cs="Tahoma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Times New Roman" w:hAnsi="Times New Roman" w:eastAsia="方正黑体_GBK" w:cs="Tahoma"/>
          <w:sz w:val="32"/>
          <w:szCs w:val="32"/>
          <w:lang w:eastAsia="zh-CN"/>
        </w:rPr>
        <w:t>附件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40" w:lineRule="exact"/>
        <w:ind w:left="0" w:leftChars="0" w:firstLine="0" w:firstLineChars="0"/>
        <w:jc w:val="center"/>
        <w:textAlignment w:val="auto"/>
        <w:rPr>
          <w:rFonts w:hint="eastAsia" w:ascii="Times New Roman" w:hAnsi="Times New Roman" w:eastAsia="方正小标宋_GBK" w:cs="Tahoma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_GBK" w:cs="Tahoma"/>
          <w:sz w:val="44"/>
          <w:szCs w:val="44"/>
          <w:lang w:eastAsia="zh-CN"/>
        </w:rPr>
        <w:t>关于新平彝族傣族自治县非道路移动机械低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40" w:lineRule="exact"/>
        <w:ind w:left="0" w:leftChars="0" w:firstLine="0" w:firstLineChars="0"/>
        <w:jc w:val="center"/>
        <w:textAlignment w:val="auto"/>
        <w:rPr>
          <w:rFonts w:hint="eastAsia" w:ascii="Times New Roman" w:hAnsi="Times New Roman" w:eastAsia="方正小标宋_GBK" w:cs="Tahoma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_GBK" w:cs="Tahoma"/>
          <w:sz w:val="44"/>
          <w:szCs w:val="44"/>
          <w:lang w:eastAsia="zh-CN"/>
        </w:rPr>
        <w:t>排放控制区划定方案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40" w:lineRule="exact"/>
        <w:ind w:left="0" w:leftChars="0" w:firstLine="0" w:firstLineChars="0"/>
        <w:jc w:val="center"/>
        <w:textAlignment w:val="auto"/>
        <w:rPr>
          <w:rFonts w:hint="eastAsia" w:ascii="Times New Roman" w:hAnsi="Times New Roman" w:eastAsia="方正仿宋_GBK" w:cs="Tahoma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ahoma"/>
          <w:sz w:val="32"/>
          <w:szCs w:val="32"/>
          <w:lang w:eastAsia="zh-CN"/>
        </w:rPr>
        <w:t>（征求意见稿）</w:t>
      </w:r>
    </w:p>
    <w:p>
      <w:pPr>
        <w:rPr>
          <w:rFonts w:hint="eastAsia" w:ascii="Times New Roman" w:hAnsi="Times New Roman" w:cs="Tahoma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ahoma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ahoma"/>
          <w:sz w:val="32"/>
          <w:szCs w:val="32"/>
          <w:lang w:eastAsia="zh-CN"/>
        </w:rPr>
        <w:t>为改善环境空气质量，减少非道路移动机械污染物排放，根据《中华人民共和国大气污染防治法》《国务院关于印发打赢蓝天保卫战三年行动计划的通知》(国发〔2018〕22号)《云南省人民政府关于印发打赢蓝天保卫战三年行动计划的通知》</w:t>
      </w:r>
      <w:r>
        <w:rPr>
          <w:rFonts w:hint="eastAsia" w:ascii="Times New Roman" w:hAnsi="Times New Roman" w:eastAsia="方正仿宋_GBK" w:cs="Tahoma"/>
          <w:color w:val="auto"/>
          <w:sz w:val="32"/>
          <w:szCs w:val="32"/>
        </w:rPr>
        <w:t>《</w:t>
      </w:r>
      <w:r>
        <w:rPr>
          <w:rFonts w:hint="eastAsia" w:ascii="Times New Roman" w:hAnsi="Times New Roman" w:eastAsia="方正仿宋_GBK" w:cs="Tahoma"/>
          <w:color w:val="auto"/>
          <w:sz w:val="32"/>
          <w:szCs w:val="32"/>
          <w:lang w:eastAsia="zh-CN"/>
        </w:rPr>
        <w:t>云南省</w:t>
      </w:r>
      <w:r>
        <w:rPr>
          <w:rFonts w:hint="eastAsia" w:ascii="Times New Roman" w:hAnsi="Times New Roman" w:eastAsia="方正仿宋_GBK" w:cs="Tahoma"/>
          <w:color w:val="auto"/>
          <w:sz w:val="32"/>
          <w:szCs w:val="32"/>
        </w:rPr>
        <w:t>柴油货车</w:t>
      </w:r>
      <w:r>
        <w:rPr>
          <w:rFonts w:hint="eastAsia" w:ascii="Times New Roman" w:hAnsi="Times New Roman" w:eastAsia="方正仿宋_GBK" w:cs="Tahoma"/>
          <w:color w:val="auto"/>
          <w:sz w:val="32"/>
          <w:szCs w:val="32"/>
          <w:lang w:eastAsia="zh-CN"/>
        </w:rPr>
        <w:t>污染防治攻坚战</w:t>
      </w:r>
      <w:r>
        <w:rPr>
          <w:rFonts w:hint="eastAsia" w:ascii="Times New Roman" w:hAnsi="Times New Roman" w:eastAsia="方正仿宋_GBK" w:cs="Tahoma"/>
          <w:color w:val="auto"/>
          <w:sz w:val="32"/>
          <w:szCs w:val="32"/>
        </w:rPr>
        <w:t>实施方案》</w:t>
      </w:r>
      <w:r>
        <w:rPr>
          <w:rFonts w:hint="eastAsia" w:ascii="Times New Roman" w:hAnsi="Times New Roman" w:eastAsia="方正仿宋_GBK" w:cs="Tahoma"/>
          <w:color w:val="auto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 w:cs="Tahoma"/>
          <w:color w:val="auto"/>
          <w:sz w:val="32"/>
          <w:szCs w:val="32"/>
        </w:rPr>
        <w:t>云</w:t>
      </w:r>
      <w:r>
        <w:rPr>
          <w:rFonts w:hint="eastAsia" w:ascii="Times New Roman" w:hAnsi="Times New Roman" w:eastAsia="方正仿宋_GBK" w:cs="Tahoma"/>
          <w:color w:val="auto"/>
          <w:sz w:val="32"/>
          <w:szCs w:val="32"/>
          <w:lang w:eastAsia="zh-CN"/>
        </w:rPr>
        <w:t>政办发</w:t>
      </w:r>
      <w:r>
        <w:rPr>
          <w:rFonts w:hint="eastAsia" w:ascii="Times New Roman" w:hAnsi="Times New Roman" w:eastAsia="方正仿宋_GBK" w:cs="Tahoma"/>
          <w:color w:val="auto"/>
          <w:sz w:val="32"/>
          <w:szCs w:val="32"/>
        </w:rPr>
        <w:t>〔2019〕</w:t>
      </w:r>
      <w:r>
        <w:rPr>
          <w:rFonts w:hint="eastAsia" w:ascii="Times New Roman" w:hAnsi="Times New Roman" w:eastAsia="方正仿宋_GBK" w:cs="Tahoma"/>
          <w:color w:val="auto"/>
          <w:sz w:val="32"/>
          <w:szCs w:val="32"/>
          <w:lang w:val="en-US" w:eastAsia="zh-CN"/>
        </w:rPr>
        <w:t>37</w:t>
      </w:r>
      <w:r>
        <w:rPr>
          <w:rFonts w:hint="eastAsia" w:ascii="Times New Roman" w:hAnsi="Times New Roman" w:eastAsia="方正仿宋_GBK" w:cs="Tahoma"/>
          <w:color w:val="auto"/>
          <w:sz w:val="32"/>
          <w:szCs w:val="32"/>
        </w:rPr>
        <w:t>号</w:t>
      </w:r>
      <w:r>
        <w:rPr>
          <w:rFonts w:hint="eastAsia" w:ascii="Times New Roman" w:hAnsi="Times New Roman" w:eastAsia="方正仿宋_GBK" w:cs="Tahoma"/>
          <w:color w:val="auto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仿宋_GBK" w:cs="Tahoma"/>
          <w:color w:val="auto"/>
          <w:sz w:val="32"/>
          <w:szCs w:val="32"/>
        </w:rPr>
        <w:t>《玉溪市生态环境局关于加快划定非道路移动机械排放控制区的通知》</w:t>
      </w:r>
      <w:r>
        <w:rPr>
          <w:rFonts w:hint="eastAsia" w:ascii="Times New Roman" w:hAnsi="Times New Roman" w:eastAsia="方正仿宋_GBK" w:cs="Tahoma"/>
          <w:color w:val="auto"/>
          <w:sz w:val="32"/>
          <w:szCs w:val="32"/>
          <w:lang w:eastAsia="zh-CN"/>
        </w:rPr>
        <w:t>等文件精神，</w:t>
      </w:r>
      <w:r>
        <w:rPr>
          <w:rFonts w:hint="eastAsia" w:ascii="Times New Roman" w:hAnsi="Times New Roman" w:eastAsia="方正仿宋_GBK" w:cs="Tahoma"/>
          <w:sz w:val="32"/>
          <w:szCs w:val="32"/>
          <w:lang w:eastAsia="zh-CN"/>
        </w:rPr>
        <w:t>依法划定我县非道路移动机械低排放控制区。现将有关事项通告如下：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Times New Roman" w:hAnsi="Times New Roman" w:eastAsia="方正黑体_GBK" w:cs="Tahoma"/>
          <w:sz w:val="32"/>
          <w:szCs w:val="32"/>
          <w:lang w:eastAsia="zh-CN"/>
        </w:rPr>
      </w:pPr>
      <w:r>
        <w:rPr>
          <w:rFonts w:hint="eastAsia" w:ascii="Times New Roman" w:hAnsi="Times New Roman" w:eastAsia="方正黑体_GBK" w:cs="Tahoma"/>
          <w:sz w:val="32"/>
          <w:szCs w:val="32"/>
          <w:lang w:eastAsia="zh-CN"/>
        </w:rPr>
        <w:t>一、非道路移动机械低排放控制区范围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ahoma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ahoma"/>
          <w:sz w:val="32"/>
          <w:szCs w:val="32"/>
          <w:lang w:eastAsia="zh-CN"/>
        </w:rPr>
        <w:t>新平县县城中心城区：范围北起大戛高速(县城段)、南至五彩云楼，东连工业园区桂山片区（不含），西到三家村用地边界，总面积13.1</w:t>
      </w:r>
      <w:r>
        <w:rPr>
          <w:rFonts w:hint="eastAsia" w:ascii="Times New Roman" w:hAnsi="Times New Roman" w:eastAsia="方正仿宋_GBK" w:cs="Tahoma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方正仿宋_GBK" w:cs="Tahoma"/>
          <w:sz w:val="32"/>
          <w:szCs w:val="32"/>
          <w:lang w:eastAsia="zh-CN"/>
        </w:rPr>
        <w:t>平方公里。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Times New Roman" w:hAnsi="Times New Roman" w:eastAsia="方正黑体_GBK" w:cs="Tahoma"/>
          <w:sz w:val="32"/>
          <w:szCs w:val="32"/>
          <w:lang w:eastAsia="zh-CN"/>
        </w:rPr>
      </w:pPr>
      <w:r>
        <w:rPr>
          <w:rFonts w:hint="eastAsia" w:ascii="Times New Roman" w:hAnsi="Times New Roman" w:eastAsia="方正黑体_GBK" w:cs="Tahoma"/>
          <w:sz w:val="32"/>
          <w:szCs w:val="32"/>
          <w:lang w:eastAsia="zh-CN"/>
        </w:rPr>
        <w:t>二、非道路移动机械种类及高排放标准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Times New Roman" w:hAnsi="Times New Roman" w:eastAsia="方正楷体_GBK" w:cs="Tahoma"/>
          <w:sz w:val="32"/>
          <w:szCs w:val="32"/>
          <w:lang w:eastAsia="zh-CN"/>
        </w:rPr>
      </w:pPr>
      <w:r>
        <w:rPr>
          <w:rFonts w:hint="eastAsia" w:ascii="Times New Roman" w:hAnsi="Times New Roman" w:eastAsia="方正楷体_GBK" w:cs="Tahoma"/>
          <w:sz w:val="32"/>
          <w:szCs w:val="32"/>
          <w:lang w:eastAsia="zh-CN"/>
        </w:rPr>
        <w:t>（一）非道路移动机械种类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ahoma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ahoma"/>
          <w:sz w:val="32"/>
          <w:szCs w:val="32"/>
          <w:lang w:eastAsia="zh-CN"/>
        </w:rPr>
        <w:t xml:space="preserve"> 非道路移动机械是指装用柴油机的工程机械，主要包括但不限于：挖掘机、装载机、推土机、压路机、摊铺机、起重机、旋挖机、强夯机、履带吊车、内燃桩工机械、叉车、空气压缩机、发电机组等（农业机械、林业机械除外）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Times New Roman" w:hAnsi="Times New Roman" w:eastAsia="方正楷体_GBK" w:cs="Tahoma"/>
          <w:sz w:val="32"/>
          <w:szCs w:val="32"/>
          <w:lang w:eastAsia="zh-CN"/>
        </w:rPr>
      </w:pPr>
      <w:r>
        <w:rPr>
          <w:rFonts w:hint="eastAsia" w:ascii="Times New Roman" w:hAnsi="Times New Roman" w:eastAsia="方正楷体_GBK" w:cs="Tahoma"/>
          <w:sz w:val="32"/>
          <w:szCs w:val="32"/>
          <w:lang w:eastAsia="zh-CN"/>
        </w:rPr>
        <w:t>（二）高排放非道路移动机械鉴定标准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ahoma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ahoma"/>
          <w:sz w:val="32"/>
          <w:szCs w:val="32"/>
          <w:lang w:eastAsia="zh-CN"/>
        </w:rPr>
        <w:t>1.排放黑烟等明显可视污染物的；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ahoma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ahoma"/>
          <w:sz w:val="32"/>
          <w:szCs w:val="32"/>
          <w:lang w:eastAsia="zh-CN"/>
        </w:rPr>
        <w:t>2.经检验，污染物排放超过《非道路柴油移动机械排气烟度限值及测量方法》(GB36886-2018)规定限值的；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textAlignment w:val="auto"/>
        <w:rPr>
          <w:rFonts w:hint="eastAsia" w:ascii="Times New Roman" w:hAnsi="Times New Roman" w:eastAsia="方正仿宋_GBK" w:cs="Tahoma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ahoma"/>
          <w:sz w:val="32"/>
          <w:szCs w:val="32"/>
          <w:lang w:eastAsia="zh-CN"/>
        </w:rPr>
        <w:t>3.所装用柴油机达不到《非道路柴油移动机械用柴油机排气污染物排放限值及测量方法(中国第三、四阶段）》（GB20891-2014）第三阶段标准的。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Times New Roman" w:hAnsi="Times New Roman" w:eastAsia="方正黑体_GBK" w:cs="Tahoma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ahoma"/>
          <w:sz w:val="32"/>
          <w:szCs w:val="32"/>
          <w:lang w:eastAsia="zh-CN"/>
        </w:rPr>
        <w:t>　</w:t>
      </w:r>
      <w:r>
        <w:rPr>
          <w:rFonts w:hint="eastAsia" w:ascii="Times New Roman" w:hAnsi="Times New Roman" w:eastAsia="方正黑体_GBK" w:cs="Tahoma"/>
          <w:sz w:val="32"/>
          <w:szCs w:val="32"/>
          <w:lang w:eastAsia="zh-CN"/>
        </w:rPr>
        <w:t>三、控制区管控要求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ahoma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ahoma"/>
          <w:sz w:val="32"/>
          <w:szCs w:val="32"/>
          <w:lang w:eastAsia="zh-CN"/>
        </w:rPr>
        <w:t>（一）非道路移动机械控制区范围内，高排放及未进行编码登记的非道路移动机械禁止入场作业。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ahoma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ahoma"/>
          <w:sz w:val="32"/>
          <w:szCs w:val="32"/>
          <w:lang w:eastAsia="zh-CN"/>
        </w:rPr>
        <w:t>（二）县住房和城乡建设局、县城市管理局、县交通运输局、县水利局、县市场监督管理局、县工信局、县公安局、县商务局等部门负责协助生态环境部门深入相关企业、工地等开展非道路移动机械的摸底调查、登记备案和排放检验等工作，将本部门管辖工地所使用非道路移动机械的排气达标情况纳入管理，禁止工地使用不达标的非道路移动机械，并将使用超标排放设备问题突出的企业（个人）纳入失信企业（个人）名单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ahoma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ahoma"/>
          <w:sz w:val="32"/>
          <w:szCs w:val="32"/>
          <w:lang w:eastAsia="zh-CN"/>
        </w:rPr>
        <w:t>（三）对不严格遵守《中华人民共和国大气污染防治法》《云南省大气污染防治条例》中关于高排放禁用区和达标排放有关规定的企业或个人，由玉溪生态环境局新平分局进行依法处罚。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ahoma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ahoma"/>
          <w:sz w:val="32"/>
          <w:szCs w:val="32"/>
          <w:lang w:eastAsia="zh-CN"/>
        </w:rPr>
        <w:t>（四）鼓励购置使用新能源非道路移动机械，加快高排放非道路移动机械强制报废。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ahoma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ahoma"/>
          <w:sz w:val="32"/>
          <w:szCs w:val="32"/>
          <w:lang w:eastAsia="zh-CN"/>
        </w:rPr>
        <w:t>（五）执行应急抢险任务的非道路移动机械不受本通告影响。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Times New Roman" w:hAnsi="Times New Roman" w:eastAsia="方正黑体_GBK" w:cs="Tahoma"/>
          <w:sz w:val="32"/>
          <w:szCs w:val="32"/>
          <w:lang w:eastAsia="zh-CN"/>
        </w:rPr>
      </w:pPr>
      <w:r>
        <w:rPr>
          <w:rFonts w:hint="eastAsia" w:ascii="Times New Roman" w:hAnsi="Times New Roman" w:eastAsia="方正黑体_GBK" w:cs="Tahoma"/>
          <w:sz w:val="32"/>
          <w:szCs w:val="32"/>
          <w:lang w:eastAsia="zh-CN"/>
        </w:rPr>
        <w:t>四、实施时间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ahoma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ahoma"/>
          <w:sz w:val="32"/>
          <w:szCs w:val="32"/>
          <w:lang w:eastAsia="zh-CN"/>
        </w:rPr>
        <w:t>本通告自发布之日起施行。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ahoma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ahom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ahoma"/>
          <w:sz w:val="32"/>
          <w:szCs w:val="32"/>
          <w:lang w:eastAsia="zh-CN"/>
        </w:rPr>
        <w:t>附件：新平县非道路移动机械低排放控制区范围示意图</w:t>
      </w:r>
      <w:r>
        <w:rPr>
          <w:rFonts w:hint="eastAsia" w:ascii="Times New Roman" w:hAnsi="Times New Roman" w:eastAsia="方正仿宋_GBK" w:cs="Tahoma"/>
          <w:sz w:val="32"/>
          <w:szCs w:val="32"/>
          <w:lang w:val="en-US"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0" w:firstLineChars="0"/>
        <w:textAlignment w:val="auto"/>
        <w:rPr>
          <w:rFonts w:hint="eastAsia" w:ascii="Times New Roman" w:hAnsi="Times New Roman" w:eastAsia="方正仿宋_GBK" w:cs="Tahoma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textAlignment w:val="auto"/>
        <w:rPr>
          <w:rFonts w:hint="eastAsia" w:ascii="Times New Roman" w:hAnsi="Times New Roman" w:cs="Tahoma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0" w:firstLineChars="0"/>
        <w:jc w:val="both"/>
        <w:textAlignment w:val="auto"/>
        <w:rPr>
          <w:rFonts w:hint="eastAsia" w:ascii="Times New Roman" w:hAnsi="Times New Roman" w:eastAsia="方正仿宋_GBK" w:cs="Tahoma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ahoma"/>
          <w:sz w:val="32"/>
          <w:szCs w:val="32"/>
          <w:lang w:eastAsia="zh-CN"/>
        </w:rPr>
        <w:t xml:space="preserve">                       </w:t>
      </w:r>
      <w:r>
        <w:rPr>
          <w:rFonts w:hint="eastAsia" w:ascii="Times New Roman" w:hAnsi="Times New Roman" w:eastAsia="方正仿宋_GBK" w:cs="Tahoma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ahoma"/>
          <w:sz w:val="32"/>
          <w:szCs w:val="32"/>
          <w:lang w:eastAsia="zh-CN"/>
        </w:rPr>
        <w:t>新平彝族傣族自治县人民政府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0" w:firstLineChars="0"/>
        <w:textAlignment w:val="auto"/>
        <w:rPr>
          <w:rFonts w:hint="eastAsia" w:ascii="Times New Roman" w:hAnsi="Times New Roman" w:eastAsia="方正仿宋_GBK" w:cs="Tahoma"/>
          <w:sz w:val="32"/>
          <w:szCs w:val="32"/>
          <w:lang w:eastAsia="zh-CN"/>
        </w:rPr>
        <w:sectPr>
          <w:headerReference r:id="rId3" w:type="default"/>
          <w:footerReference r:id="rId4" w:type="default"/>
          <w:pgSz w:w="11906" w:h="16838"/>
          <w:pgMar w:top="2041" w:right="1474" w:bottom="1304" w:left="1587" w:header="1361" w:footer="1191" w:gutter="0"/>
          <w:pgNumType w:fmt="decimal" w:start="3"/>
          <w:cols w:space="720" w:num="1"/>
          <w:rtlGutter w:val="0"/>
          <w:docGrid w:type="lines" w:linePitch="312" w:charSpace="0"/>
        </w:sectPr>
      </w:pPr>
      <w:r>
        <w:rPr>
          <w:rFonts w:hint="eastAsia" w:ascii="Times New Roman" w:hAnsi="Times New Roman" w:eastAsia="方正仿宋_GBK" w:cs="Tahoma"/>
          <w:sz w:val="32"/>
          <w:szCs w:val="32"/>
          <w:lang w:eastAsia="zh-CN"/>
        </w:rPr>
        <w:t xml:space="preserve">                         </w:t>
      </w:r>
      <w:r>
        <w:rPr>
          <w:rFonts w:hint="eastAsia" w:ascii="Times New Roman" w:hAnsi="Times New Roman" w:eastAsia="方正仿宋_GBK" w:cs="Tahoma"/>
          <w:sz w:val="32"/>
          <w:szCs w:val="32"/>
          <w:lang w:val="en-US" w:eastAsia="zh-CN"/>
        </w:rPr>
        <w:t xml:space="preserve">        </w:t>
      </w:r>
      <w:r>
        <w:rPr>
          <w:rFonts w:hint="eastAsia" w:ascii="Times New Roman" w:hAnsi="Times New Roman" w:eastAsia="方正仿宋_GBK" w:cs="Tahoma"/>
          <w:sz w:val="32"/>
          <w:szCs w:val="32"/>
          <w:lang w:eastAsia="zh-CN"/>
        </w:rPr>
        <w:t>2020年</w:t>
      </w:r>
      <w:r>
        <w:rPr>
          <w:rFonts w:hint="eastAsia" w:ascii="Times New Roman" w:hAnsi="Times New Roman" w:eastAsia="方正仿宋_GBK" w:cs="Tahoma"/>
          <w:sz w:val="32"/>
          <w:szCs w:val="32"/>
          <w:lang w:val="en-US" w:eastAsia="zh-CN"/>
        </w:rPr>
        <w:t>10</w:t>
      </w:r>
      <w:r>
        <w:rPr>
          <w:rFonts w:hint="eastAsia" w:ascii="Times New Roman" w:hAnsi="Times New Roman" w:eastAsia="方正仿宋_GBK" w:cs="Tahoma"/>
          <w:sz w:val="32"/>
          <w:szCs w:val="32"/>
          <w:lang w:eastAsia="zh-CN"/>
        </w:rPr>
        <w:t>月</w:t>
      </w:r>
      <w:r>
        <w:rPr>
          <w:rFonts w:hint="eastAsia" w:ascii="Times New Roman" w:hAnsi="Times New Roman" w:eastAsia="方正仿宋_GBK" w:cs="Tahoma"/>
          <w:sz w:val="32"/>
          <w:szCs w:val="32"/>
          <w:lang w:val="en-US" w:eastAsia="zh-CN"/>
        </w:rPr>
        <w:t>18</w:t>
      </w:r>
      <w:r>
        <w:rPr>
          <w:rFonts w:hint="eastAsia" w:ascii="Times New Roman" w:hAnsi="Times New Roman" w:eastAsia="方正仿宋_GBK" w:cs="Tahoma"/>
          <w:sz w:val="32"/>
          <w:szCs w:val="32"/>
          <w:lang w:eastAsia="zh-CN"/>
        </w:rPr>
        <w:t>日</w:t>
      </w:r>
    </w:p>
    <w:p>
      <w:pPr>
        <w:rPr>
          <w:rFonts w:hint="eastAsia" w:ascii="Times New Roman" w:hAnsi="Times New Roman" w:cs="Tahoma"/>
          <w:lang w:eastAsia="zh-CN"/>
        </w:rPr>
      </w:pPr>
      <w:r>
        <w:rPr>
          <w:rFonts w:hint="eastAsia" w:ascii="Times New Roman" w:hAnsi="Times New Roman" w:eastAsia="方正仿宋_GBK" w:cs="Tahoma"/>
          <w:kern w:val="0"/>
          <w:sz w:val="30"/>
          <w:szCs w:val="30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24765</wp:posOffset>
            </wp:positionV>
            <wp:extent cx="8100060" cy="4705350"/>
            <wp:effectExtent l="0" t="0" r="15240" b="0"/>
            <wp:wrapTopAndBottom/>
            <wp:docPr id="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0006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cs="Tahoma"/>
        </w:rPr>
      </w:pPr>
      <w:r>
        <w:rPr>
          <w:rFonts w:hint="eastAsia" w:ascii="Times New Roman" w:hAnsi="Times New Roman" w:eastAsia="方正仿宋_GBK" w:cs="Tahoma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  <w:lang w:eastAsia="zh-CN"/>
        </w:rPr>
        <w:t>注：图中红线范围为新平县</w:t>
      </w:r>
      <w:r>
        <w:rPr>
          <w:rFonts w:hint="eastAsia" w:ascii="Times New Roman" w:hAnsi="Times New Roman" w:eastAsia="方正仿宋_GBK" w:cs="Tahoma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  <w:lang w:val="en-US" w:eastAsia="zh-CN"/>
        </w:rPr>
        <w:t>非道路移动机械</w:t>
      </w:r>
      <w:r>
        <w:rPr>
          <w:rFonts w:hint="eastAsia" w:ascii="Times New Roman" w:hAnsi="Times New Roman" w:eastAsia="方正仿宋_GBK" w:cs="Tahoma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  <w:lang w:eastAsia="zh-CN"/>
        </w:rPr>
        <w:t>低排放控制区范围</w:t>
      </w:r>
    </w:p>
    <w:sectPr>
      <w:headerReference r:id="rId5" w:type="default"/>
      <w:footerReference r:id="rId6" w:type="default"/>
      <w:pgSz w:w="16838" w:h="11906" w:orient="landscape"/>
      <w:pgMar w:top="2041" w:right="1474" w:bottom="1304" w:left="1587" w:header="1361" w:footer="1191" w:gutter="0"/>
      <w:cols w:space="72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OqXm5zwAAAAUBAAAPAAAAAAAAAAEAIAAA&#10;ACIAAABkcnMvZG93bnJldi54bWxQSwECFAAUAAAACACHTuJAYaTthtwBAAC+AwAADgAAAAAAAAAB&#10;ACAAAAAeAQAAZHJzL2Uyb0RvYy54bWxQSwUGAAAAAAYABgBZAQAAb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OqXm5zwAAAAUBAAAPAAAAAAAAAAEAIAAA&#10;ACIAAABkcnMvZG93bnJldi54bWxQSwECFAAUAAAACACHTuJA5VN1r9wBAAC+AwAADgAAAAAAAAAB&#10;ACAAAAAeAQAAZHJzL2Uyb0RvYy54bWxQSwUGAAAAAAYABgBZAQAAb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hyphenationZone w:val="360"/>
  <w:drawingGridVerticalSpacing w:val="158"/>
  <w:displayHorizontalDrawingGridEvery w:val="1"/>
  <w:displayVerticalDrawingGridEvery w:val="2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M2FlZGE1NDU2MDZkMmIyNDdmM2MxMzE0MDk0N2YifQ=="/>
    <w:docVar w:name="KSO_WPS_MARK_KEY" w:val="7c282722-4fce-4721-bfe1-5a1b7f4cb529"/>
  </w:docVars>
  <w:rsids>
    <w:rsidRoot w:val="67DA5FE9"/>
    <w:rsid w:val="00BF1410"/>
    <w:rsid w:val="011574E6"/>
    <w:rsid w:val="01B4096A"/>
    <w:rsid w:val="0239280C"/>
    <w:rsid w:val="025E14B7"/>
    <w:rsid w:val="04D54C69"/>
    <w:rsid w:val="05C04425"/>
    <w:rsid w:val="05D6028A"/>
    <w:rsid w:val="06BF3DA8"/>
    <w:rsid w:val="07397A85"/>
    <w:rsid w:val="07BF5AD4"/>
    <w:rsid w:val="08B05B9C"/>
    <w:rsid w:val="0B85241A"/>
    <w:rsid w:val="0C582EDB"/>
    <w:rsid w:val="0DAB5CB9"/>
    <w:rsid w:val="0DB943BA"/>
    <w:rsid w:val="0DDE691A"/>
    <w:rsid w:val="0E022EAA"/>
    <w:rsid w:val="0E430C0D"/>
    <w:rsid w:val="0E8017AA"/>
    <w:rsid w:val="0EAF3F53"/>
    <w:rsid w:val="0F543C94"/>
    <w:rsid w:val="0FD850A3"/>
    <w:rsid w:val="0FFD06A6"/>
    <w:rsid w:val="101B04BE"/>
    <w:rsid w:val="114C613B"/>
    <w:rsid w:val="11502BBA"/>
    <w:rsid w:val="11691047"/>
    <w:rsid w:val="12A26D97"/>
    <w:rsid w:val="138C51C1"/>
    <w:rsid w:val="13A47F51"/>
    <w:rsid w:val="13CF0335"/>
    <w:rsid w:val="158C6EB9"/>
    <w:rsid w:val="160434D5"/>
    <w:rsid w:val="162B4D48"/>
    <w:rsid w:val="168F0768"/>
    <w:rsid w:val="17987F20"/>
    <w:rsid w:val="17A24870"/>
    <w:rsid w:val="17F87D27"/>
    <w:rsid w:val="180158CE"/>
    <w:rsid w:val="183B424F"/>
    <w:rsid w:val="18714ED1"/>
    <w:rsid w:val="19B249AE"/>
    <w:rsid w:val="1ACF1213"/>
    <w:rsid w:val="1B661410"/>
    <w:rsid w:val="1CAB0E38"/>
    <w:rsid w:val="1CF21BF6"/>
    <w:rsid w:val="1D1B16F9"/>
    <w:rsid w:val="1D9D1591"/>
    <w:rsid w:val="1DE2436C"/>
    <w:rsid w:val="1E0E42A0"/>
    <w:rsid w:val="1E410651"/>
    <w:rsid w:val="1EA83895"/>
    <w:rsid w:val="1ED84FBA"/>
    <w:rsid w:val="206D55E0"/>
    <w:rsid w:val="20EF6870"/>
    <w:rsid w:val="22030BD0"/>
    <w:rsid w:val="22394200"/>
    <w:rsid w:val="22917C78"/>
    <w:rsid w:val="24A34A59"/>
    <w:rsid w:val="24F479D7"/>
    <w:rsid w:val="26813997"/>
    <w:rsid w:val="26916BBF"/>
    <w:rsid w:val="26DF58EF"/>
    <w:rsid w:val="279B6F05"/>
    <w:rsid w:val="282D0D4C"/>
    <w:rsid w:val="28FF6ACC"/>
    <w:rsid w:val="2AA00C91"/>
    <w:rsid w:val="2AB474FB"/>
    <w:rsid w:val="2B0575DB"/>
    <w:rsid w:val="2BB67835"/>
    <w:rsid w:val="2CC61AE9"/>
    <w:rsid w:val="2DB41A82"/>
    <w:rsid w:val="2E0D576F"/>
    <w:rsid w:val="2F401642"/>
    <w:rsid w:val="2F75711C"/>
    <w:rsid w:val="2FCE498D"/>
    <w:rsid w:val="30390189"/>
    <w:rsid w:val="3083064F"/>
    <w:rsid w:val="30FA6AAD"/>
    <w:rsid w:val="317D3A12"/>
    <w:rsid w:val="31B10B24"/>
    <w:rsid w:val="31C1099B"/>
    <w:rsid w:val="3253528E"/>
    <w:rsid w:val="32AD70B4"/>
    <w:rsid w:val="34E47484"/>
    <w:rsid w:val="352B0979"/>
    <w:rsid w:val="357511DE"/>
    <w:rsid w:val="35917BFC"/>
    <w:rsid w:val="368975E8"/>
    <w:rsid w:val="36943190"/>
    <w:rsid w:val="369A0BDB"/>
    <w:rsid w:val="36D16C4E"/>
    <w:rsid w:val="38921404"/>
    <w:rsid w:val="38CC7B7C"/>
    <w:rsid w:val="39085000"/>
    <w:rsid w:val="39320E4D"/>
    <w:rsid w:val="394C395B"/>
    <w:rsid w:val="39C465AB"/>
    <w:rsid w:val="3ACF0361"/>
    <w:rsid w:val="3B2A1BB1"/>
    <w:rsid w:val="3C2B0C8A"/>
    <w:rsid w:val="3C8833FE"/>
    <w:rsid w:val="3D753EA9"/>
    <w:rsid w:val="3DCD6C3A"/>
    <w:rsid w:val="3F8223CB"/>
    <w:rsid w:val="3F840F6C"/>
    <w:rsid w:val="3FAD1D39"/>
    <w:rsid w:val="3FF6FC39"/>
    <w:rsid w:val="41205169"/>
    <w:rsid w:val="41D95065"/>
    <w:rsid w:val="423F18ED"/>
    <w:rsid w:val="43576AD0"/>
    <w:rsid w:val="44801E6C"/>
    <w:rsid w:val="44982D5C"/>
    <w:rsid w:val="462316DA"/>
    <w:rsid w:val="46580777"/>
    <w:rsid w:val="46902266"/>
    <w:rsid w:val="4886508F"/>
    <w:rsid w:val="48C672BD"/>
    <w:rsid w:val="490D22DE"/>
    <w:rsid w:val="490F35E1"/>
    <w:rsid w:val="4935269A"/>
    <w:rsid w:val="494E6E8A"/>
    <w:rsid w:val="49AE013F"/>
    <w:rsid w:val="4A710745"/>
    <w:rsid w:val="4BF051B1"/>
    <w:rsid w:val="4E2368D4"/>
    <w:rsid w:val="4E8518B1"/>
    <w:rsid w:val="4EB61FB6"/>
    <w:rsid w:val="4ED15EAB"/>
    <w:rsid w:val="4EF34102"/>
    <w:rsid w:val="502B04ED"/>
    <w:rsid w:val="50891513"/>
    <w:rsid w:val="51683C5A"/>
    <w:rsid w:val="52032FF8"/>
    <w:rsid w:val="52C35354"/>
    <w:rsid w:val="53A514F6"/>
    <w:rsid w:val="53C40FE6"/>
    <w:rsid w:val="54A778E0"/>
    <w:rsid w:val="55E559ED"/>
    <w:rsid w:val="57842437"/>
    <w:rsid w:val="5925384B"/>
    <w:rsid w:val="592B7344"/>
    <w:rsid w:val="5A4375FC"/>
    <w:rsid w:val="5ABB7B59"/>
    <w:rsid w:val="5ABE24A1"/>
    <w:rsid w:val="5AFA425E"/>
    <w:rsid w:val="5BB33403"/>
    <w:rsid w:val="5BC8479B"/>
    <w:rsid w:val="5C245F37"/>
    <w:rsid w:val="5C880060"/>
    <w:rsid w:val="5D1465FD"/>
    <w:rsid w:val="5DDE23D3"/>
    <w:rsid w:val="5DFC56A9"/>
    <w:rsid w:val="5E2A7BDE"/>
    <w:rsid w:val="5E5E1862"/>
    <w:rsid w:val="5ED01FCE"/>
    <w:rsid w:val="5EE5569A"/>
    <w:rsid w:val="5EFC4994"/>
    <w:rsid w:val="604B124B"/>
    <w:rsid w:val="60D841DC"/>
    <w:rsid w:val="614855BC"/>
    <w:rsid w:val="620955A3"/>
    <w:rsid w:val="63C9017F"/>
    <w:rsid w:val="63FF3A6C"/>
    <w:rsid w:val="646717D8"/>
    <w:rsid w:val="64C209BA"/>
    <w:rsid w:val="65796303"/>
    <w:rsid w:val="6615440A"/>
    <w:rsid w:val="664144B8"/>
    <w:rsid w:val="673A6295"/>
    <w:rsid w:val="67439A48"/>
    <w:rsid w:val="67B50D8C"/>
    <w:rsid w:val="67D47E8C"/>
    <w:rsid w:val="67DA5FE9"/>
    <w:rsid w:val="68153BE2"/>
    <w:rsid w:val="68320775"/>
    <w:rsid w:val="69145DF4"/>
    <w:rsid w:val="691F01F5"/>
    <w:rsid w:val="6B8E4AED"/>
    <w:rsid w:val="6DE20287"/>
    <w:rsid w:val="6E7877E7"/>
    <w:rsid w:val="6F233E4A"/>
    <w:rsid w:val="6F9F0E06"/>
    <w:rsid w:val="6FDEBBB9"/>
    <w:rsid w:val="706109D5"/>
    <w:rsid w:val="70DA306B"/>
    <w:rsid w:val="72092B87"/>
    <w:rsid w:val="724545F7"/>
    <w:rsid w:val="73133EBD"/>
    <w:rsid w:val="74495A02"/>
    <w:rsid w:val="760F1B3B"/>
    <w:rsid w:val="78C25540"/>
    <w:rsid w:val="78D25EF1"/>
    <w:rsid w:val="78D31B6B"/>
    <w:rsid w:val="7945731C"/>
    <w:rsid w:val="79DC0706"/>
    <w:rsid w:val="79E11F89"/>
    <w:rsid w:val="7A107D1D"/>
    <w:rsid w:val="7A645C70"/>
    <w:rsid w:val="7A8973EB"/>
    <w:rsid w:val="7B933677"/>
    <w:rsid w:val="7B9C352B"/>
    <w:rsid w:val="7BC3603D"/>
    <w:rsid w:val="7C5738AA"/>
    <w:rsid w:val="7CFA7E92"/>
    <w:rsid w:val="7D13387E"/>
    <w:rsid w:val="7D1C5983"/>
    <w:rsid w:val="7DFE7731"/>
    <w:rsid w:val="7E9C0B45"/>
    <w:rsid w:val="7FB12073"/>
    <w:rsid w:val="7FFEB141"/>
    <w:rsid w:val="D775DE4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Body Text"/>
    <w:basedOn w:val="1"/>
    <w:next w:val="1"/>
    <w:qFormat/>
    <w:uiPriority w:val="0"/>
    <w:pPr>
      <w:spacing w:after="12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page number"/>
    <w:basedOn w:val="8"/>
    <w:qFormat/>
    <w:uiPriority w:val="0"/>
  </w:style>
  <w:style w:type="character" w:styleId="11">
    <w:name w:val="FollowedHyperlink"/>
    <w:basedOn w:val="8"/>
    <w:qFormat/>
    <w:uiPriority w:val="0"/>
    <w:rPr>
      <w:color w:val="800080"/>
      <w:u w:val="none"/>
    </w:rPr>
  </w:style>
  <w:style w:type="character" w:styleId="12">
    <w:name w:val="Emphasis"/>
    <w:basedOn w:val="8"/>
    <w:qFormat/>
    <w:uiPriority w:val="0"/>
  </w:style>
  <w:style w:type="character" w:styleId="13">
    <w:name w:val="Hyperlink"/>
    <w:basedOn w:val="8"/>
    <w:qFormat/>
    <w:uiPriority w:val="0"/>
    <w:rPr>
      <w:color w:val="0000FF"/>
      <w:u w:val="none"/>
    </w:rPr>
  </w:style>
  <w:style w:type="character" w:customStyle="1" w:styleId="14">
    <w:name w:val="disabled"/>
    <w:basedOn w:val="8"/>
    <w:qFormat/>
    <w:uiPriority w:val="0"/>
    <w:rPr>
      <w:vanish/>
    </w:rPr>
  </w:style>
  <w:style w:type="character" w:customStyle="1" w:styleId="15">
    <w:name w:val="znspantitle"/>
    <w:basedOn w:val="8"/>
    <w:qFormat/>
    <w:uiPriority w:val="0"/>
    <w:rPr>
      <w:b/>
      <w:color w:val="33333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玉溪市新平县党政机关单位</Company>
  <Pages>4</Pages>
  <Words>1062</Words>
  <Characters>1106</Characters>
  <Lines>0</Lines>
  <Paragraphs>0</Paragraphs>
  <TotalTime>3</TotalTime>
  <ScaleCrop>false</ScaleCrop>
  <LinksUpToDate>false</LinksUpToDate>
  <CharactersWithSpaces>1167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2020-07-23T09:36:00Z</dcterms:created>
  <dc:creator>马学应</dc:creator>
  <cp:lastModifiedBy>卢伟亮</cp:lastModifiedBy>
  <cp:lastPrinted>2020-07-27T08:06:00Z</cp:lastPrinted>
  <dcterms:modified xsi:type="dcterms:W3CDTF">2024-04-19T01:46:10Z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04AF04CF1A864CDE9B979599D4F31A7C_13</vt:lpwstr>
  </property>
</Properties>
</file>