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E5DE">
      <w:pPr>
        <w:spacing w:before="104" w:line="224" w:lineRule="auto"/>
        <w:ind w:left="619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 w14:paraId="282D0F5C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/>
        </w:rPr>
        <w:t>新平彝族傣族自治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县烟草制品零售点合理布局公示表</w:t>
      </w:r>
    </w:p>
    <w:p w14:paraId="60E06E12">
      <w:pPr>
        <w:kinsoku/>
        <w:autoSpaceDE/>
        <w:autoSpaceDN/>
        <w:adjustRightInd/>
        <w:snapToGrid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 w:eastAsia="宋体"/>
          <w:lang w:val="en-US"/>
        </w:rPr>
        <w:t>云南省新平彝族傣族自治县烟</w:t>
      </w:r>
      <w:r>
        <w:rPr>
          <w:rFonts w:hint="eastAsia" w:ascii="宋体" w:hAnsi="宋体" w:eastAsia="宋体" w:cs="宋体"/>
          <w:lang w:eastAsia="zh-CN"/>
        </w:rPr>
        <w:t>草专卖局</w:t>
      </w:r>
      <w:r>
        <w:rPr>
          <w:rFonts w:hint="eastAsia" w:eastAsia="宋体"/>
          <w:lang w:eastAsia="zh-CN"/>
        </w:rPr>
        <w:t>（盖章）                                 公示时间：</w:t>
      </w:r>
      <w:r>
        <w:rPr>
          <w:rFonts w:hint="eastAsia"/>
          <w:lang w:val="en-US" w:eastAsia="zh-CN"/>
        </w:rPr>
        <w:t>2026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03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30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6</w:t>
      </w:r>
      <w:r>
        <w:rPr>
          <w:lang w:eastAsia="zh-CN"/>
        </w:rPr>
        <w:t>年</w:t>
      </w:r>
      <w:r>
        <w:rPr>
          <w:lang w:val="en-US" w:eastAsia="zh-CN"/>
        </w:rPr>
        <w:t>0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30</w:t>
      </w:r>
      <w:r>
        <w:rPr>
          <w:lang w:eastAsia="zh-CN"/>
        </w:rPr>
        <w:t>日</w:t>
      </w:r>
    </w:p>
    <w:tbl>
      <w:tblPr>
        <w:tblStyle w:val="7"/>
        <w:tblpPr w:leftFromText="180" w:rightFromText="180" w:vertAnchor="text" w:horzAnchor="page" w:tblpXSpec="center" w:tblpY="44"/>
        <w:tblOverlap w:val="never"/>
        <w:tblW w:w="15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54"/>
        <w:gridCol w:w="2131"/>
        <w:gridCol w:w="735"/>
        <w:gridCol w:w="870"/>
        <w:gridCol w:w="630"/>
        <w:gridCol w:w="2985"/>
        <w:gridCol w:w="4380"/>
        <w:gridCol w:w="949"/>
        <w:gridCol w:w="706"/>
      </w:tblGrid>
      <w:tr w14:paraId="5AF0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EBB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5A4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单元网格划分情况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417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单元网格数量情况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598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单元网格距离情况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01D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总量情况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6ED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3D5D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837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B82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F2C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区域描述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576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规划数（个）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E1F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当前实际数（个）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051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余量（个）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817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零售点间距</w:t>
            </w:r>
          </w:p>
          <w:p w14:paraId="2E96200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（米）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556D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其他条件描述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7F90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县总量规划数（个）</w:t>
            </w: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2C0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6863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834D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8A2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桂山街道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-1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3F9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至育新路至平山路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文化路以西片区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河滨路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E857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ED9B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178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BCC5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4A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87E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6010D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城区街道零售点间隔距离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0BC49097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  <w:tc>
          <w:tcPr>
            <w:tcW w:w="43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B9DB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区域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烟草制品零售点的设置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bidi="ar-SA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按居住人口数布局，原则上以行政村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（社区）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为单位，行政村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（社区）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总人口在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600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人以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的设置1个零售点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每增加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600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人可增设1个零售点，以此类推（居住人口数以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公安机关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en-US" w:bidi="ar-SA"/>
              </w:rPr>
              <w:t>提供的数据为准）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  <w:t>；</w:t>
            </w:r>
          </w:p>
          <w:p w14:paraId="5E749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人口较为集中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相对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封闭的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综合性批发市场、专业市场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、集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贸市场的规划。根据该区域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固定商铺数量设置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20户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设置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1个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零售点间距不低于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20米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，若该区域内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固定商铺数量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不足20户，且无零售点的，可设置1个零售点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内外相通的临街商铺需同时符合内外布局要求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；</w:t>
            </w:r>
          </w:p>
          <w:p w14:paraId="7AD4CD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3.封闭式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居民住宅小区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内部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住户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达到100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户的，可设置1个零售点，每增加200户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增设1个零售点，零售点间距不低于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最多可设置3个零售点，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且经营场所必须为平层开放式门店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（内外相通的临街商铺需同时符合内外布局要求）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  <w:p w14:paraId="582BC224">
            <w:pPr>
              <w:pStyle w:val="9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50A2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1516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2558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03F6F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9E08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7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桂山街道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  <w:t>-2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0EE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至育新路至平山路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文化路以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片区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（含上述路段）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河滨路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A05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FE56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179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010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57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198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163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941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6A6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F29C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540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古城街道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AD1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以古城街道行政区划为界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D47F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8AD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1D45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1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42455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E2C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6E4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A20A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8979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D37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扬武镇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B36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以扬武镇行政区划为界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58DD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6A6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CE7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5D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乡镇所在地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街道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（含大开门社区街道）。</w:t>
            </w: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B20F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25A5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6DC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4E7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DC2A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2156">
            <w:pPr>
              <w:jc w:val="center"/>
              <w:rPr>
                <w:rFonts w:hint="eastAsia" w:eastAsia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戛洒镇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28DD">
            <w:pPr>
              <w:tabs>
                <w:tab w:val="left" w:pos="395"/>
              </w:tabs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以戛洒镇行政区划为界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8930">
            <w:pPr>
              <w:tabs>
                <w:tab w:val="left" w:pos="395"/>
              </w:tabs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01DD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291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97DE">
            <w:pPr>
              <w:tabs>
                <w:tab w:val="left" w:pos="395"/>
              </w:tabs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B128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乡镇所在地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街道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零售点间隔距离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1FC5D05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1616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02C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25B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1DBD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749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5F3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漠沙镇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198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以漠沙镇行政区划为界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4189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0E93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68F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84E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0CB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512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9DB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A3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8B3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E9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水塘镇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6A1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以水塘镇行政区划为界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8F6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49F5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693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88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A77D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91E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9AA1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ED4C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6E9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FB7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新化乡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12E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以新化乡行政区划为界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394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27E0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C494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0C2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9AD5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280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EF0D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10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EF0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E52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老厂乡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5E6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以老厂乡行政区划为界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4CB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AADA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240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E73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F635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0DD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238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968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30E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8E9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建兴乡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6D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以建兴乡行政区划为界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FE65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903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CEE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2E4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CCD5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155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DC6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3DC1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521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A6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者竜乡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822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以者竜乡行政区划为界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4F00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B0C1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73A7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-11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EC64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6A3D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B66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5A5C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939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8F2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E94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平掌乡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C24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以平掌乡行政区划为界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5227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C19E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C6A2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-4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A6E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E021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FF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910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6AA2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07E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E64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平甸乡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30F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/>
              </w:rPr>
              <w:t>以平甸乡行政区划为界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BF53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895B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B42C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-5</w:t>
            </w:r>
          </w:p>
        </w:tc>
        <w:tc>
          <w:tcPr>
            <w:tcW w:w="2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CB7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3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3FB3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486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36D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1E6586DF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3C3982BD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备注：1.本公示表的数据根据本县零售点布局规划实行定期评价、动态管理。</w:t>
      </w:r>
    </w:p>
    <w:p w14:paraId="1858F07F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51A457AA"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3.本数据由云南省</w:t>
      </w:r>
      <w:r>
        <w:rPr>
          <w:rFonts w:hint="eastAsia" w:ascii="宋体" w:hAnsi="宋体" w:eastAsia="宋体" w:cs="宋体"/>
          <w:spacing w:val="-1"/>
          <w:lang w:val="en-US"/>
        </w:rPr>
        <w:t>新平彝族傣族自治</w:t>
      </w:r>
      <w:r>
        <w:rPr>
          <w:rFonts w:hint="eastAsia" w:ascii="宋体" w:hAnsi="宋体" w:eastAsia="宋体" w:cs="宋体"/>
          <w:spacing w:val="-1"/>
          <w:lang w:eastAsia="zh-CN"/>
        </w:rPr>
        <w:t>县烟草专卖局负责解释，咨询电话：</w:t>
      </w:r>
      <w:r>
        <w:rPr>
          <w:rFonts w:hint="default" w:ascii="宋体" w:hAnsi="宋体" w:eastAsia="宋体" w:cs="宋体"/>
          <w:spacing w:val="-1"/>
          <w:lang w:eastAsia="zh-CN"/>
        </w:rPr>
        <w:t>0877-7016260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5D12"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776C3"/>
    <w:rsid w:val="7EFE45E6"/>
    <w:rsid w:val="7FE43884"/>
    <w:rsid w:val="BFC53273"/>
    <w:rsid w:val="DEF168AE"/>
    <w:rsid w:val="FE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qFormat/>
    <w:uiPriority w:val="0"/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1035</Characters>
  <Paragraphs>178</Paragraphs>
  <TotalTime>151</TotalTime>
  <ScaleCrop>false</ScaleCrop>
  <LinksUpToDate>false</LinksUpToDate>
  <CharactersWithSpaces>1069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2023-12-30T01:09:00Z</dcterms:created>
  <dc:creator>徐</dc:creator>
  <cp:lastModifiedBy>kylin</cp:lastModifiedBy>
  <cp:lastPrinted>2024-10-06T09:45:00Z</cp:lastPrinted>
  <dcterms:modified xsi:type="dcterms:W3CDTF">2026-03-30T11:06:56Z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E4334C989819B927D0E8C9690B35D235_43</vt:lpwstr>
  </property>
</Properties>
</file>