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CCACA">
      <w:pPr>
        <w:pStyle w:val="2"/>
        <w:jc w:val="left"/>
        <w:outlineLvl w:val="9"/>
        <w:rPr>
          <w:rFonts w:ascii="方正公文小标宋" w:eastAsia="方正公文小标宋"/>
          <w:b w:val="0"/>
          <w:sz w:val="84"/>
          <w:szCs w:val="84"/>
          <w:lang w:eastAsia="zh-CN"/>
        </w:rPr>
      </w:pPr>
    </w:p>
    <w:p w14:paraId="0B76AEA2">
      <w:pPr>
        <w:pStyle w:val="2"/>
        <w:jc w:val="left"/>
        <w:outlineLvl w:val="9"/>
        <w:rPr>
          <w:rFonts w:ascii="方正公文小标宋" w:eastAsia="方正公文小标宋"/>
          <w:b w:val="0"/>
          <w:sz w:val="84"/>
          <w:szCs w:val="84"/>
          <w:lang w:eastAsia="zh-CN"/>
        </w:rPr>
      </w:pPr>
    </w:p>
    <w:p w14:paraId="4F0C9D84">
      <w:pPr>
        <w:adjustRightInd/>
        <w:snapToGrid/>
        <w:spacing w:before="0" w:beforeLines="0" w:after="0" w:afterLines="0"/>
        <w:jc w:val="center"/>
        <w:rPr>
          <w:rFonts w:hint="eastAsia" w:ascii="Times New Roman" w:hAnsi="方正公文小标宋" w:eastAsia="方正公文小标宋"/>
          <w:snapToGrid/>
          <w:spacing w:val="-6"/>
          <w:kern w:val="0"/>
          <w:sz w:val="84"/>
          <w:szCs w:val="84"/>
        </w:rPr>
      </w:pPr>
      <w:r>
        <w:rPr>
          <w:rFonts w:hint="eastAsia" w:ascii="Times New Roman" w:hAnsi="方正公文小标宋" w:eastAsia="方正公文小标宋"/>
          <w:snapToGrid/>
          <w:spacing w:val="-6"/>
          <w:kern w:val="0"/>
          <w:sz w:val="84"/>
          <w:szCs w:val="84"/>
        </w:rPr>
        <w:t>云南省玉溪市新平彝族傣族自治县</w:t>
      </w:r>
    </w:p>
    <w:p w14:paraId="4B9A5D0B">
      <w:pPr>
        <w:adjustRightInd/>
        <w:snapToGrid/>
        <w:spacing w:before="0" w:beforeLines="0" w:after="0" w:afterLines="0"/>
        <w:jc w:val="center"/>
        <w:rPr>
          <w:rFonts w:hint="eastAsia" w:ascii="Times New Roman" w:hAnsi="方正公文小标宋" w:eastAsia="方正公文小标宋"/>
          <w:snapToGrid/>
          <w:spacing w:val="-6"/>
          <w:kern w:val="0"/>
          <w:sz w:val="84"/>
          <w:szCs w:val="84"/>
        </w:rPr>
      </w:pPr>
      <w:r>
        <w:rPr>
          <w:rFonts w:hint="eastAsia" w:ascii="Times New Roman" w:hAnsi="方正公文小标宋" w:eastAsia="方正公文小标宋"/>
          <w:snapToGrid/>
          <w:spacing w:val="-6"/>
          <w:kern w:val="0"/>
          <w:sz w:val="84"/>
          <w:szCs w:val="84"/>
        </w:rPr>
        <w:t>平甸乡履行职责事项清单</w:t>
      </w:r>
    </w:p>
    <w:p w14:paraId="1AA456A6">
      <w:pPr>
        <w:rPr>
          <w:rFonts w:ascii="方正公文小标宋" w:eastAsia="方正公文小标宋"/>
          <w:sz w:val="84"/>
          <w:szCs w:val="84"/>
          <w:lang w:eastAsia="zh-CN"/>
        </w:rPr>
      </w:pPr>
    </w:p>
    <w:p w14:paraId="26E2BE4C">
      <w:pPr>
        <w:kinsoku/>
        <w:autoSpaceDE/>
        <w:autoSpaceDN/>
        <w:adjustRightInd/>
        <w:snapToGrid/>
        <w:textAlignment w:val="auto"/>
        <w:rPr>
          <w:rFonts w:eastAsiaTheme="minorEastAsia"/>
          <w:b/>
          <w:sz w:val="32"/>
          <w:lang w:eastAsia="zh-CN"/>
        </w:rPr>
      </w:pPr>
      <w:r>
        <w:rPr>
          <w:rFonts w:eastAsiaTheme="minorEastAsia"/>
          <w:lang w:eastAsia="zh-CN"/>
        </w:rPr>
        <w:br w:type="page"/>
      </w:r>
    </w:p>
    <w:sdt>
      <w:sdtPr>
        <w:rPr>
          <w:rFonts w:ascii="宋体" w:hAnsi="宋体" w:eastAsia="宋体" w:cs="Arial"/>
          <w:snapToGrid w:val="0"/>
          <w:color w:val="000000"/>
          <w:kern w:val="0"/>
          <w:sz w:val="21"/>
          <w:szCs w:val="21"/>
          <w:lang w:val="en-US" w:eastAsia="en-US" w:bidi="ar-SA"/>
        </w:rPr>
        <w:id w:val="497477908"/>
        <w15:color w:val="DBDBDB"/>
        <w:docPartObj>
          <w:docPartGallery w:val="Table of Contents"/>
          <w:docPartUnique/>
        </w:docPartObj>
      </w:sdtPr>
      <w:sdtEndPr>
        <w:rPr>
          <w:rFonts w:ascii="Times New Roman" w:hAnsi="Times New Roman" w:eastAsia="方正小标宋_GBK" w:cs="Times New Roman"/>
          <w:b/>
          <w:snapToGrid w:val="0"/>
          <w:color w:val="auto"/>
          <w:spacing w:val="7"/>
          <w:kern w:val="0"/>
          <w:sz w:val="32"/>
          <w:szCs w:val="44"/>
          <w:lang w:val="en-US" w:eastAsia="zh-CN" w:bidi="ar-SA"/>
        </w:rPr>
      </w:sdtEndPr>
      <w:sdtContent>
        <w:p w14:paraId="30EBA084">
          <w:pPr>
            <w:spacing w:before="0" w:beforeLines="0" w:after="0" w:afterLines="0" w:line="240" w:lineRule="auto"/>
            <w:ind w:left="0" w:leftChars="0" w:right="0" w:rightChars="0" w:firstLine="0" w:firstLineChars="0"/>
            <w:jc w:val="center"/>
          </w:pPr>
          <w:r>
            <w:rPr>
              <w:rFonts w:hint="eastAsia" w:ascii="Times New Roman" w:hAnsi="Times New Roman" w:eastAsia="方正公文小标宋" w:cs="Times New Roman"/>
              <w:snapToGrid/>
              <w:color w:val="auto"/>
              <w:kern w:val="0"/>
              <w:sz w:val="44"/>
              <w:szCs w:val="44"/>
              <w:lang w:eastAsia="zh-CN"/>
            </w:rPr>
            <w:t>目</w:t>
          </w:r>
          <w:r>
            <w:rPr>
              <w:rFonts w:hint="eastAsia" w:ascii="Times New Roman" w:hAnsi="Times New Roman" w:eastAsia="方正公文小标宋" w:cs="Times New Roman"/>
              <w:snapToGrid/>
              <w:color w:val="auto"/>
              <w:kern w:val="0"/>
              <w:sz w:val="44"/>
              <w:szCs w:val="44"/>
              <w:lang w:val="en-US" w:eastAsia="zh-CN"/>
            </w:rPr>
            <w:t xml:space="preserve">  </w:t>
          </w:r>
          <w:r>
            <w:rPr>
              <w:rFonts w:hint="eastAsia" w:ascii="Times New Roman" w:hAnsi="Times New Roman" w:eastAsia="方正公文小标宋" w:cs="Times New Roman"/>
              <w:snapToGrid/>
              <w:color w:val="auto"/>
              <w:kern w:val="0"/>
              <w:sz w:val="44"/>
              <w:szCs w:val="44"/>
              <w:lang w:eastAsia="zh-CN"/>
            </w:rPr>
            <w:t>录</w:t>
          </w:r>
        </w:p>
        <w:p w14:paraId="60231017">
          <w:pPr>
            <w:pStyle w:val="21"/>
            <w:tabs>
              <w:tab w:val="right" w:leader="dot" w:pos="14001"/>
            </w:tabs>
            <w:rPr>
              <w:rFonts w:ascii="Times New Roman" w:hAnsi="Times New Roman"/>
              <w:sz w:val="32"/>
            </w:rPr>
          </w:pPr>
          <w:r>
            <w:rPr>
              <w:rFonts w:ascii="Times New Roman" w:hAnsi="Times New Roman" w:eastAsia="方正小标宋_GBK" w:cs="Times New Roman"/>
              <w:color w:val="auto"/>
              <w:spacing w:val="7"/>
              <w:sz w:val="32"/>
              <w:szCs w:val="44"/>
              <w:lang w:eastAsia="zh-CN"/>
            </w:rPr>
            <w:fldChar w:fldCharType="begin"/>
          </w:r>
          <w:r>
            <w:rPr>
              <w:rFonts w:ascii="Times New Roman" w:hAnsi="Times New Roman" w:eastAsia="方正小标宋_GBK" w:cs="Times New Roman"/>
              <w:color w:val="auto"/>
              <w:spacing w:val="7"/>
              <w:sz w:val="32"/>
              <w:szCs w:val="44"/>
              <w:lang w:eastAsia="zh-CN"/>
            </w:rPr>
            <w:instrText xml:space="preserve">TOC \o "1-1" \h \u </w:instrText>
          </w:r>
          <w:r>
            <w:rPr>
              <w:rFonts w:ascii="Times New Roman" w:hAnsi="Times New Roman" w:eastAsia="方正小标宋_GBK" w:cs="Times New Roman"/>
              <w:color w:val="auto"/>
              <w:spacing w:val="7"/>
              <w:sz w:val="32"/>
              <w:szCs w:val="44"/>
              <w:lang w:eastAsia="zh-CN"/>
            </w:rPr>
            <w:fldChar w:fldCharType="separate"/>
          </w:r>
          <w:r>
            <w:rPr>
              <w:rFonts w:ascii="Times New Roman" w:hAnsi="Times New Roman" w:eastAsia="方正小标宋_GBK" w:cs="Times New Roman"/>
              <w:color w:val="auto"/>
              <w:spacing w:val="7"/>
              <w:sz w:val="32"/>
              <w:szCs w:val="44"/>
              <w:lang w:eastAsia="zh-CN"/>
            </w:rPr>
            <w:fldChar w:fldCharType="begin"/>
          </w:r>
          <w:r>
            <w:rPr>
              <w:rFonts w:ascii="Times New Roman" w:hAnsi="Times New Roman" w:eastAsia="方正小标宋_GBK" w:cs="Times New Roman"/>
              <w:spacing w:val="7"/>
              <w:sz w:val="32"/>
              <w:szCs w:val="44"/>
              <w:lang w:eastAsia="zh-CN"/>
            </w:rPr>
            <w:instrText xml:space="preserve"> HYPERLINK \l _Toc1823405914 </w:instrText>
          </w:r>
          <w:r>
            <w:rPr>
              <w:rFonts w:ascii="Times New Roman" w:hAnsi="Times New Roman" w:eastAsia="方正小标宋_GBK" w:cs="Times New Roman"/>
              <w:spacing w:val="7"/>
              <w:sz w:val="32"/>
              <w:szCs w:val="44"/>
              <w:lang w:eastAsia="zh-CN"/>
            </w:rPr>
            <w:fldChar w:fldCharType="separate"/>
          </w:r>
          <w:r>
            <w:rPr>
              <w:rFonts w:ascii="Times New Roman" w:hAnsi="Times New Roman" w:eastAsia="方正公文小标宋" w:cs="Times New Roman"/>
              <w:sz w:val="32"/>
              <w:lang w:eastAsia="zh-CN"/>
            </w:rPr>
            <w:t>基本</w:t>
          </w:r>
          <w:r>
            <w:rPr>
              <w:rFonts w:hint="eastAsia" w:ascii="Times New Roman" w:hAnsi="Times New Roman" w:eastAsia="方正公文小标宋" w:cs="Times New Roman"/>
              <w:sz w:val="32"/>
              <w:lang w:eastAsia="zh-CN"/>
            </w:rPr>
            <w:t>履职事项</w:t>
          </w:r>
          <w:r>
            <w:rPr>
              <w:rFonts w:ascii="Times New Roman" w:hAnsi="Times New Roman" w:eastAsia="方正公文小标宋" w:cs="Times New Roman"/>
              <w:sz w:val="32"/>
              <w:lang w:eastAsia="zh-CN"/>
            </w:rPr>
            <w:t>清单</w:t>
          </w:r>
          <w:r>
            <w:rPr>
              <w:rFonts w:ascii="Times New Roman" w:hAnsi="Times New Roman"/>
              <w:sz w:val="32"/>
            </w:rPr>
            <w:tab/>
          </w:r>
          <w:r>
            <w:rPr>
              <w:rFonts w:ascii="Times New Roman" w:hAnsi="Times New Roman"/>
              <w:sz w:val="32"/>
            </w:rPr>
            <w:fldChar w:fldCharType="begin"/>
          </w:r>
          <w:r>
            <w:rPr>
              <w:rFonts w:ascii="Times New Roman" w:hAnsi="Times New Roman"/>
              <w:sz w:val="32"/>
            </w:rPr>
            <w:instrText xml:space="preserve"> PAGEREF _Toc1823405914 \h </w:instrText>
          </w:r>
          <w:r>
            <w:rPr>
              <w:rFonts w:ascii="Times New Roman" w:hAnsi="Times New Roman"/>
              <w:sz w:val="32"/>
            </w:rPr>
            <w:fldChar w:fldCharType="separate"/>
          </w:r>
          <w:r>
            <w:rPr>
              <w:rFonts w:ascii="Times New Roman" w:hAnsi="Times New Roman"/>
              <w:sz w:val="32"/>
            </w:rPr>
            <w:t>1</w:t>
          </w:r>
          <w:r>
            <w:rPr>
              <w:rFonts w:ascii="Times New Roman" w:hAnsi="Times New Roman"/>
              <w:sz w:val="32"/>
            </w:rPr>
            <w:fldChar w:fldCharType="end"/>
          </w:r>
          <w:r>
            <w:rPr>
              <w:rFonts w:ascii="Times New Roman" w:hAnsi="Times New Roman" w:eastAsia="方正小标宋_GBK" w:cs="Times New Roman"/>
              <w:color w:val="auto"/>
              <w:spacing w:val="7"/>
              <w:sz w:val="32"/>
              <w:szCs w:val="44"/>
              <w:lang w:eastAsia="zh-CN"/>
            </w:rPr>
            <w:fldChar w:fldCharType="end"/>
          </w:r>
        </w:p>
        <w:p w14:paraId="153090D1">
          <w:pPr>
            <w:pStyle w:val="21"/>
            <w:tabs>
              <w:tab w:val="right" w:leader="dot" w:pos="14001"/>
            </w:tabs>
            <w:rPr>
              <w:rFonts w:ascii="Times New Roman" w:hAnsi="Times New Roman"/>
              <w:sz w:val="32"/>
            </w:rPr>
          </w:pPr>
          <w:r>
            <w:rPr>
              <w:rFonts w:ascii="Times New Roman" w:hAnsi="Times New Roman" w:eastAsia="方正小标宋_GBK" w:cs="Times New Roman"/>
              <w:color w:val="auto"/>
              <w:spacing w:val="7"/>
              <w:sz w:val="32"/>
              <w:szCs w:val="44"/>
              <w:lang w:eastAsia="zh-CN"/>
            </w:rPr>
            <w:fldChar w:fldCharType="begin"/>
          </w:r>
          <w:r>
            <w:rPr>
              <w:rFonts w:ascii="Times New Roman" w:hAnsi="Times New Roman" w:eastAsia="方正小标宋_GBK" w:cs="Times New Roman"/>
              <w:spacing w:val="7"/>
              <w:sz w:val="32"/>
              <w:szCs w:val="44"/>
              <w:lang w:eastAsia="zh-CN"/>
            </w:rPr>
            <w:instrText xml:space="preserve"> HYPERLINK \l _Toc1174338685 </w:instrText>
          </w:r>
          <w:r>
            <w:rPr>
              <w:rFonts w:ascii="Times New Roman" w:hAnsi="Times New Roman" w:eastAsia="方正小标宋_GBK" w:cs="Times New Roman"/>
              <w:spacing w:val="7"/>
              <w:sz w:val="32"/>
              <w:szCs w:val="44"/>
              <w:lang w:eastAsia="zh-CN"/>
            </w:rPr>
            <w:fldChar w:fldCharType="separate"/>
          </w:r>
          <w:r>
            <w:rPr>
              <w:rFonts w:ascii="Times New Roman" w:hAnsi="Times New Roman" w:eastAsia="方正公文小标宋" w:cs="Times New Roman"/>
              <w:sz w:val="32"/>
              <w:lang w:eastAsia="zh-CN"/>
            </w:rPr>
            <w:t>配合</w:t>
          </w:r>
          <w:r>
            <w:rPr>
              <w:rFonts w:hint="eastAsia" w:ascii="Times New Roman" w:hAnsi="Times New Roman" w:eastAsia="方正公文小标宋" w:cs="Times New Roman"/>
              <w:sz w:val="32"/>
              <w:lang w:eastAsia="zh-CN"/>
            </w:rPr>
            <w:t>履职事项</w:t>
          </w:r>
          <w:r>
            <w:rPr>
              <w:rFonts w:ascii="Times New Roman" w:hAnsi="Times New Roman" w:eastAsia="方正公文小标宋" w:cs="Times New Roman"/>
              <w:sz w:val="32"/>
              <w:lang w:eastAsia="zh-CN"/>
            </w:rPr>
            <w:t>清单</w:t>
          </w:r>
          <w:r>
            <w:rPr>
              <w:rFonts w:ascii="Times New Roman" w:hAnsi="Times New Roman"/>
              <w:sz w:val="32"/>
            </w:rPr>
            <w:tab/>
          </w:r>
          <w:r>
            <w:rPr>
              <w:rFonts w:ascii="Times New Roman" w:hAnsi="Times New Roman"/>
              <w:sz w:val="32"/>
            </w:rPr>
            <w:fldChar w:fldCharType="begin"/>
          </w:r>
          <w:r>
            <w:rPr>
              <w:rFonts w:ascii="Times New Roman" w:hAnsi="Times New Roman"/>
              <w:sz w:val="32"/>
            </w:rPr>
            <w:instrText xml:space="preserve"> PAGEREF _Toc1174338685 \h </w:instrText>
          </w:r>
          <w:r>
            <w:rPr>
              <w:rFonts w:ascii="Times New Roman" w:hAnsi="Times New Roman"/>
              <w:sz w:val="32"/>
            </w:rPr>
            <w:fldChar w:fldCharType="separate"/>
          </w:r>
          <w:r>
            <w:rPr>
              <w:rFonts w:ascii="Times New Roman" w:hAnsi="Times New Roman"/>
              <w:sz w:val="32"/>
            </w:rPr>
            <w:t>16</w:t>
          </w:r>
          <w:r>
            <w:rPr>
              <w:rFonts w:ascii="Times New Roman" w:hAnsi="Times New Roman"/>
              <w:sz w:val="32"/>
            </w:rPr>
            <w:fldChar w:fldCharType="end"/>
          </w:r>
          <w:r>
            <w:rPr>
              <w:rFonts w:ascii="Times New Roman" w:hAnsi="Times New Roman" w:eastAsia="方正小标宋_GBK" w:cs="Times New Roman"/>
              <w:color w:val="auto"/>
              <w:spacing w:val="7"/>
              <w:sz w:val="32"/>
              <w:szCs w:val="44"/>
              <w:lang w:eastAsia="zh-CN"/>
            </w:rPr>
            <w:fldChar w:fldCharType="end"/>
          </w:r>
        </w:p>
        <w:p w14:paraId="758D71A8">
          <w:pPr>
            <w:pStyle w:val="21"/>
            <w:tabs>
              <w:tab w:val="right" w:leader="dot" w:pos="14001"/>
            </w:tabs>
            <w:rPr>
              <w:rFonts w:ascii="Times New Roman" w:hAnsi="Times New Roman"/>
              <w:sz w:val="32"/>
            </w:rPr>
          </w:pPr>
          <w:r>
            <w:rPr>
              <w:rFonts w:ascii="Times New Roman" w:hAnsi="Times New Roman" w:eastAsia="方正小标宋_GBK" w:cs="Times New Roman"/>
              <w:color w:val="auto"/>
              <w:spacing w:val="7"/>
              <w:sz w:val="32"/>
              <w:szCs w:val="44"/>
              <w:lang w:eastAsia="zh-CN"/>
            </w:rPr>
            <w:fldChar w:fldCharType="begin"/>
          </w:r>
          <w:r>
            <w:rPr>
              <w:rFonts w:ascii="Times New Roman" w:hAnsi="Times New Roman" w:eastAsia="方正小标宋_GBK" w:cs="Times New Roman"/>
              <w:spacing w:val="7"/>
              <w:sz w:val="32"/>
              <w:szCs w:val="44"/>
              <w:lang w:eastAsia="zh-CN"/>
            </w:rPr>
            <w:instrText xml:space="preserve"> HYPERLINK \l _Toc1345809997 </w:instrText>
          </w:r>
          <w:r>
            <w:rPr>
              <w:rFonts w:ascii="Times New Roman" w:hAnsi="Times New Roman" w:eastAsia="方正小标宋_GBK" w:cs="Times New Roman"/>
              <w:spacing w:val="7"/>
              <w:sz w:val="32"/>
              <w:szCs w:val="44"/>
              <w:lang w:eastAsia="zh-CN"/>
            </w:rPr>
            <w:fldChar w:fldCharType="separate"/>
          </w:r>
          <w:r>
            <w:rPr>
              <w:rFonts w:hint="eastAsia" w:ascii="Times New Roman" w:hAnsi="Times New Roman" w:eastAsia="方正公文小标宋" w:cs="Times New Roman"/>
              <w:sz w:val="32"/>
              <w:lang w:eastAsia="zh-CN"/>
            </w:rPr>
            <w:t>上级部门收回事项清单</w:t>
          </w:r>
          <w:r>
            <w:rPr>
              <w:rFonts w:ascii="Times New Roman" w:hAnsi="Times New Roman"/>
              <w:sz w:val="32"/>
            </w:rPr>
            <w:tab/>
          </w:r>
          <w:r>
            <w:rPr>
              <w:rFonts w:ascii="Times New Roman" w:hAnsi="Times New Roman"/>
              <w:sz w:val="32"/>
            </w:rPr>
            <w:fldChar w:fldCharType="begin"/>
          </w:r>
          <w:r>
            <w:rPr>
              <w:rFonts w:ascii="Times New Roman" w:hAnsi="Times New Roman"/>
              <w:sz w:val="32"/>
            </w:rPr>
            <w:instrText xml:space="preserve"> PAGEREF _Toc1345809997 \h </w:instrText>
          </w:r>
          <w:r>
            <w:rPr>
              <w:rFonts w:ascii="Times New Roman" w:hAnsi="Times New Roman"/>
              <w:sz w:val="32"/>
            </w:rPr>
            <w:fldChar w:fldCharType="separate"/>
          </w:r>
          <w:r>
            <w:rPr>
              <w:rFonts w:ascii="Times New Roman" w:hAnsi="Times New Roman"/>
              <w:sz w:val="32"/>
            </w:rPr>
            <w:t>88</w:t>
          </w:r>
          <w:r>
            <w:rPr>
              <w:rFonts w:ascii="Times New Roman" w:hAnsi="Times New Roman"/>
              <w:sz w:val="32"/>
            </w:rPr>
            <w:fldChar w:fldCharType="end"/>
          </w:r>
          <w:r>
            <w:rPr>
              <w:rFonts w:ascii="Times New Roman" w:hAnsi="Times New Roman" w:eastAsia="方正小标宋_GBK" w:cs="Times New Roman"/>
              <w:color w:val="auto"/>
              <w:spacing w:val="7"/>
              <w:sz w:val="32"/>
              <w:szCs w:val="44"/>
              <w:lang w:eastAsia="zh-CN"/>
            </w:rPr>
            <w:fldChar w:fldCharType="end"/>
          </w:r>
        </w:p>
        <w:p w14:paraId="10EA9D1C">
          <w:pPr>
            <w:pStyle w:val="2"/>
            <w:jc w:val="both"/>
            <w:outlineLvl w:val="9"/>
            <w:rPr>
              <w:rFonts w:ascii="Times New Roman" w:hAnsi="Times New Roman" w:eastAsia="方正小标宋_GBK" w:cs="Times New Roman"/>
              <w:b/>
              <w:snapToGrid w:val="0"/>
              <w:color w:val="auto"/>
              <w:spacing w:val="7"/>
              <w:kern w:val="0"/>
              <w:sz w:val="32"/>
              <w:szCs w:val="44"/>
              <w:lang w:val="en-US" w:eastAsia="zh-CN" w:bidi="ar-SA"/>
            </w:rPr>
          </w:pPr>
          <w:r>
            <w:rPr>
              <w:rFonts w:ascii="Times New Roman" w:hAnsi="Times New Roman" w:eastAsia="方正小标宋_GBK" w:cs="Times New Roman"/>
              <w:color w:val="auto"/>
              <w:spacing w:val="7"/>
              <w:sz w:val="32"/>
              <w:szCs w:val="44"/>
              <w:lang w:eastAsia="zh-CN"/>
            </w:rPr>
            <w:fldChar w:fldCharType="end"/>
          </w:r>
        </w:p>
      </w:sdtContent>
    </w:sdt>
    <w:p w14:paraId="28D9CC05">
      <w:pPr>
        <w:rPr>
          <w:lang w:eastAsia="zh-CN"/>
        </w:rPr>
      </w:pPr>
    </w:p>
    <w:p w14:paraId="03B2E35E">
      <w:pPr>
        <w:jc w:val="center"/>
        <w:rPr>
          <w:rFonts w:eastAsiaTheme="minorEastAsia"/>
          <w:lang w:eastAsia="zh-CN"/>
        </w:rPr>
        <w:sectPr>
          <w:footerReference r:id="rId3" w:type="default"/>
          <w:pgSz w:w="16837" w:h="11905" w:orient="landscape"/>
          <w:pgMar w:top="1418" w:right="1418" w:bottom="1418" w:left="1418" w:header="851" w:footer="907" w:gutter="0"/>
          <w:pgNumType w:start="1"/>
          <w:cols w:space="720" w:num="1"/>
          <w:docGrid w:linePitch="312" w:charSpace="0"/>
        </w:sectPr>
      </w:pPr>
    </w:p>
    <w:p w14:paraId="6970A029">
      <w:pPr>
        <w:pStyle w:val="3"/>
        <w:spacing w:before="0" w:after="0" w:line="240" w:lineRule="auto"/>
        <w:jc w:val="center"/>
        <w:rPr>
          <w:rFonts w:ascii="Times New Roman" w:hAnsi="Times New Roman" w:eastAsia="方正公文小标宋" w:cs="Times New Roman"/>
          <w:b w:val="0"/>
          <w:color w:val="auto"/>
          <w:spacing w:val="7"/>
          <w:lang w:eastAsia="zh-CN"/>
        </w:rPr>
      </w:pPr>
      <w:bookmarkStart w:id="0" w:name="_Toc172077551"/>
      <w:bookmarkStart w:id="1" w:name="_Toc172077949"/>
      <w:bookmarkStart w:id="2" w:name="_Toc1823405914"/>
      <w:bookmarkStart w:id="3" w:name="_Toc172077416"/>
      <w:r>
        <w:rPr>
          <w:rFonts w:ascii="Times New Roman" w:hAnsi="Times New Roman" w:eastAsia="方正公文小标宋" w:cs="Times New Roman"/>
          <w:b w:val="0"/>
          <w:lang w:eastAsia="zh-CN"/>
        </w:rPr>
        <w:t>基本</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0"/>
      <w:bookmarkEnd w:id="1"/>
      <w:bookmarkEnd w:id="2"/>
      <w:bookmarkEnd w:id="3"/>
    </w:p>
    <w:tbl>
      <w:tblPr>
        <w:tblStyle w:val="8"/>
        <w:tblW w:w="14045" w:type="dxa"/>
        <w:tblInd w:w="96" w:type="dxa"/>
        <w:tblLayout w:type="autofit"/>
        <w:tblCellMar>
          <w:top w:w="0" w:type="dxa"/>
          <w:left w:w="108" w:type="dxa"/>
          <w:bottom w:w="0" w:type="dxa"/>
          <w:right w:w="108" w:type="dxa"/>
        </w:tblCellMar>
      </w:tblPr>
      <w:tblGrid>
        <w:gridCol w:w="712"/>
        <w:gridCol w:w="13333"/>
      </w:tblGrid>
      <w:tr w14:paraId="017789B5">
        <w:tblPrEx>
          <w:tblCellMar>
            <w:top w:w="0" w:type="dxa"/>
            <w:left w:w="108" w:type="dxa"/>
            <w:bottom w:w="0" w:type="dxa"/>
            <w:right w:w="108" w:type="dxa"/>
          </w:tblCellMar>
        </w:tblPrEx>
        <w:trPr>
          <w:cantSplit/>
          <w:trHeight w:val="658" w:hRule="atLeast"/>
          <w:tblHeader/>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1AF2">
            <w:pPr>
              <w:jc w:val="center"/>
              <w:textAlignment w:val="center"/>
              <w:rPr>
                <w:rFonts w:ascii="Times New Roman" w:hAnsi="Times New Roman" w:eastAsia="方正公文黑体"/>
              </w:rPr>
            </w:pPr>
            <w:r>
              <w:rPr>
                <w:rFonts w:ascii="Times New Roman" w:hAnsi="Times New Roman" w:eastAsia="方正公文黑体"/>
                <w:lang w:bidi="ar"/>
              </w:rPr>
              <w:t>序号</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68DB">
            <w:pPr>
              <w:jc w:val="center"/>
              <w:textAlignment w:val="center"/>
              <w:rPr>
                <w:rFonts w:ascii="Times New Roman" w:hAnsi="Times New Roman" w:eastAsia="方正公文黑体"/>
              </w:rPr>
            </w:pPr>
            <w:r>
              <w:rPr>
                <w:rFonts w:hint="eastAsia" w:ascii="Times New Roman" w:hAnsi="Times New Roman" w:eastAsia="方正公文黑体"/>
                <w:lang w:eastAsia="zh-CN" w:bidi="ar"/>
              </w:rPr>
              <w:t>事项</w:t>
            </w:r>
            <w:r>
              <w:rPr>
                <w:rFonts w:ascii="Times New Roman" w:hAnsi="Times New Roman" w:eastAsia="方正公文黑体"/>
                <w:lang w:eastAsia="zh-CN" w:bidi="ar"/>
              </w:rPr>
              <w:t>名称</w:t>
            </w:r>
          </w:p>
        </w:tc>
      </w:tr>
      <w:tr w14:paraId="06D07A60">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DF57D7">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一、党的建设（27项）</w:t>
            </w:r>
          </w:p>
        </w:tc>
      </w:tr>
      <w:tr w14:paraId="50B77AD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6C62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29AF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eastAsia="zh-CN" w:bidi="ar"/>
              </w:rPr>
              <w:t>学习贯彻</w:t>
            </w:r>
            <w:r>
              <w:rPr>
                <w:rFonts w:hint="eastAsia" w:ascii="Times New Roman" w:hAnsi="方正公文仿宋" w:eastAsia="方正公文仿宋"/>
                <w:kern w:val="0"/>
                <w:szCs w:val="21"/>
                <w:lang w:bidi="ar"/>
              </w:rPr>
              <w:t>习近平新时代中国特色社会主义思想和习近平总书记考察云南重要讲话、重要指示批示精神，以汉彝“双语”开展宣讲，宣传和执行党的路线、方针、政策，宣传和执行上级党组织及本级党组织的决议，按照党中央部署开展党内集中学习教育，加强政治建设，坚定拥护“两个确立”、坚决做到“两个维护”</w:t>
            </w:r>
          </w:p>
        </w:tc>
      </w:tr>
      <w:tr w14:paraId="7499B17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143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F1B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把党的领导具体落实到全乡工作各个方面，加强乡党委政治功能和组织功能，坚持民主集中制原则，落实党委、政府议事规则，讨论和决定经济建设、政治建设、文化建设、社会建设、生态文明建设和党的建设的重大问题，抓好“三重一大”事项决策，落实重大事项请示报告制度，落实第一议题、理论学习、党内政治生活、联系服务群众、调查研究等制度；做好玉溪市“干字当头 稳字托底 干部示范”扎实推进高质量发展工作</w:t>
            </w:r>
          </w:p>
        </w:tc>
      </w:tr>
      <w:tr w14:paraId="426E06C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5679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75BD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履行全面从严治党主体责任，落实党风廉政建设责任制，严格执行中央八项规定及其实施细则精神，持续深化“清廉云南”建设新平实践，强化党的纪律教育、廉政教育、警示教育工作，开展党员廉政谈话，加强廉洁文化建设，推进清廉机关、清廉村居、清廉家庭等建设，整治形式主义为基层减负，开展作风革命效能革命。加强各村务监督委员会的管理，督促各村务监督委员会履行监督职责，监督村级村务“三公开”工作</w:t>
            </w:r>
          </w:p>
        </w:tc>
      </w:tr>
      <w:tr w14:paraId="6B60D9E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CE3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2182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监督执纪问责、监督检查和审查调查乡党委管理的党员，受理信访举报、问题线索和控告申诉，依法依规处置；根据授权，按照管理权限依法对公职人员进行监督，提出监察建议，依法对公职人员进行调查、处置；落实党内谈话制度，开展作风监督检查工作</w:t>
            </w:r>
          </w:p>
        </w:tc>
      </w:tr>
      <w:tr w14:paraId="0664A17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BC46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8C3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自觉接受巡察监督，积极配合巡察工作，认真履行巡察整改主体责任，统筹巡察反馈问题整改，建立健全整改工作机制，统筹推进集中整改和常态化、长效化整改，做到全面整改、真改实改，按期报告整改情况</w:t>
            </w:r>
          </w:p>
        </w:tc>
      </w:tr>
      <w:tr w14:paraId="56A7686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C7CD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31AE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履行基层党建工作责任，健全完善党建引领基层治理体系，以农村党员积分制助推基层社会治理，加强基层党组织建设，巩固基层党建工作示范乡建设成果，负责所属基层党组织的设立、调整、撤销和管理，加强基层党组织活动场所建设和管理，推进新兴领域党建工作，做好党务公开；加强党支部规范化建设，开展基层党组织分类定级和软弱涣散基层党组织排查整顿工作，指导村党组织开展结对共建；督促村级党组织落实议事决策机制</w:t>
            </w:r>
          </w:p>
        </w:tc>
      </w:tr>
      <w:tr w14:paraId="5222280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9FAD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721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党员队伍建设，负责党员发展和党员教育培训、管理、监督、处置和服务，落实党的组织生活制度，关怀帮扶生活困难党员和老党员，做好流动党员管理工作，做好党费收缴、使用和管理，依规稳妥处置不合格党员</w:t>
            </w:r>
          </w:p>
        </w:tc>
      </w:tr>
      <w:tr w14:paraId="217E092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000F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C31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召开乡年度党代会，落实党代会代表任期制，选举党代表，做好代表联络服务工作，推动党代表履职；组织开展乡党委和纪委换届工作，指导所属基层党组织开展换届选举及补选工作</w:t>
            </w:r>
          </w:p>
        </w:tc>
      </w:tr>
      <w:tr w14:paraId="0FC3BE4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3FDE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E41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负责干部人事工作；做好公务员管理和事业人员管理工作；按照干部管理权限，负责干部教育、培养、选拔、考察和监督，做好离退休干部教育管理和服务保障</w:t>
            </w:r>
          </w:p>
        </w:tc>
      </w:tr>
      <w:tr w14:paraId="3E09C5E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0D9D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898F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开展乡党校建设工作；加强乡老年大学建设及管理工作，提升老年教育服务水平</w:t>
            </w:r>
          </w:p>
        </w:tc>
      </w:tr>
      <w:tr w14:paraId="2B9483E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403F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BA17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落实党管人才原则，做好人才的储备、培育和服务工作，培养乡土人才、农村党员致富带头人，开展“万名人才兴万村”行动；做好“兴玉英才”等人才评选推送工作</w:t>
            </w:r>
          </w:p>
        </w:tc>
      </w:tr>
      <w:tr w14:paraId="2D196B5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5EFA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B5CF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加强乡村两级党群服务中心建设工作，做好星级管理评价工作，开展“好项目”评选工作及“初心合伙人”项目申报、实施</w:t>
            </w:r>
          </w:p>
        </w:tc>
      </w:tr>
      <w:tr w14:paraId="5C6EDDC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8056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7290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落实意识形态工作责任制，加强意识形态阵地建设和管理，强化正面宣传和舆论引导</w:t>
            </w:r>
          </w:p>
        </w:tc>
      </w:tr>
      <w:tr w14:paraId="26F605F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6BDC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2E03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深化精神文明建设，开展社会主义核心价值观和新时代爱国主义教育，开展群众性精神文明创建活动，做好党的创新理论宣讲，组织开展新时代文明实践活动，推进新时代文明实践阵地建设和管理，实施弘扬时代新风工程，开展思政课、家长课活动，倡导移风易俗，引导群众摒弃大操大办、厚葬薄养等陈规陋习</w:t>
            </w:r>
          </w:p>
        </w:tc>
      </w:tr>
      <w:tr w14:paraId="003715E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AFD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21EC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落实统战工作责任制，积极引导党外人士和无党派人士参与基层协商，推动基层协商民主和社会治理，开展侨务工作，助力乡村全面振兴，支持配合辖区内学校、医疗卫生机构等做好统战工作</w:t>
            </w:r>
          </w:p>
        </w:tc>
      </w:tr>
      <w:tr w14:paraId="7DB1B11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9D1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6BB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以铸牢中华民族共同体意识为主线，落实民族团结进步示范区建设要求，开展铸牢中华民族共同体意识宣传教育和促进民族团结进步工作；做好宗教事务管理和宗教治理工作，维护民族宗教领域和谐稳定</w:t>
            </w:r>
          </w:p>
        </w:tc>
      </w:tr>
      <w:tr w14:paraId="249D6CC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E41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D7E9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坚持党管武装，负责国防动员、后备力量建设，开展国防教育，负责兵役登记工作，推进“双拥”共建</w:t>
            </w:r>
          </w:p>
        </w:tc>
      </w:tr>
      <w:tr w14:paraId="5244CFF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D933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943C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选举县乡两级人大代表，召开乡人民代表大会，听取审议人大主席团报告、人民政府工作报告，审查乡财政报告，形成决议、决定并向社会公开；定期向乡党委请示、汇报人大有关工作开展情况；依法履行监督、决定、选举等职权，履行乡人大主席团职责，组织征集各项法律修订（修正）的意见建议，组织人大代表开展视察调研培训等活动，负责人大代表建议办理，组织召开人大主席团会议；加强基层人大代表活动室建设管理</w:t>
            </w:r>
          </w:p>
        </w:tc>
      </w:tr>
      <w:tr w14:paraId="1034FDB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EC7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E7E1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贯彻落实政治协商工作，推动协商民主向基层延伸，支持保障政协委员开展政治协商、民主监督和参政议政，做好委员联络服务工作，负责政协委员提案办理</w:t>
            </w:r>
          </w:p>
        </w:tc>
      </w:tr>
      <w:tr w14:paraId="52E1EFB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E393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4C5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做好基层工会、共青团、妇联、残联、科协、文联、红十字会等群团组织建设和关工委、商会工作，维护职工、青少年、妇女儿童合法权益等，开展党建带群建工作，组织开展基层群团组织换届选举工作</w:t>
            </w:r>
          </w:p>
        </w:tc>
      </w:tr>
      <w:tr w14:paraId="07DF571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8098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FFF9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开展基层工会工作，加强职工之家等阵地建设，维护职工合法权益，帮扶困难职工，推进职工文化建设，保障会员福利待遇，做好工会经费的收支管理工作</w:t>
            </w:r>
          </w:p>
        </w:tc>
      </w:tr>
      <w:tr w14:paraId="00690EB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EA9A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5D78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开展共青团工作，抓好团员的发展管理和思想教育工作，做好青年创业就业、开展大学生寒暑期“返家乡”等志愿服务活动，做好团费收缴管理工作</w:t>
            </w:r>
          </w:p>
        </w:tc>
      </w:tr>
      <w:tr w14:paraId="595F83E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08D9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6FC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开展基层妇联工作，做好妇女干部培养，加强妇女儿童服务阵地建设，开展好家庭家教家风教育工作，做好妇女儿童关爱帮扶工作</w:t>
            </w:r>
          </w:p>
        </w:tc>
      </w:tr>
      <w:tr w14:paraId="234BB60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5AFD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68A7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按照全面深化改革工作要求，落实乡承担的改革任务</w:t>
            </w:r>
          </w:p>
        </w:tc>
      </w:tr>
      <w:tr w14:paraId="029D92E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319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780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辖区内推进党建引领基层治理和基层政权建设任务落实。健全基层党组织领导的基层群众自治制度，推动落实村民委员会规范化建设要求，支持保障依法开展自治活动，具体负责对村民自治章程、村规民约的备案，指导村落实“四议两公开”“一事一议”制度，对村民委员会选举结果的备案，对村民委员会成员罢免、辞职、职务终止和补选结果的备案，对在选举村民委员会成员中违反相关规定进行处理等</w:t>
            </w:r>
          </w:p>
        </w:tc>
      </w:tr>
      <w:tr w14:paraId="5AB843B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35D9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6CDE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辖区内新经济组织、新社会组织、新就业群体和相关行业协会商会党建工作；选派、管理党建工作指导员，开展“两企三新”组织体系覆盖提升行动；组织开展志愿服务工作，加强社会工作者、志愿者队伍建设和管理</w:t>
            </w:r>
          </w:p>
        </w:tc>
      </w:tr>
      <w:tr w14:paraId="4507ACA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B097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5F82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开展村级班子建设工作，推行村级组织“大岗位制”，加强村组干部教育培养、考核评议、管理使用，加强村后备干部队伍建设</w:t>
            </w:r>
          </w:p>
        </w:tc>
      </w:tr>
      <w:tr w14:paraId="7B29A980">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6B73B3">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二、经济发展（15项）</w:t>
            </w:r>
          </w:p>
        </w:tc>
      </w:tr>
      <w:tr w14:paraId="49D57C7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E63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1C3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制定、实施经济和产业发展规划及年度项目计划</w:t>
            </w:r>
          </w:p>
        </w:tc>
      </w:tr>
      <w:tr w14:paraId="70DE002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66EC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CF87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负责经济运行情况的监测、分析、评估工作</w:t>
            </w:r>
          </w:p>
        </w:tc>
      </w:tr>
      <w:tr w14:paraId="6D9F9F4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638F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F5D4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依法开展统计工作，强化防范和惩治统计造假、弄虚作假责任，加强统计调查基层基础建设，做好经济、人口、农业、土地等各类普查调查工作，指导村开展普查、调查工作，依法上报统计调查数据资料</w:t>
            </w:r>
          </w:p>
        </w:tc>
      </w:tr>
      <w:tr w14:paraId="33A70DD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FCC8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9483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做好产业发展服务，加强产业项目储备、申报、监管工作；做好政府投资项目申报、可研、实施方案编制及资金管理，设计、预算、招标、验收等实施工作；做好固定资产投资项目管理、入库工作</w:t>
            </w:r>
          </w:p>
        </w:tc>
      </w:tr>
      <w:tr w14:paraId="2E0FD05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798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14B8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做好项目促进工作，加强项目的申报、组织实施和后续监管</w:t>
            </w:r>
          </w:p>
        </w:tc>
      </w:tr>
      <w:tr w14:paraId="0CB4C60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2168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57D0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以烤烟、水果、蔬菜产业为基础，积极开展招商引资工作，做好项目落地、建设、投产的服务保障工作</w:t>
            </w:r>
          </w:p>
        </w:tc>
      </w:tr>
      <w:tr w14:paraId="05A372F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EDD3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97B1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促进市场主体培育及“四上”企业纳规纳限；优化商业体系建设，发展农村电商，推进农村电商与快递业协同发展；推动商贸流通、服务业发展</w:t>
            </w:r>
          </w:p>
        </w:tc>
      </w:tr>
      <w:tr w14:paraId="50F717D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7DFE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9BAD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优化营商环境，规范审批服务行为，推进政务服务标准化、规范化、便利化，加大项目用地、水电供应、融资配套、人才支持等保障力度，帮助解决问题及提供政策咨询</w:t>
            </w:r>
          </w:p>
        </w:tc>
      </w:tr>
      <w:tr w14:paraId="44D2F52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CDA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B75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落实粮食安全责任制，加强粮食安全宣传教育，维护粮食安全，牢牢守住粮食安全底线</w:t>
            </w:r>
          </w:p>
        </w:tc>
      </w:tr>
      <w:tr w14:paraId="7BB431B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7E95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178E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接受上级部门审计，负责财政资金、非税收入、国有资产等管理，开展财政预决算编制、预算执行及公开工作，加强财政资金监管，规范财务会计管理，监督指导村财务管理工作</w:t>
            </w:r>
          </w:p>
        </w:tc>
      </w:tr>
      <w:tr w14:paraId="2CCAA12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DBF5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7EE0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负责村级财务审计，做好村民委员会成员经济责任审计相关工作</w:t>
            </w:r>
          </w:p>
        </w:tc>
      </w:tr>
      <w:tr w14:paraId="50C1395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21C0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D351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做好发展壮大村集体经济工作，持续扶持烤烟专业化服务企业和三产融创园区建设，发展产业服务型集体经济</w:t>
            </w:r>
          </w:p>
        </w:tc>
      </w:tr>
      <w:tr w14:paraId="39EC1AE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08D3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C98C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做好烟区种植规划，烤烟种植收购合同分配，生产全程措施的组织、指导，负责烟区基础设施建设维护，烟草相关补助政策兑现，巩固核心烟区和优质烟叶示范区，打造“烤烟+N”产业新体系</w:t>
            </w:r>
          </w:p>
        </w:tc>
      </w:tr>
      <w:tr w14:paraId="36E95A5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D91F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6755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做好“耕地股分化+农民职业化+产业规模化+种养精细化+产品标准化+品牌统一化+营销专业化”农业产业化高质量发展模式探索建设；农产品分拣包装冷链运储产业建设</w:t>
            </w:r>
          </w:p>
        </w:tc>
      </w:tr>
      <w:tr w14:paraId="5272320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C553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3EA0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做好食用菌连村壮产集体经济增收产业发展建设；百合花产业“企业发展、集体增收、农户得利”合作共赢模式探索建设</w:t>
            </w:r>
          </w:p>
        </w:tc>
      </w:tr>
      <w:tr w14:paraId="4263143A">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26C82E">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三、民生服务（11项）</w:t>
            </w:r>
          </w:p>
        </w:tc>
      </w:tr>
      <w:tr w14:paraId="7D13DFC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948D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B422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负责人口服务管理，开展人口监测与家庭服务</w:t>
            </w:r>
          </w:p>
        </w:tc>
      </w:tr>
      <w:tr w14:paraId="440DB5A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DBEE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80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负责结婚登记、离婚登记</w:t>
            </w:r>
          </w:p>
        </w:tc>
      </w:tr>
      <w:tr w14:paraId="56DC23B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4B1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B09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落实优生优育有关政策，开展卫生健康、生育领域常态化服务工作，负责生育登记</w:t>
            </w:r>
          </w:p>
        </w:tc>
      </w:tr>
      <w:tr w14:paraId="474A3B2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ECF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6D7E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推进传染病预防监控和群防群治，做好艾滋病防治宣传工作</w:t>
            </w:r>
          </w:p>
        </w:tc>
      </w:tr>
      <w:tr w14:paraId="4CB6B82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1728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30F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支持辖区内学前教育发展，开展义务教育阶段控辍保学工作，采取措施防止适龄儿童、少年辍学，负责对适龄儿童、少年因身体状况需要延缓入学或者休学的审批，对适龄儿童、少年的父母或监护人未按规定送子女或被监护人就学接受义务教育的进行批评教育、责令限期改正并保障就近入学</w:t>
            </w:r>
          </w:p>
        </w:tc>
      </w:tr>
      <w:tr w14:paraId="53D12F4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55B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2B98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做好殡葬服务、公墓管理等工作，负责殡葬设施建设审核工作</w:t>
            </w:r>
          </w:p>
        </w:tc>
      </w:tr>
      <w:tr w14:paraId="392EFBC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379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3B0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促进就业创业工作，做好就业创业宣传和劳动力资源调查更新、就业失业登记，组织人员参加公共招聘活动和职业技能培训，提供就业岗位推荐服务、就业创业指导，为就业重点群体、就业困难人员提供就业服务；做好脱贫人口外出务工交通补贴发放工作</w:t>
            </w:r>
          </w:p>
        </w:tc>
      </w:tr>
      <w:tr w14:paraId="199C81A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76F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E8E9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推进爱国卫生“7个专项行动”，倡导文明健康生活方式，组织群众性卫生与健康活动</w:t>
            </w:r>
          </w:p>
        </w:tc>
      </w:tr>
      <w:tr w14:paraId="149B1A9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897E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4647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开展公共卫生管理，创建省级卫生村、卫生乡镇，开展家庭医生签约服务</w:t>
            </w:r>
          </w:p>
        </w:tc>
      </w:tr>
      <w:tr w14:paraId="30097E1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3561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6FDF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做好精神障碍患者管理服务，走访摸排登记精神障碍患者，督促严重精神障碍患者监护人落实监管责任</w:t>
            </w:r>
          </w:p>
        </w:tc>
      </w:tr>
      <w:tr w14:paraId="17A2D07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A7F8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7F01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组织辖区内开展募捐和接受捐赠，开展“99公益日”、急救知识的普及与培训等公益活动</w:t>
            </w:r>
          </w:p>
        </w:tc>
      </w:tr>
      <w:tr w14:paraId="4DDDAB43">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76A29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四、社会保障（8项）</w:t>
            </w:r>
          </w:p>
        </w:tc>
      </w:tr>
      <w:tr w14:paraId="7486C54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33A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B4C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负责城乡居民基本养老保险政策宣传、动员及参保、补缴、变更登记、关系转移登记、注销登记、待遇申领及资格认证等工作</w:t>
            </w:r>
          </w:p>
        </w:tc>
      </w:tr>
      <w:tr w14:paraId="124988A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ECC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2DF7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负责城乡居民医疗保险经办服务，开展政策宣传、参保动员、参保登记、信息变更、注销登记等业务，开展医疗救助</w:t>
            </w:r>
          </w:p>
        </w:tc>
      </w:tr>
      <w:tr w14:paraId="53009CE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0C35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FBA2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社会救助工作，做好最低生活保障人员、特困人员、低保边缘家庭、临时救助对象、大病医疗救助对象等群体的救助政策宣传、申请受理、调查核实、公示上报和动态管理工作，按照职责权限做好救助资金、物品等的发放；对生活无着的流浪乞讨人员进行救助安置，负责自然灾害救助金给付审核</w:t>
            </w:r>
          </w:p>
        </w:tc>
      </w:tr>
      <w:tr w14:paraId="1798A75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1824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7268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对农村留守儿童、 困境儿童、农村留守妇女、特困人员、分散供养人员等特殊群体的救助关怀综合服务，负责孤儿认定退出等管理工作及事实无人抚养儿童基本生活保障金给付</w:t>
            </w:r>
          </w:p>
        </w:tc>
      </w:tr>
      <w:tr w14:paraId="195E8E1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6B9B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2889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开展未成年人保护工作，做好未成年人保护及预防未成年人犯罪政策宣传教育、家庭教育等相关工作，保障未成年人身心健康，对不满16周岁的未成年人的父母或者其他监护人允许其被非法招用的批评教育</w:t>
            </w:r>
          </w:p>
        </w:tc>
      </w:tr>
      <w:tr w14:paraId="063935B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BC09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31FB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开展残疾人服务和关心关爱工作，负责残疾人证办理的初审，以及困难残疾人生活补贴和重度残疾人护理补贴初审，提供就业、康复、照护、托养、无障碍建设等服务</w:t>
            </w:r>
          </w:p>
        </w:tc>
      </w:tr>
      <w:tr w14:paraId="1B3D672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590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4A8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开展老年人关爱服务工作，摸排统计独居、空巢、失能、重残特殊家庭老年人、经济困难老年人，负责高龄补贴、老年人福利补贴初审，核查失能老人家庭情况，提供探访关爱服务</w:t>
            </w:r>
          </w:p>
        </w:tc>
      </w:tr>
      <w:tr w14:paraId="7711947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0F73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4423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退役军人服务管理，提升退役军人服务保障能力，加强与退役军人联系沟通，做好退役军人就业创业扶持、优抚帮扶、走访慰问、权益维护、法律咨询、政策宣传等服务保障工作，负责对部分农村籍退役士兵发放老年生活补助的复核登记</w:t>
            </w:r>
          </w:p>
        </w:tc>
      </w:tr>
      <w:tr w14:paraId="7F570CF8">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8F70B1">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五、平安法治（18项）</w:t>
            </w:r>
          </w:p>
        </w:tc>
      </w:tr>
      <w:tr w14:paraId="12F8275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B44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326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贯彻总体国家安全观，统筹发展和安全，落实国家安全责任制</w:t>
            </w:r>
          </w:p>
        </w:tc>
      </w:tr>
      <w:tr w14:paraId="06603E8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E70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257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落实法治建设责任，推进基层法治建设，开展专项普法与基层社会治理融合行动，开展法治宣传教育和公民道德教育，承担本行政区域内行政规范性文件的制定和监督管理、行政应诉等相关法制工作</w:t>
            </w:r>
          </w:p>
        </w:tc>
      </w:tr>
      <w:tr w14:paraId="05C54AF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584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760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维护社会安全稳定，做好社会稳定风险隐患排查处置和信息上报工作，开展群众安全感、满意度提升工作</w:t>
            </w:r>
          </w:p>
        </w:tc>
      </w:tr>
      <w:tr w14:paraId="26619C8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BC86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A43D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信访工作，建立健全领导接访、包案等制度，按规定受理、协调、处置信访事项，制定落实信访应急预案，联动协同处置信访突发事件；主动化解矛盾，积极协调处理化解发生在当地的信访事项，按规定做好信访人员的疏导教育、帮扶救助、属地稳控和应急劝返等工作，做好人民建议征集工作</w:t>
            </w:r>
          </w:p>
        </w:tc>
      </w:tr>
      <w:tr w14:paraId="1682963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8222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92D1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和发展新时代“枫桥经验”，推动基层矛盾纠纷预防、排查和化解工作，依法成立人民调解委员会开展人民调解工作。负责对可能引发社会安全事件的矛盾纠纷依法依规进行调解处理，对民间纠纷、农村集体经济组织侵权纠纷、婚姻家庭矛盾纠纷、移民安置区的移民矛盾纠纷进行调解。跟进了解调解协议履行情况，防止矛盾反弹</w:t>
            </w:r>
          </w:p>
        </w:tc>
      </w:tr>
      <w:tr w14:paraId="651EB07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D95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0BB9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负责社会治安综合治理工作，加强社会治安综合治理中心平台规范化建设运行和群防群治建设，做好村级综治中心、治保委员会、调解委员会管理；健全治安防控体系，预防处置突发事件和群体性事件</w:t>
            </w:r>
          </w:p>
        </w:tc>
      </w:tr>
      <w:tr w14:paraId="2275D8C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3758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3DC8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开展网格化服务管理，负责网格员队伍的业务指导和能力建设</w:t>
            </w:r>
          </w:p>
        </w:tc>
      </w:tr>
      <w:tr w14:paraId="00C60DC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098E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EDCE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组织扫黑除恶宣传教育，开展反邪教宣传、线索上报、回访教育等工作</w:t>
            </w:r>
          </w:p>
        </w:tc>
      </w:tr>
      <w:tr w14:paraId="1AFDBAF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8BD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C4DF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开展非法集资、电信诈骗、养老诈骗、传销有关防范工作</w:t>
            </w:r>
          </w:p>
        </w:tc>
      </w:tr>
      <w:tr w14:paraId="014FA08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AEFE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0150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开展“扫黄打非”宣传，指导村的“扫黄打非”工作；接受群众举报，组织市场巡查抽查等</w:t>
            </w:r>
          </w:p>
        </w:tc>
      </w:tr>
      <w:tr w14:paraId="6DEDACC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9419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D512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落实安全生产责任制，按照职责对管理范围内生产经营单位安全生产进行监督检查</w:t>
            </w:r>
          </w:p>
        </w:tc>
      </w:tr>
      <w:tr w14:paraId="118C164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8533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013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做好食品安全日常工作，负责食品安全隐患排查、信息报告、宣传教育等工作，开展野生菌知识普及和安全食用宣传</w:t>
            </w:r>
          </w:p>
        </w:tc>
      </w:tr>
      <w:tr w14:paraId="529835A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889B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E4A9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落实消防工作责任，建立消防安全制度，加强乡、村消防规划，制定消防预案并开展演练，加强消防力量建设，开展消防安全整治，指导村民委员会开展群众性消防工作；按照分级分类监管原则，开展消防检查、防火巡查、消防宣传、火灾隐患查改，依照赋权查处消防安全违法行为</w:t>
            </w:r>
          </w:p>
        </w:tc>
      </w:tr>
      <w:tr w14:paraId="01444D8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70AA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180B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森林草原防灭火工作责任，负责森林防火宣传教育，组织发布森林火险、火灾信息，采取应急措施；设置防火堵卡点；监督管理野外用火；做好专业人员及扑火队伍培训与监督管理；制定重点林区，关键时期的森林防火措施和扑火预案；做好辖区边境森林防灭火工作；依照赋权查处森林草原防灭火安全违法行为</w:t>
            </w:r>
          </w:p>
        </w:tc>
      </w:tr>
      <w:tr w14:paraId="2C33D7B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8628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6201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开展禁毒宣传教育，负责社区戒毒、社区康复工作，对社区戒毒人员、社区康复人员进行监督，对非法种植毒品原植物予以制止和铲除，做好社会面吸毒人员风险分类评估及关爱工作</w:t>
            </w:r>
          </w:p>
        </w:tc>
      </w:tr>
      <w:tr w14:paraId="0899C4C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8D79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76D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保障农民权益，减轻农民负担，对强迫农民以资代劳的责令改正</w:t>
            </w:r>
          </w:p>
        </w:tc>
      </w:tr>
      <w:tr w14:paraId="16C4B2F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236D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9D65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自然灾害防治等应急管理工作，制定应急预案并开展演练，负责防震减灾知识宣传教育、自然灾害风险普查、防汛抗旱应急物资储备；负责防汛、地质灾害险情、排水设施的检查，对水库大坝、尾矿坝进行监督检查，对发现的隐患及时上报，对地质灾害险情紧急的强行组织避灾疏散，对防汛遇到阻拦和拖延时组织强制实施，督导村级编制急预案，加强对抗旱应急项目建设的管理</w:t>
            </w:r>
          </w:p>
        </w:tc>
      </w:tr>
      <w:tr w14:paraId="58991F5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AB31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73E4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综合行政执法工作，行使法律法规明确或依法赋权的相关行政处罚权；加强综合行政执法队伍建设，建立与县级行政执法部门的执法联动机制、与县级部门派驻机构的执法统筹指挥机制，有效发挥各类执法力量作用</w:t>
            </w:r>
          </w:p>
        </w:tc>
      </w:tr>
      <w:tr w14:paraId="17C4ED01">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6A0052">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六、乡村振兴（19项）</w:t>
            </w:r>
          </w:p>
        </w:tc>
      </w:tr>
      <w:tr w14:paraId="03781F3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367A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6517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负责谋划乡村振兴项目，做好衔接资金等各类项目资金投入形成的帮扶资产管护运营、收益分配和资产处置等，</w:t>
            </w:r>
            <w:bookmarkStart w:id="12" w:name="_GoBack"/>
            <w:bookmarkEnd w:id="12"/>
            <w:r>
              <w:rPr>
                <w:rFonts w:hint="eastAsia" w:ascii="Times New Roman" w:hAnsi="方正公文仿宋" w:eastAsia="方正公文仿宋"/>
                <w:kern w:val="0"/>
                <w:szCs w:val="21"/>
                <w:lang w:eastAsia="zh-CN" w:bidi="ar"/>
              </w:rPr>
              <w:t>巩固拓展脱贫攻坚成果</w:t>
            </w:r>
            <w:r>
              <w:rPr>
                <w:rFonts w:hint="eastAsia" w:ascii="Times New Roman" w:hAnsi="方正公文仿宋" w:eastAsia="方正公文仿宋"/>
                <w:kern w:val="0"/>
                <w:szCs w:val="21"/>
                <w:lang w:bidi="ar"/>
              </w:rPr>
              <w:t>，推进乡村振兴项目方案执行</w:t>
            </w:r>
          </w:p>
        </w:tc>
      </w:tr>
      <w:tr w14:paraId="35A7D3A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C6BB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D8C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组织开展农村集体产权制度改革，对农村集体的资金、资产、资源进行监督管理，负责乡涉农资金的使用，对村级使用涉农资金情况进行监督管理</w:t>
            </w:r>
          </w:p>
        </w:tc>
      </w:tr>
      <w:tr w14:paraId="39454E5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1342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E5A7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高原特色农业，推进农业专业合作社、家庭农场、现代农业产业基地建设，打造特色农产品品牌，做好蔬菜、水果、粮食等产业发展，谋划好高标准农田建设项目，负责“一村一品”特色品牌申报和“三品一标”认证</w:t>
            </w:r>
          </w:p>
        </w:tc>
      </w:tr>
      <w:tr w14:paraId="60F226F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64DD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0A19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打造田园综合体，开展农业水价综合改革节水灌溉水肥一体化科技示范基地建设、平甸乡小石缸村大河边片区人饮安全及产业发展基础设施建设</w:t>
            </w:r>
          </w:p>
        </w:tc>
      </w:tr>
      <w:tr w14:paraId="273F0A8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9E0C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078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发展壮大乡村特色产业，推动优质烟叶示范区、彝族风情展示区、特色果业聚集区，创建绿色生态菜篮子基地“三区一基地”建设，大力发展冷凉水果、鲜食玉米豌豆等烟后蔬菜产业</w:t>
            </w:r>
          </w:p>
        </w:tc>
      </w:tr>
      <w:tr w14:paraId="41AE2E1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A460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6639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推进蔗糖纸全产业链发展，甘蔗“五新”科技应用高质量产业基地建设</w:t>
            </w:r>
          </w:p>
        </w:tc>
      </w:tr>
      <w:tr w14:paraId="5D72552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F95B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C71C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发展新型农村集体经济，负责对乡村集体所有制企业设立的审核，规范农村集体经济组织运营，完善农村集体经济组织制度机制，指导做好农村集体经济收益分配，开展农村集体经济财务培训</w:t>
            </w:r>
          </w:p>
        </w:tc>
      </w:tr>
      <w:tr w14:paraId="47B2F9A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313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BD31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土地承包经营及承包合同管理，对土地承包期内因特殊情形需对个别农户之间承包的耕地和草地适当调整的审核，负责农村土地经营权流转及流转合同管理，负责土地权属争议处理，开展农村土地承包经营纠纷调解</w:t>
            </w:r>
          </w:p>
        </w:tc>
      </w:tr>
      <w:tr w14:paraId="3159D6F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207F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BC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负责畜牧业养殖业管理，推广以西门塔尔为主的肉牛冻精改良技术推广</w:t>
            </w:r>
          </w:p>
        </w:tc>
      </w:tr>
      <w:tr w14:paraId="78D133F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3DCE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66D0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实施高原青储饲料全产业链示范工程、优质牧草新品种种植推广</w:t>
            </w:r>
          </w:p>
        </w:tc>
      </w:tr>
      <w:tr w14:paraId="7C3C975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414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1736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开展耕地和永久基本农田保护及法律法规的宣传实施工作，强化农田管护，引导农田利用，开展耕地日常巡查检查，按职责做好耕地“非农化”“非粮化”及撂荒地整治工作</w:t>
            </w:r>
          </w:p>
        </w:tc>
      </w:tr>
      <w:tr w14:paraId="77FBB81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F8C6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C1D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负责对乡、村公共设施、公益事业使用集体建设用地的审核，按规定权限对工商企业等社会资本通过流转取得土地经营权进行审批</w:t>
            </w:r>
          </w:p>
        </w:tc>
      </w:tr>
      <w:tr w14:paraId="4DF63C2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51EA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72D6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负责农业技术科普及推广工作，因地制宜推广种植业新品种和新型应用技术</w:t>
            </w:r>
          </w:p>
        </w:tc>
      </w:tr>
      <w:tr w14:paraId="3F70340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AB22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995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开展农业机械化促进工作，支持农业机械化技术推广、培训、试验、示范等</w:t>
            </w:r>
          </w:p>
        </w:tc>
      </w:tr>
      <w:tr w14:paraId="50E7BF2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B053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D836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防止返贫致贫动态监测，宣传防止返贫致贫相关政策，开展脱贫人口及监测对象培训工作，及时发现因病、因灾、突发事件等导致生活困难的农户并识别纳入监测对象，落实帮扶措施，保障基本生活，防止规模性返贫致贫</w:t>
            </w:r>
          </w:p>
        </w:tc>
      </w:tr>
      <w:tr w14:paraId="62D5C28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4D56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3F2D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做好驻村工作队的日常管理，落实驻村工作服务保障</w:t>
            </w:r>
          </w:p>
        </w:tc>
      </w:tr>
      <w:tr w14:paraId="3001D09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C5A0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0E1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开展动物疫病预防与控制，组织防治三类动物疫病，做好江河、水库等水域外死亡畜禽收集、处理并溯源工作，对饲养动物开展强制免疫，按照职责做好辖区流浪犬、流浪猫等的管理</w:t>
            </w:r>
          </w:p>
        </w:tc>
      </w:tr>
      <w:tr w14:paraId="040F43E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E57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7993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开展林业产业发展规划，开展林权登记初审，进行森林、草原、资源保护、资源管理与保护宣传教育活动，自然资源执法巡查，及时发现、制止和报告自然资源违法行为</w:t>
            </w:r>
          </w:p>
        </w:tc>
      </w:tr>
      <w:tr w14:paraId="7439963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93F0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BB6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以桃孔村食用菌产业为依托，发展林下产业种植，如魔芋、滇黄精、三七、重楼等，形成林下种植规模</w:t>
            </w:r>
          </w:p>
        </w:tc>
      </w:tr>
      <w:tr w14:paraId="7CF1EFB6">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8D988E">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七、生态环保（8项）</w:t>
            </w:r>
          </w:p>
        </w:tc>
      </w:tr>
      <w:tr w14:paraId="3F891FB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4720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E46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争当生态文明建设排头兵，履行生态环境保护责任，落实生态环境保护要求，做好生态环境保护宣传和普及工作</w:t>
            </w:r>
          </w:p>
        </w:tc>
      </w:tr>
      <w:tr w14:paraId="2E1160C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61A4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0E2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推进自然保护地体系建设，保护自然生态系统、自然遗址、自然景观、生多样性</w:t>
            </w:r>
          </w:p>
        </w:tc>
      </w:tr>
      <w:tr w14:paraId="7A551AF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3D9C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E628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加强生态保护与修复，坚持山水林田湖草沙一体化保护和系统治理，统筹推进森林、草原、河流等自然生态系统保护与修复工作，负责水土保持监督管理，做好封山育林、退耕还林监管工作</w:t>
            </w:r>
          </w:p>
        </w:tc>
      </w:tr>
      <w:tr w14:paraId="15A9323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6A4E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F4F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大气、固体废物、土壤、畜禽养殖等污染防治相关工作，开展污染源普查、排查工作，发现问题及时上报，做好农业面源污染防治宣传，对畜禽规模养殖环境污染行为进行制止，对集中式饮用水水源地保护区、地下水进行统一监督管理</w:t>
            </w:r>
          </w:p>
        </w:tc>
      </w:tr>
      <w:tr w14:paraId="13C4E79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175E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84A2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开展野生动植物、珍贵树种保护宣传工作，营造全民保护生物多样性良好氛围</w:t>
            </w:r>
          </w:p>
        </w:tc>
      </w:tr>
      <w:tr w14:paraId="6EBC4BA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C46C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EE9A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落实“河长制”，开展巡河、管河、护河工作以及河流、湖泊、湿地等宣传教育工作，开展水库坝塘保护治理工作，做好水资源开发、利用、节约、保护和管理</w:t>
            </w:r>
          </w:p>
        </w:tc>
      </w:tr>
      <w:tr w14:paraId="35F48CB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F3F3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62DB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林长制”，统筹森林资源保护发展，组织开展巡林巡查以及森林、草原宣传教育工作，开展国土绿化，负责林木林地权属争议行政裁决及草原所有权、使用权争议的处理，对森林病虫害防治费用的适当扶持或补助</w:t>
            </w:r>
          </w:p>
        </w:tc>
      </w:tr>
      <w:tr w14:paraId="137B42D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A0E9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BCCC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开展平甸乡生态循环农业"粪污变废为宝"特色资源转化工程</w:t>
            </w:r>
          </w:p>
        </w:tc>
      </w:tr>
      <w:tr w14:paraId="7A95ADFD">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DFDEAE">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八、城乡建设（12项）</w:t>
            </w:r>
          </w:p>
        </w:tc>
      </w:tr>
      <w:tr w14:paraId="5579112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DD8E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41C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组织编制村庄规划，并做好管理和实施，做好行政区域内的测量标志保护管理工作</w:t>
            </w:r>
          </w:p>
        </w:tc>
      </w:tr>
      <w:tr w14:paraId="302B144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1DC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EB5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职责权限负责乡村建设规划许可，负责乡村建设规划许可，对在乡、村庄规划区内，违反规划进行建设，严重影响乡、村庄规划进行处罚，对未按规划审批程序批准取得建设用地批准文件占用土地的责令退回，对未依法取得乡村建设规划许可证或者未按照乡村建设规划许可证规定进行建设进行行政强制</w:t>
            </w:r>
          </w:p>
        </w:tc>
      </w:tr>
      <w:tr w14:paraId="7597031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593A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F73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学习运用“千万工程”经验，统筹推进乡村建设，提升治理水平和改善人居环境，建设宜居宜业和美乡村，对乱堆粪便、垃圾、柴草、破坏村容乡貌和环境卫生进行处罚</w:t>
            </w:r>
          </w:p>
        </w:tc>
      </w:tr>
      <w:tr w14:paraId="50AE476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EC75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6AE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公共基础设施建设维护及日常监督工作，发现损坏公共设施等违法行为及时制止并上报，负责对损坏村庄和集镇的房屋、公共设施进行处罚；负责村庄、集镇规划区内公共场所修建临时建筑等设施的审批，对擅自在村庄、集镇规划区内的街道、广场、市场和车站等场所修建临时建筑物、构筑物和其他设施进行处罚</w:t>
            </w:r>
          </w:p>
        </w:tc>
      </w:tr>
      <w:tr w14:paraId="0EB7BD1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E21D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F543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负责乡村基础设施项目建设全流程管理和农村饮水安全及饮水工程项目申报、设施管理</w:t>
            </w:r>
          </w:p>
        </w:tc>
      </w:tr>
      <w:tr w14:paraId="4CC5532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6B8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435B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负责农村村民宅基地审批和农村宅基地建房全过程管理，对农村居民未经批准或者违反规划的规定建住宅进行处罚</w:t>
            </w:r>
          </w:p>
        </w:tc>
      </w:tr>
      <w:tr w14:paraId="3AF421B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CFB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490E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按照职责权限负责农村住房建设检查验收，建立农户房屋一户一档住房档案，组织实施农村危房改造</w:t>
            </w:r>
          </w:p>
        </w:tc>
      </w:tr>
      <w:tr w14:paraId="5AADCA9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E67F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638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负责住宅小区物业管理的指导、协助和监督工作，指导和监督业主大会、业主委员会的成立、日常运作，对业主大会、业主委员会违法违规作出决定的责令改正或者撤销，对业主委员会选举结果进行备案</w:t>
            </w:r>
          </w:p>
        </w:tc>
      </w:tr>
      <w:tr w14:paraId="4C5F25B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F85B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051F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负责乡公共租赁住房申请初审</w:t>
            </w:r>
          </w:p>
        </w:tc>
      </w:tr>
      <w:tr w14:paraId="523E07C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87E2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717C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按照职责权限对管理范围内的乡村违法建筑依法进行处置，开展对违法建筑处置工作的宣传，落实巡查责任，及时纠正违法建设行为</w:t>
            </w:r>
          </w:p>
        </w:tc>
      </w:tr>
      <w:tr w14:paraId="7DDBC68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386C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C17D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对拟征收土地有关情况进行摸底排查，做好群众沟通解释工作，协助做好有关补偿和安置等工作</w:t>
            </w:r>
          </w:p>
        </w:tc>
      </w:tr>
      <w:tr w14:paraId="1CD2332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970C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23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负责辖区内人民防空工作，组织实施人民防空教育</w:t>
            </w:r>
          </w:p>
        </w:tc>
      </w:tr>
      <w:tr w14:paraId="3D77C865">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702D07">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九、交通运输（2项）</w:t>
            </w:r>
          </w:p>
        </w:tc>
      </w:tr>
      <w:tr w14:paraId="1D8B2AF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6359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7358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道路交通安全管理，开展交通安全宣传劝导，排查整改农村道路交通安全隐患，负责乡道、村道的出入口限高限宽设施设置，对铁轮车、履带车和其他可能损害公路路面的机具在村道上行驶进行审核；落实路长制，依照赋权事项开展交通领域的行政执法工作，负责自用船舶登记，对本乡运输船舶经营方式进行备案</w:t>
            </w:r>
          </w:p>
        </w:tc>
      </w:tr>
      <w:tr w14:paraId="620DDB5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A758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BCD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按照管理权限负责乡村道路的巡查、清扫、绿化等工作，负责农村公路养护及保通工作，开展农村公路路政管理和农村公路沿线标识牌维护</w:t>
            </w:r>
          </w:p>
        </w:tc>
      </w:tr>
      <w:tr w14:paraId="592236BE">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4D4B9">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十、文化和旅游（10项）</w:t>
            </w:r>
          </w:p>
        </w:tc>
      </w:tr>
      <w:tr w14:paraId="4A8C20D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EFF3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6724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提供公共文化服务，组织讲座、培训、辅导、展览等各类公益性活动，开展群众性文化文艺活动</w:t>
            </w:r>
          </w:p>
        </w:tc>
      </w:tr>
      <w:tr w14:paraId="5948C1C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70CB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0C52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负责文物、非物质文化遗产保护宣传，开展非物质文化遗产申报、保护、传承等相关工作</w:t>
            </w:r>
          </w:p>
        </w:tc>
      </w:tr>
      <w:tr w14:paraId="23D4CE5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59F4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505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开展民俗文化保护、引导发展工作，持续实施少数民族语言文字、优秀文化保护传承和少数民族文化精品工程</w:t>
            </w:r>
          </w:p>
        </w:tc>
      </w:tr>
      <w:tr w14:paraId="29770E3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726C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7869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平甸乡文旅融合品牌打造与特色活动运营工程（统筹策划实施“彝族文化四季体验”主题系列活动；强化磨皮彝族花鼓文化传习馆活态化运营，开发“非遗传承+文创展示+沉浸体验”项目；重点培育宁河磨盘山国家森林公园-磨皮非遗花鼓舞传习地乡村休闲廊道精品文旅线路；同步构建“节庆活动引流+文化体验留客+线路产品消费”的文旅融合发展机制，擦亮平甸彝族文化IP，助力乡村振兴示范创建）</w:t>
            </w:r>
          </w:p>
        </w:tc>
      </w:tr>
      <w:tr w14:paraId="738DDB3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872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8D5D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平甸乡文旅农融合发展与基础设施提升综合工程（统筹推进旅游六要素完善、白鹤村彝族花棍狮子舞传习馆建设、桃孔村及磨皮村农文旅融合示范区打造、磨盘山周边农家乐集群发展、费贾片区农旅融合发展规划；重点实施老虎箐休闲体验区升级、千亩褚橙基地观光农业、山货街农特产品交易市场、花鼓舞广场等项目建设；持续巩固白鹤村绿美乡村成果；同步开展“彝族吃花酒”省级非遗申报及磨皮村国家2A级景区创建工作，构建“文化传承+农业观光+乡村旅游+乡村振兴”的全域发展格局）</w:t>
            </w:r>
          </w:p>
        </w:tc>
      </w:tr>
      <w:tr w14:paraId="60C295F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4567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07FC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建设和管理公共文化体育设施，推进公共文化服务机构免费开放，对侵占、破坏公共文化体育场地、器材设备的行为进行教育劝阻</w:t>
            </w:r>
          </w:p>
        </w:tc>
      </w:tr>
      <w:tr w14:paraId="138A203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989D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4CD5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开展全民科普、全民健身、全民阅读活动</w:t>
            </w:r>
          </w:p>
        </w:tc>
      </w:tr>
      <w:tr w14:paraId="33D5A64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E5D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4A60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编制文旅产业发展规划，开展乡村旅游服务和文化和旅游志愿服务</w:t>
            </w:r>
          </w:p>
        </w:tc>
      </w:tr>
      <w:tr w14:paraId="6E465E8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05F8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BDC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发展生态康养旅游经济，培育休闲、体验、观光、康养乡村旅游新业态</w:t>
            </w:r>
          </w:p>
        </w:tc>
      </w:tr>
      <w:tr w14:paraId="04CCEF0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EBD1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F59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负责省、市、县非遗项目磨皮花鼓、彝族吃花酒、彝族花棍狮子舞代表性传承人挖掘、调查、申报，推进“百千万文化工程”，抓好文化人才队伍建设</w:t>
            </w:r>
          </w:p>
        </w:tc>
      </w:tr>
      <w:tr w14:paraId="2BA5D6F3">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CBD56">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十一、综合政务（9项）</w:t>
            </w:r>
          </w:p>
        </w:tc>
      </w:tr>
      <w:tr w14:paraId="2449E7A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DD2A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0D80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负责综合协调、文秘、信息、会务、后勤保障、电子政务管理、公文流转、印章管理、安全保卫、国旗、国徽、国歌规范管理使用等工作</w:t>
            </w:r>
          </w:p>
        </w:tc>
      </w:tr>
      <w:tr w14:paraId="5E1FCE8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E356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9BD3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落实政务公开制度，加大政务信息公开力度，承办12345政务服务便民热线交办事项的统一接收、按责转办、督办落实、统一答复工作,做好云南省一体化政务服务平台应用</w:t>
            </w:r>
          </w:p>
        </w:tc>
      </w:tr>
      <w:tr w14:paraId="2D0F6D7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350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7927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规范为民服务、综合治理、网格化管理、综合行政执法指挥调度、综合应急指挥等平台建设，强化组织协调功能，健全运行机制，最大限度整合力量资源</w:t>
            </w:r>
          </w:p>
        </w:tc>
      </w:tr>
      <w:tr w14:paraId="299DCC6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755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1E5F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开展基层保密工作，落实保密工作责任制，开展保密宣传教育，对密文进行规范化管理</w:t>
            </w:r>
          </w:p>
        </w:tc>
      </w:tr>
      <w:tr w14:paraId="0AA2025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37F2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497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负责行政事业单位内部控制管理工作，建立和完善内部控制管理制度，开展内部审计工作，做好执行情况监督和审计整改工作</w:t>
            </w:r>
          </w:p>
        </w:tc>
      </w:tr>
      <w:tr w14:paraId="4157F81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C082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D1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档案管理工作，指定人员管理本机关档案，建立健全档案工作制度，监督、指导所属单位以及基层群众性自治组织等档案工作，推进档案信息化建设，开展年鉴及地情文献收集、整理、编撰报送及史志资料收集并协助编修工作</w:t>
            </w:r>
          </w:p>
        </w:tc>
      </w:tr>
      <w:tr w14:paraId="6393F5A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4FCC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900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负责乡会计核算、财务收支审核、人员工资、社会保险、住房公积金等核算、调整工作，按照规定做好工资发放和差旅费等财务报销工作</w:t>
            </w:r>
          </w:p>
        </w:tc>
      </w:tr>
      <w:tr w14:paraId="3DDB107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D05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BEF1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管理机关固定资产，做好政府采购管理工作、党报党刊及杂志征订工作，规范使用和管理公务用车、办公用房，开展公共机构节能工作</w:t>
            </w:r>
          </w:p>
        </w:tc>
      </w:tr>
      <w:tr w14:paraId="250D3B5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273C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564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做好值班值守工作，遇突发事件、紧急情况及时做好信息收集上报和协调处置等工作</w:t>
            </w:r>
          </w:p>
        </w:tc>
      </w:tr>
    </w:tbl>
    <w:p w14:paraId="319B16A8">
      <w:pPr>
        <w:pStyle w:val="3"/>
        <w:spacing w:before="0" w:after="0" w:line="240" w:lineRule="auto"/>
        <w:jc w:val="center"/>
        <w:rPr>
          <w:rFonts w:ascii="Times New Roman" w:hAnsi="Times New Roman" w:eastAsia="方正小标宋_GBK" w:cs="Times New Roman"/>
          <w:color w:val="auto"/>
          <w:lang w:eastAsia="zh-CN" w:bidi="ar"/>
        </w:rPr>
      </w:pPr>
      <w:r>
        <w:rPr>
          <w:rFonts w:ascii="Times New Roman" w:hAnsi="Times New Roman" w:eastAsia="方正小标宋_GBK" w:cs="Times New Roman"/>
          <w:color w:val="auto"/>
          <w:lang w:eastAsia="zh-CN" w:bidi="ar"/>
        </w:rPr>
        <w:br w:type="page"/>
      </w:r>
      <w:bookmarkStart w:id="4" w:name="_Toc172077417"/>
      <w:bookmarkStart w:id="5" w:name="_Toc172077552"/>
      <w:bookmarkStart w:id="6" w:name="_Toc1174338685"/>
      <w:bookmarkStart w:id="7" w:name="_Toc172077950"/>
      <w:r>
        <w:rPr>
          <w:rFonts w:ascii="Times New Roman" w:hAnsi="Times New Roman" w:eastAsia="方正公文小标宋" w:cs="Times New Roman"/>
          <w:b w:val="0"/>
          <w:lang w:eastAsia="zh-CN"/>
        </w:rPr>
        <w:t>配合</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4"/>
      <w:bookmarkEnd w:id="5"/>
      <w:bookmarkEnd w:id="6"/>
      <w:bookmarkEnd w:id="7"/>
    </w:p>
    <w:tbl>
      <w:tblPr>
        <w:tblStyle w:val="8"/>
        <w:tblW w:w="14045" w:type="dxa"/>
        <w:tblInd w:w="0" w:type="dxa"/>
        <w:tblLayout w:type="autofit"/>
        <w:tblCellMar>
          <w:top w:w="0" w:type="dxa"/>
          <w:left w:w="108" w:type="dxa"/>
          <w:bottom w:w="0" w:type="dxa"/>
          <w:right w:w="108" w:type="dxa"/>
        </w:tblCellMar>
      </w:tblPr>
      <w:tblGrid>
        <w:gridCol w:w="727"/>
        <w:gridCol w:w="1814"/>
        <w:gridCol w:w="1814"/>
        <w:gridCol w:w="4842"/>
        <w:gridCol w:w="4848"/>
      </w:tblGrid>
      <w:tr w14:paraId="4BCAF590">
        <w:tblPrEx>
          <w:tblCellMar>
            <w:top w:w="0" w:type="dxa"/>
            <w:left w:w="108" w:type="dxa"/>
            <w:bottom w:w="0" w:type="dxa"/>
            <w:right w:w="108" w:type="dxa"/>
          </w:tblCellMar>
        </w:tblPrEx>
        <w:trPr>
          <w:cantSplit/>
          <w:trHeight w:val="658" w:hRule="atLeast"/>
          <w:tblHeader/>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A417">
            <w:pPr>
              <w:jc w:val="center"/>
              <w:textAlignment w:val="center"/>
              <w:rPr>
                <w:rFonts w:ascii="Times New Roman" w:hAnsi="Times New Roman" w:eastAsia="方正公文黑体"/>
              </w:rPr>
            </w:pPr>
            <w:r>
              <w:rPr>
                <w:rFonts w:ascii="Times New Roman" w:hAnsi="Times New Roman" w:eastAsia="方正公文黑体"/>
                <w:color w:val="auto"/>
                <w:lang w:bidi="ar"/>
              </w:rPr>
              <w:t>序号</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FBD0">
            <w:pPr>
              <w:jc w:val="center"/>
              <w:textAlignment w:val="center"/>
              <w:rPr>
                <w:rFonts w:ascii="Times New Roman" w:hAnsi="Times New Roman" w:eastAsia="方正公文黑体"/>
              </w:rPr>
            </w:pPr>
            <w:r>
              <w:rPr>
                <w:rFonts w:ascii="Times New Roman" w:hAnsi="Times New Roman" w:eastAsia="方正公文黑体"/>
                <w:color w:val="auto"/>
                <w:lang w:bidi="ar"/>
              </w:rPr>
              <w:t>事项名称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96C6A">
            <w:pPr>
              <w:jc w:val="center"/>
              <w:textAlignment w:val="center"/>
              <w:rPr>
                <w:rFonts w:ascii="Times New Roman" w:hAnsi="Times New Roman" w:eastAsia="方正公文黑体"/>
              </w:rPr>
            </w:pPr>
            <w:r>
              <w:rPr>
                <w:rFonts w:ascii="Times New Roman" w:hAnsi="Times New Roman" w:eastAsia="方正公文黑体"/>
                <w:color w:val="auto"/>
                <w:lang w:bidi="ar"/>
              </w:rPr>
              <w:t>对应上级部门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CA733">
            <w:pPr>
              <w:jc w:val="center"/>
              <w:textAlignment w:val="center"/>
              <w:rPr>
                <w:rFonts w:ascii="Times New Roman" w:hAnsi="Times New Roman" w:eastAsia="方正公文黑体"/>
              </w:rPr>
            </w:pPr>
            <w:r>
              <w:rPr>
                <w:rFonts w:ascii="Times New Roman" w:hAnsi="Times New Roman" w:eastAsia="方正公文黑体"/>
                <w:color w:val="auto"/>
                <w:lang w:bidi="ar"/>
              </w:rPr>
              <w:t>上级部门职责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F7842">
            <w:pPr>
              <w:jc w:val="center"/>
              <w:textAlignment w:val="center"/>
              <w:rPr>
                <w:rFonts w:ascii="Times New Roman" w:hAnsi="Times New Roman" w:eastAsia="方正公文黑体"/>
              </w:rPr>
            </w:pPr>
            <w:r>
              <w:rPr>
                <w:rFonts w:ascii="Times New Roman" w:hAnsi="Times New Roman" w:eastAsia="方正公文黑体"/>
                <w:color w:val="auto"/>
                <w:lang w:bidi="ar"/>
              </w:rPr>
              <w:t>乡配合职责</w:t>
            </w:r>
          </w:p>
        </w:tc>
      </w:tr>
      <w:tr w14:paraId="0AE7C9EF">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31ADA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一、党的建设（14项）</w:t>
            </w:r>
          </w:p>
        </w:tc>
      </w:tr>
      <w:tr w14:paraId="69427B8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ADE6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769B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“室组地”联合监督、联合办案</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6E42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县纪委县监委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A18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（1）贯彻同级党委、上级纪委监委监督检查、案件查办、监督整改等有关部署要求；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（2）建立“室组地”联动监督、联合办案、监督整改等纪检监察系统片区协作工作机制；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（3）统筹协调“室组”力量，开展日常监督、专项监督、交叉检查等工作；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（4）统筹协调“室组地”力量，开展联合办案；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（5）统筹“室组地”力量，推动问题整改。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592A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（1）根据上级纪委监委安排，配合完成联动监督、联合办案、监督整改相关工作任务；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（2）根据上级纪委监委委托，办理交办案件。</w:t>
            </w:r>
          </w:p>
        </w:tc>
      </w:tr>
      <w:tr w14:paraId="1B58E48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3972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1501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村级组织运转经费和党组织活动经费等保障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0FD4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县委组织部、县财政局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0724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县委组织部：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研究制定村级组织运转经费、党组织活动经费、干部待遇等保障机制，统筹协调相关部门做好专项经费的保障、使用和管理。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健全财政投入保障机制，深化乡镇（街道）国库集中支付制度改革，做好专项经费的预算、拨付、监管等工作。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42C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（1）核定享受报酬待遇村干部人数，做好村级组织运转经费和党组织活动经费核算；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（2）按要求填写相关材料，向上级部门申报相关经费；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（3）按要求做好上级下拨经费分配使用工作；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（4）抓好经费使用的日常监管。</w:t>
            </w:r>
          </w:p>
        </w:tc>
      </w:tr>
      <w:tr w14:paraId="5906648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9C60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EFB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做好表彰奖励，先进典型选树等工作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3F55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县委组织部、县委宣传部、县总工会、团县委、县妇联、其他相关行业主管部门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8D7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县委组织部：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（1）组织开展“两优一先”等党内表彰工作；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（2）负责审核“光荣在党50年”党员条件、情况，向上级组织部门申请所需纪念章；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（1）组织开展先进典型培育、选树、宣传工作；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（2）建立完善培育、推荐、选树、激励先进典型的工作机制；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（3）负责深化人文公益品牌，做好典型选树培育工作，具体统筹组织举办相关活动。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县总工会：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统筹做好劳动模范、先进生产（工作）者、工匠等评选、推荐、表彰、培养和管理服务工作。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团县委：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统筹做好“两红两优”、青年五四奖章、青年岗位能手等青年先进典型选树工作。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县妇联：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统筹做好“最美家庭”、巾帼文明岗、“三八红旗手”等先进典型选树工作。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按职责做好相关先进典型培育、推选、表彰等工作。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ABC6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（1）遴选推荐符合条件的表彰奖励对象；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（2）组织推荐上报县级及以上“两优一先”摸排统计、审核上报符合“光荣在党50年”纪念章申领条件的党员；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（3）深入挖掘宣传广大干部群众的先进事迹和行业典型人物，大力培育选树典型，广泛开展新时代文明实践活动；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（4）建立先进典型资料库，逐人逐项建立档案，配合做好更高等级荣誉申报；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推荐合适人选（单位）参与劳动模范、先进生产（工作）者、工匠、“最美家庭”“三八红旗手”“两红两优”、青年五四奖章、青年岗位能手、巾帼文明岗等先进典型评选表彰工作，收集审核申报材料，报送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（6）配合做好其他先进典型培育选树工作。</w:t>
            </w:r>
          </w:p>
        </w:tc>
      </w:tr>
      <w:tr w14:paraId="09458A0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4E39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A4D1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做好县管领导班子和领导干部年度考核</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DF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E7FC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（1）制定县管领导班子和领导干部考核方案，明确考核对象、范围、方式、内容、项目、分值、工作步骤和时间安排；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（2）派出县级督导组对乡镇（街道）进行实地考核；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（3）研究提出县管领导班子和领导干部考核等次报县委审定；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（4）强化考核结果运用，按照规定进行通报、奖励、提醒谈话、调整等。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18D3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（1）做好述职准备。组织召开会议总结报告全年工作，领导干部进行个人述职；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（2）配合开展民主测评。按照知情度、关联度、代表性原则组织人员参加民主测评；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（3）配合开展个别谈话。组织与领导班子成员、相关干部群众以及其他需要参加的个别谈话；</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（4）开展分析研判，提出拟考核等次报县委组织部。</w:t>
            </w:r>
          </w:p>
        </w:tc>
      </w:tr>
      <w:tr w14:paraId="5BBDD77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2F9A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A1F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公务员招录、转正定级、职级管理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FBD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8CC0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（1）负责公务员招录工作的统筹规划和组织领导；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（2）开展公务员试用期管理、任职定级和登记工作；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（3）做好公务员的职级管理工作；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（4）做好公务员考核、奖惩、工资福利、培训、转任、交流、辞职、辞退、退休、申诉等工作。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86D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（1）根据招录工作要求申报公务员招录需求、填报岗位设置等相关材料；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（2）配合做好拟招录人员的考察、录用、培训等工作；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（3）配合完成公务员任职定级、登记等相关工作；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（4）配合做好公务员职级管理相关工作；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（5）配合做好公务员考核、奖惩、工资福利、培训、转任、交流、辞职、辞退、退休、申诉等相关工作。</w:t>
            </w:r>
          </w:p>
        </w:tc>
      </w:tr>
      <w:tr w14:paraId="6E3F59D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5D80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6265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应急广播体系建设、使用、管理工作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85EC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县委宣传部(县广播电视 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26E1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县委宣传部(县广播电视局）：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（1）根据全国应急广播体系建设规划，结合当地经济社会发展水平、自然环境条件和公共文化发展需求，制定和调整本地应急广播体系建设规划；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（2）负责本行政区域内的应急广播建设、运行和管理；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（3）建立协作联系机制，定期开展应急广播运行情况会商研判、信息需求分析汇集等工作；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（4）建立本地应急广播调度控制平台和效果监测评估体系；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（5）建设应急广播传输覆盖网和应急广播终端，监督管理本地应急广播播出情况。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开展行业预警信息发布系统与应急广播系统的对接，参与建立应急信息发布机制，做好行业应急信息发布和应急知识科普、政策法规宣传等工作。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6844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（1）协助做好应急广播体系建设用地协调、提出应急信息建设点位建议等工作；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（2）根据规定提交需要发布的所辖区域社会治理等信息；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（3）协助做好本乡应急广播设施设备管护工作，及时报告或处理应急广播设备故障问题；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（4）做好上级部门到本乡开展应急广播巡检维修维护涉及的配合保障工作；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（5）根据需要及时反馈本乡应急广播播出实际情况。</w:t>
            </w:r>
          </w:p>
        </w:tc>
      </w:tr>
      <w:tr w14:paraId="3E57D02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5D36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F15D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推进新兴领域组织党建促乡村振兴</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123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39FE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（1）推进新兴领域党的组织和工作覆盖；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（2）做好新兴领域党建工作示范点推荐评选和创建提升工作；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（3）深化新兴领域党建促乡村振兴系列主题活动。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8B0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（1）推进新兴领域组织成立党组织，直接管理一批新兴领域党组织；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（2）吸收新兴领域党组织负责人参加乡党建联盟，统筹推进新兴领域党建融入基层党建；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（3）做好新兴领域党建工作示范点的培育和推荐等工作；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（4）推进辖区新兴领域党组织与村党组织结对共建，党员结对帮扶脱贫群众工作；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（5）推进非公企业巩固拓展“万企帮万村”工作成果，持续深化“万企帮万村”主题活动；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（6）督促指导乡“两新”组织党组织和村“两新”组织党建工作人员发挥作用。</w:t>
            </w:r>
          </w:p>
        </w:tc>
      </w:tr>
      <w:tr w14:paraId="13C96D0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57ED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DC34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县级及以上“两代表一委员”选举（协商）及联络服务工作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02D2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县人大、县政协、县委统战部、县委组织部等部门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C4D9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（1）负责县级及以上代表（ 委员）名额分配和选举（协商）方案制定；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（2）统筹做好县级及以上代表（委员）人选考察、审查工作；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（3）负责本级代表（委员）的日常管理服务和上级代表（委员）的联络服务。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5739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（1）按照选举（协商）方案开展代表（委员）选举（协商）工作，推选代表候选人、协商委员建议人选；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（2）及时组织辖区各级代表（委员）参加各级各类相关会议、活动，为辖区代表（委员）履职提供保障。</w:t>
            </w:r>
          </w:p>
        </w:tc>
      </w:tr>
      <w:tr w14:paraId="40ED561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D0F8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34DD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开展“院坝协商”工作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615E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县政协</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906B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（1）负责协商议题征集、遴选、确定，并报同级党委审批；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（2）研究确定专家、学者、干部、社会代表等协商人员，拟定协商工作计划（方案），报同级党委审批；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（3）组织政协委员和相关人员围绕协商议题开展调研；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（4）组织开展院坝协商，并将协商成果报同级党委采纳交办。</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B26F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（1）配合做好院坝协商组织、保障、服务等工作；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（2）严格按要求、时限完成需要乡级办理的协商成果，并及时报告办理进度和办理结果。</w:t>
            </w:r>
          </w:p>
        </w:tc>
      </w:tr>
      <w:tr w14:paraId="6997AC7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50A0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412F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开展“五老”关心下一代工作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B9F3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县委办公室（关工委）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313F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（1）建立部门协作、社会配合、“五老”参与的关心下一代工作机制；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（2）部署安排“五老”参与青少年教育引导相关工作；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（3）抓好“五老”“讲好红色故事”“扣好人生第一粒扣子”“老少共筑中国梦”等主题活动。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1077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（1）动员“五老”参加关心下一代工作队伍，建立健全常态化补充机制；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（2）组织开展“五老”“讲好红色故事”“扣好人生第一粒扣子”“老少共筑中国梦”等主题活动；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（3）配合开展“五老”服务青少年健康发展典型事迹宣传工作。</w:t>
            </w:r>
          </w:p>
        </w:tc>
      </w:tr>
      <w:tr w14:paraId="5646912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E235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0773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大学生“返家乡”等社会实践和西部计划志愿者、“三支一扶”人员管理工作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36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团县委、县人力资源社会保障局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49B1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团县委: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（1）组织开展大学生志愿服务西部计划教育管理、培训表彰、日常考核、服务保障，督促服务单位落实西部计划志愿者职工福利和生活保障；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（2）组织开展“返家乡”社会实践活动，做好岗位需求摸排、发布和招募，会同服务单位做好志愿者培训、考核、管理、服务工作；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（3）承接高校“三下乡”社会实践，做好高校与实践单位间的沟通联动，会同实践单位做好服务保障工作。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（1）汇总审核上报“三支一扶”人员招募岗位计划；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（2）会同服务单位做好“三支一扶”人员日常管理、考核、服务工作；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（3）督促服务单位落实“三支一扶”人员社会保险、生活补贴、职工福利和生活保障。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75D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（1）配合摸排统计辖区内各类岗位需求计划；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（2）申报岗位并报送资料；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（3）配合做好相关人员服务、管理、考核、保障工作。</w:t>
            </w:r>
          </w:p>
        </w:tc>
      </w:tr>
      <w:tr w14:paraId="202237E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E014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FC85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征兵工作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373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县人武部（县征兵办）、县委宣传部、县卫生健康局、县公安局、县教育体育局、县退役军人事务局
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8C42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县人武部（县征兵办）：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（1）贯彻落实征兵工作的法律、法规和命令；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（2）牵头负责征兵工作的计划、组织、协调、指导、检查、监督、落实；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（3）负责从地方直接招收军士工作；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（4）接收部队按规定退回的不合格新兵，并会同相关单位做好善后工作；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（5）负责征兵工作的统计、总结和资料。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负责征兵工作宣传报道。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协同县人武部（县征兵办）开展医务人员培训，组织应征公民体格检查。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负责应征公民政治考核。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负责征兵学历核查及直招军士专业审查等工作。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县退役军人事务局：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（1）落实参军入伍优抚和退役安置有关政策；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（2）负责义务兵家庭优待金审核、发放工作；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（3）负责为现役、退役军人家庭悬挂“光荣牌”、送立功喜报、重要节日慰问等工作。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5429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（1）根据县人武部（县征兵办）的安排和要求，做好本辖区的征兵宣传发动、初检等征兵相关工作；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（2）负责组织本行政区域的适龄男性公民进行初次兵役登记；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（3）按照县人武部（县征兵办）的要求，从应征公民中确定当年预定征集的对象，并通知本人；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（4）根据县人武部（县征兵办）下达的送检人数和要求，组织预定征集的应征公民参加体格检查；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（5）配合应征公民的政治审查工作；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（6）按要求公示批准入伍的应征公民名单，接受社会监督，配合对批准入伍应征公民的举报进行调查核实处理；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（7）配合为现役、退役军人家庭悬挂“光荣牌”、送立功喜报，在重大节日、重要节点开展走访慰问等工作。</w:t>
            </w:r>
          </w:p>
        </w:tc>
      </w:tr>
      <w:tr w14:paraId="31AA0A1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A10A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F995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做好基层统战工作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9E0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县委统战部、县民族宗教局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CF6A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（1）加强党外代表人士的发现、培养、使用；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（2）发挥党外代表人士作用；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（3）维护民族宗教领域和谐稳定；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（4）促进民营经济“两个健康”；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（5）分类指导加强乡镇（街道）统战工作。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16CD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（1）维护民族宗教工作和谐稳定；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（2）推动基层协商民主和社会治理，助力乡村全面振兴；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（3）支持配合辖区内学校、国有企业、医疗卫生机构做好统战工作。</w:t>
            </w:r>
          </w:p>
        </w:tc>
      </w:tr>
      <w:tr w14:paraId="325D893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69C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EFC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事业单位工作人员招聘、转正定级、职员等级晋升以及职称申报、考核认定</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D693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县人力资源社会保障局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7849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（1）负责事业单位工作人员的招聘；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（2）负责事业单位工作人员的转正定级；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（3）负责事业单位工作人员的职员等级晋升以及职称申报、考核认定。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C7B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（1）制定事业单位工作人员年度招聘岗位计划并报审，配合开展资格复审、人选考察、体检和聘用等工作；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（2）配合做好事业单位工作人员转正定级、职员等级晋升以及职称申报、考核认定、事业单位工作人员考核及结果运用工作。</w:t>
            </w:r>
          </w:p>
        </w:tc>
      </w:tr>
      <w:tr w14:paraId="24BE9AB2">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9892D9">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二、经济发展（5项）</w:t>
            </w:r>
          </w:p>
        </w:tc>
      </w:tr>
      <w:tr w14:paraId="47B5DBE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6E3B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8109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农产品质量安全监管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CB5F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县农业农村局、县市场监管局等部门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798E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（1）开展相关政策宣传和业务培训；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（2）负责进入批发市场、零售市场、生产加工企业前农产品质量安全监督管理；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（3）争取农产品质量安全监管经费并列入预算，配备必要的快速检测仪器和试剂耗材，组织开展农产品抽查检测；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（4）加强农产品质量安全监管工作的指导和监督；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（5）发现问题线索及时立案查处。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负责食用农产品集中交易市场、商场、超市、便利店等固定场所销售食用农产品的质量安全监督管理和违法行为查处。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370B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（1）协助做好农产品质量政策法规宣传、安全抽查、快速检测、日常巡查等工作；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（2）发现问题及时上报，并配合查处违法行为。</w:t>
            </w:r>
          </w:p>
        </w:tc>
      </w:tr>
      <w:tr w14:paraId="4D5C26D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F43C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BD6D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农业投入品监管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08F5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217C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（1）开展相关政策宣传和技术培训；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（2）对符合条件且经过培训已取得资格的经营户，发放农药经营许可证、兽药经营许可证、种子生产经营许可证等，并监管其经营活动；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（3）开展种子、种苗、肥料、兽药、饲料及饲料添加剂、农膜农机等农业投入品使用监测工作；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（4）对农业投入品的使用以及取得经营许可证的经营户实施监督管理，对违法违规行为进行查处。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B04B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（1）配合开展相关政策宣传，参与组织技术培训；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（2）做好日常巡查，发现问题及时上报；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（3）配合做好违法违规行为查处工作。</w:t>
            </w:r>
          </w:p>
        </w:tc>
      </w:tr>
      <w:tr w14:paraId="4E31487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BAD4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B7B9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畜禽规模养殖管理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EAD9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县农业农村局、市生态环境局新平分局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7DB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（2）受理养殖场备案申请并进行核验；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（3）录入全国畜禽规模养殖备案系统；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（4）对畜禽规模养殖实行日常监管；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（5）做好畜禽规模养殖、污染防治及禁养区管理。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市生态环境局新平分局：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（1）对禁养区内现有的规模化养殖场（小区）环保手续履行情况、污染防治设施建设运行情况、污染物达到标准排放情况进行指导、监督检查、责令整改、监督验收；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（2）对禁养区外规模化养殖场（小区）加强监督检查；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（3）对检查发现的环境违法问题进行处理处罚。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D5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（1）配合开展畜禽养殖相关政策宣传；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（2）对发现违反规模养殖规定的行为及时制止并上报；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（3）按职责做好畜禽规模养殖污染防治工作。</w:t>
            </w:r>
          </w:p>
        </w:tc>
      </w:tr>
      <w:tr w14:paraId="0C0EE73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62B5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A6E2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光伏、风电新能源项目建设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DE76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县发展改革局、县自然资源局、县林草局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BE5A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县发展改革局：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（1）负责组织实施全县光伏、风电新能源项目的规划、建设和运行管理；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（2）负责初审、核准、审核光伏、风电新能源项目的固定资产投资，并组织项目竣工验收；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（3）承担能源行业的安全监管职责。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（1）做好光伏、风电新能源产业发展规划与国土空间规划的衔接，合理安排项目新增用地规模；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（2）配合做好项目用地选址，确保项目选址避让耕地、生态保护红线等区域，不得占用永久基本农田；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（3）严格审批和监管项目用地，光伏方阵用地可以使用未利用地或农用地（不得占用耕地），但不得改变地表形态；配套设施用地须依法依规办理建设用地审批手续。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（1）配合做好项目选址；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（2）依法依规进行光伏、风电新能源项目占用林地的审批；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（3）监督植被保护方案的实施，在项目区域内加强森林防火管理；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（4）对光伏、风电新能源项目的建设进行监管，确保项目单位严格按照批准的用途、地点等使用林草地，杜绝破坏植被等行为。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3468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（1）配合做好本辖区内的光伏、风电新能源项目的征（租）地补偿等工作；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（2）负责做好矛盾纠纷化解、群众来信来访处理等工作；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（3）配合做好本辖区内的光伏、风电企业服务保障工作。</w:t>
            </w:r>
          </w:p>
        </w:tc>
      </w:tr>
      <w:tr w14:paraId="57F8EE2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D5DE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F4C6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烟叶产业发展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33AE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县烟草产业服务中心</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516C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（1）牵头拟订全县烟叶生产工作意见，明确各种烟乡镇（街道）烟叶种植计划；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（2）对烟叶生产全过程进行指导、监督、协调、服务；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（3）督促落实发展烟叶产业的政策和措施；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（4）协调有关部门抓好烟区基础设施建设项目规划和申报。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9BE3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（1）发挥好行政组织发动和规划落实作用，协助做好烟叶生产、收购等政策宣传；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（2）协助做好烟区规划、种植计划落实、规模化连片、品种管控、科技措施落实和烟叶收购秩序维护；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（3）协助做好烟用基础设施、设备项目实施，负责涉烟资金的规范管理使用。</w:t>
            </w:r>
          </w:p>
        </w:tc>
      </w:tr>
      <w:tr w14:paraId="3B1C959F">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AE452A">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三、民生服务（8项）</w:t>
            </w:r>
          </w:p>
        </w:tc>
      </w:tr>
      <w:tr w14:paraId="1C13B30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AF98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595C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经营性动物诊疗活动监管及官方兽医、乡村兽医管理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3E8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2B1F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（1）加强对执业兽医的备案和从事经营性动物诊疗活动的日常监管工作；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（2）对未经执业兽医备案和未取得动物诊疗许可证从事经营性动物诊疗活动的经营者进行处罚；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（3）负责全县官方兽医任命、培训、考试、考核工作，做好县内乡村兽医备案、登记、审核及管理工作；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（4）负责加强乡村兽医备案、执业活动、继续教育等监督管理。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841E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（1）配合开展经营性动物诊疗活动，兽医监管的政策法规宣传；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（2）对发现的问题线索及时上报；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（3）配备做好辖区内官方兽医及乡村兽医日常管理工作；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（4）协助开展官方兽医的年度考核工作。</w:t>
            </w:r>
          </w:p>
        </w:tc>
      </w:tr>
      <w:tr w14:paraId="0331C66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76A2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BA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生猪屠宰监管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4AD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8FA9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（1）负责生猪定点屠宰的宣传教育培训；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（2）足额配备官方兽医，由官方兽医监督生猪定点屠宰厂（场）依法查验检疫证明等文件，并对屠宰的生猪实施检疫；</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（3）加强对生猪定点屠宰厂（场）质量安全管理状况的监督检查；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（4）建立健全随机抽查机制，加强对生猪屠宰活动的日常监督检查；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（5）建立生猪定点屠宰厂（场）信用档案，记录日常监督检查结果、违法行为查处等情况，并依法向社会公示。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F628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（1）协助开展生猪定点屠宰宣传教育；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（2）在日常巡查中发现生猪屠宰问题线索及时制止并上报</w:t>
            </w:r>
          </w:p>
        </w:tc>
      </w:tr>
      <w:tr w14:paraId="644BE28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E2E3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A59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动物产地检疫、畜禽标识（耳标、检疫证章）管理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B1CC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C5E8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（1）对出售或者运输的动物开展产地检疫，经检疫符合条件的，出具动物检疫证明；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（2）组织畜禽养殖相关信息的录入、上传和更新工作；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（3）做好县内畜禽标识（耳标、检疫证章）发放、监管工作。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DD11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（1）配合做好动物检疫相关政策法规宣传；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（2）配合做好辖区内动物标识二次发放工作，并指导监督村级防疫员做好耳标加施等防疫工作。</w:t>
            </w:r>
          </w:p>
        </w:tc>
      </w:tr>
      <w:tr w14:paraId="51457A6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4F62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7F79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村家长学校家庭教育指导工作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F4B6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县妇联、县委宣传部（县委文明办）、县教育体育局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1B78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县妇联：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（1）指导乡镇（街道）、村（社区）建设家长学校；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（2）负责对家长学校工作进行指导与管理；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（3）负责协调推动社会各方面力量，参与指导乡镇（街道）、村（社区）家长学校、家庭教育指导机构工作。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县委宣传部（县委文明办）：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把村（社区）家长学校建设工作纳入文明村（社区）创建、全国文明县城创建和未成年人思想道德建设工作测评体系。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（1）加强家庭教育指导工作者队伍的培育；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（2）从实际出发建设具有较强专业知识基础的村（社区）家长学校专家队伍、讲师团队伍、社区志愿者队伍等；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（3）大力发展专业社会工作者队伍，形成专兼结合的家庭教育指导团队。</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AEFC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（1）宣传党的教育方针、相关法律法规和政策，宣传科学的家庭教育理念、知识和方法；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（2）组织开展形式多样的家庭教育实践活动；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（3）通过多种形式为家长提供育儿指导和服务，帮助解决家庭教育中的难点问题；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（4）努力构筑学校、家庭、村“三结合”的未成年人教育网络。</w:t>
            </w:r>
          </w:p>
        </w:tc>
      </w:tr>
      <w:tr w14:paraId="54FE360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BB5C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416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优生优育奖励扶助和生育补贴工作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F1FE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县卫生健康局、县教育体育局等部门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8C4D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（1）落实“一卡通”管理机制，组织实施优生生育“两项制度”和“奖优免补” 以及生育补贴等惠民惠农财政补贴项目，公开政策清单，开展政策宣传，按程序将符合条件的申报对象纳入享受范围；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（2）负责惠民惠农享受对象补助的审核审批，确认年度资格享受对象名单，收集归档相关审核资料和发放资料；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（3）受理群众申诉举报，开展调查核实，主动接受监督。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会同县卫生健康局按规定落实农业人口独生子女加分政策。</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8E0C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（1）负责优生优育“两项制度”和“奖优免补”以及生育补贴等惠民惠农财政补贴申报对象的初审、公示、信息录入；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（2）核实上级部门反馈的有误数据及发放失败数据，做好更正反馈工作。</w:t>
            </w:r>
          </w:p>
        </w:tc>
      </w:tr>
      <w:tr w14:paraId="7F0DD47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43CC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C732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职业病防治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E8D4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县卫生健康局、其他相关行业主管部门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E20D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（1）开展职业病防治法律法规和政策宣传教育；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（2）负责职业卫生、放射卫生的监督检查，依法监督用人单位贯彻执行国家有关职业病防治法律法规和标准；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（3）组织查处违法行为，督办重大违法案件，规范卫生健康服务市场；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（4）受理职业健康相关投诉、举报。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负责各自职责范围内的职业病防治监督管理工作。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B557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（1）开展职业病防治知识的宣传普及和健康教育培训；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（2）支持职业卫生监督管理部门依法履行职责。</w:t>
            </w:r>
          </w:p>
        </w:tc>
      </w:tr>
      <w:tr w14:paraId="614BA93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C5F1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E5BD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突发公共卫生事件应急处置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6886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县人民政府、县卫生健康局（县疾控局）、其他相关行业主管部门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FE50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县人民政府：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（1）组织领导与协调。成立突发事件应急处理指挥部，明确各部门职责分工，统筹资源调配；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应急预案制定与实施。根据上级人民政府突发事件应急预案，结合本地实际，制定和完善本行政区域的突发事件应急预案，报上一级人民政府备案，并组织实施。同时根据事件发展情况，及时调整应急响应级别和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（3）资源调配与保障。统筹调配医疗资源、物资和人员，保障应急处置需要；协调相关部门做好交通、通信、电力等保障工作；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（4）信息发布与舆论引导。及时发布疫情信息和防控措施，回应社会关切；加强舆论引导，防止谣言传播；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（5）督导检查与评估。对乡镇人民政府、街道办事处和相关部门的应急处置工作进行督导检查；对应急处置效果进行评估，总结经验教训。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县卫生健康局（县疾控局）：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（1）疫情监测与报告。组织卫生监督机构、疾病预防控制机构以及医疗机构开展突发事件的日常监测、流行病学调查和风险评估，及时发现隐患，及早采取应对措施，并及时向政府和相关部门报告疫情信息；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医疗救治与防控指导。定期对医疗卫生人员进行突发事件应急处理相关知识和技能培训，组织医疗卫生机构进行突发事件应急演练，提高应对突发事件的能力；在事件发生时，组织医疗机构开展医疗救治工作，确保患者得到及时救治；组织卫生机构开展调查处置，及早控制事件发展态势；</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（3）卫生监督与执法。指导各级各类医疗卫生机构、公共场所等落实防控措施，并加强监督检查，依法查处违反防控规定的行为；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（4）健康教育与宣传。负责组织开展健康教育和宣传，普及防控知识，提高公众防病意识；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（5）组建应急救护队伍，建立应急快速反应机制。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建立严格的突发事件防范和应急处理责任制，并在各自职责范围内做好突发事件应急处理工作。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330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（1）按照县人民政府的决策部署，负责本行政区域内的突发公共卫生事件应急处置工作；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（2）向村民开展传染病防治的法律规章和科学防治知识的教育宣传，提高群众防病意识，同时，动员群众参与疫情防控工作，组织志愿者队伍；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（3）组织开展爱国卫生运动、健康教育及宣传，加强城乡环境卫生整治，做好传染病预防和其他公共卫生工作，防范突发事件的发生和传染病的流行；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（4）第一时间上报突发公共卫生事件，按照应急预案，配合上级主管部门，组织力量到现场开展处置；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（5）传染病暴发、流行时，组织力量，团结协作，群防群控，协助卫生行政主管部门和其他有关部门做好疫情信息的收集和报告、人员的分散隔离，应急物资的分配保障、卫生消毒等公共卫生措施的落实。</w:t>
            </w:r>
          </w:p>
        </w:tc>
      </w:tr>
      <w:tr w14:paraId="6368F5B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1D95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8A5F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殡葬监督管理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1877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县民政局、县公安局、县卫生健康局等部门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E03B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（1）负责本行政区域内的殡葬管理工作，贯彻执行殡葬管理政策和服务规范，落实惠民殡葬补助政策；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（2）研究提出殡葬设施的数量、布局规划，并征求自然资源、林草等部门意见，按有关规定报批；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（3）加强殡葬工作队伍建设，加强对殡葬服务机构的管理与监督，提高殡葬服务质量；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（4）监督指导乡镇（街道）农村公益性公墓管理工作，审批农村公益性公墓建设项目；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（5）查处擅自兴建殡葬设施，墓穴占地超规定面积等违法行为，会同县市场监管局查处制造、销售不符合国家技术标准的殡葬设备和制造、销售封建迷信殡葬用品等违法行为。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（1）负责出具无名、无主和非正常死亡的遗体火化的死亡证明；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（2）负责查处妨碍殡葬管理工作、聚众闹事或者侮辱、殴打管理人员等违反治安管理规定行为。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负责指导医疗机构签发正常死亡的《居民死亡医学证明（推断书）》，指导传染病死亡遗体火化工作。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CBF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（1）开展殡葬管理政策法规和服务规范宣传教育；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（2）配合做好农村公益性公墓的审核报批；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（3）负责农村公益性公墓的管理；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（4）责令改正在公共场所停放遗体、灵柩、搭设灵棚（堂）、游丧等妨碍公共秩序，侵害他人合法权益的殡葬行为；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（5）及时上报殡葬领域涉嫌违法行为线索。</w:t>
            </w:r>
          </w:p>
        </w:tc>
      </w:tr>
      <w:tr w14:paraId="622AC835">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86B3E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四、平安法治（35项）</w:t>
            </w:r>
          </w:p>
        </w:tc>
      </w:tr>
      <w:tr w14:paraId="550431E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1513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C970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卫星电视广播地面接收设施监督检查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BD3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县委宣传部（县广播电视
局）、县公安局、县文化和旅游局等部门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73FE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县委宣传部（县广播电视局）：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（1）负责卫星地面接收设施归口管理，审核报送卫星地面接收设施设置相关材料；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（2）组织对卫星地面接收设施的销售、使用情况进行检查；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（3）牵头拟订联合执法工作机制，统筹公安、国安、文化旅游等部门对非法卫星地面接收设施开展专项整治。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（1）查处抗拒、阻碍管理部门依法执行公务的违法行为；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（2）协助管理部门对卫星地面接收设施进行技术检查。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负责对非法生产、销售、安装、使用卫星地面接收设施案件办理。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F2B5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（1）组织开展《卫星电视广播地面接收设施管理规定》及其实施细则宣传、咨询等工作；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（2）统筹乡、村网格化监管力量，开展居民住宅、公共场所、宾馆饭店等卫星地面接收设施巡查；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（3）对涉嫌非法的卫星地面接收设施进行初步核实，及时上报县委宣传部，配合上级部门做好执法相关现场确认，秩序维护等工作；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（4）对个人设置的卫星接收天线占用公共场所，影响环境美观和邻里日常生活的情况进行先期处理，处理不了的及时向上级部门报告。</w:t>
            </w:r>
          </w:p>
        </w:tc>
      </w:tr>
      <w:tr w14:paraId="22F9EB6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4E4B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C52A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开展见义勇为相关工作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7A84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县委政法委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D92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统筹开展见义勇为工作，负责辖区见义勇为行为申报的受理、确认、评审、公示和见义勇为人员的推荐表彰工作，对有一定贡献的报县人民政府进行表彰和奖励。对有较大贡献、重大贡献、特别贡献的见义勇为行为呈报上级进行逐级评审、表彰和奖励；</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（2）统筹开展见义勇为人员权益保护工作，认真落实见义勇为人员权益保护政策措施、伤亡人员抚恤补助政策；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（3）负责对本辖区受各级人民政府、中央和国家有关部委表彰奖励的见义勇为人员，逐人建立档案，实施动态管理；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（4）统筹开展见义勇为宣传工作，营造惩恶扬善、扶正祛邪、崇尚英勇的社会氛围。</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36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（1）配合辖区内见义勇为行为的发现、取证、参与、申报、宣传、走访等工作，收集相关材料报送有关部门；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（2）开展见义勇为宣传教育，普及科学合理实施见义勇为的知识，营造崇尚和支持见义勇为的良好氛围。</w:t>
            </w:r>
          </w:p>
        </w:tc>
      </w:tr>
      <w:tr w14:paraId="2E522F9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E910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0F8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防范和打击非法集资工作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9E9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县财政局、县市场监管局、县委宣传部、县公安局、其他相关行业主管部门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AC2E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（1）建立防范非法集资宣传教育工作机制，指导推动防范非法集资宣传教育工作；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（2）建立非法集资可疑资金监测机制，会同县委网信办、电信主管部门对涉嫌非法集资互联网应用的监测工作；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（3）公开非法集资举报方式，接受举报并及时依法处理；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（4）组织有关行业主管部门、监管部门开展非法集资调查认定；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（5）会同县市场监管局开展对非法集资个人、非法集资单位法人的查处；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（6）监督指导非法集资清退工作。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县市场监管局：                                                                                                                                                            负责企业、个体工商户名称和经营范围登记管理，做好非法集资广告监测。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县委宣传部：                                                                                                                                                                         组织开展防范非法集资公益宣传。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县公安局：                                                                                                                                                                                       依法打击处理非法集资行为。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（1）做好本行业、本领域非法集资风险排查和监测预警，定期分析本行业、领域非法集资风险情况，建立非法集资线索台账，编制风险排查机制报告；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（2）根据本行业、领域非法集资风险特点，有针对性的开展非法集资宣传教育活动。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9EB8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（1）明确负责防范和处置非法集资工作的牵头负责人和工作人员，并指导村做好防范非法集资宣传和线索报告等工作；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（2）组织指导村等基层群众自治组织开展网格巡查等工作，及时上报涉嫌非法集资有关信息；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（3）处置非法集资过程中，落实属地责任，采取有效措施维护社会稳定。</w:t>
            </w:r>
          </w:p>
        </w:tc>
      </w:tr>
      <w:tr w14:paraId="3983A58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E2E1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727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开展民间对外交往交流活动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4315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县政府办公室</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E253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（1）做好民间出访、来访友好交流的服务保障；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（2）推进同周边缔结友好关系，对乡镇（街道）提交的友好乡镇（街道）、友好村寨的申报材料按程序报批；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（3）指导各类社会组织、协会等开展民间对外友好交流。</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CADC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（1）配合做好民间对外交流交往活动期间服务保障工作；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（2）配合做好来新平进行公务活动的外国驻华使馆人员和各类来访外宾的接待工作。</w:t>
            </w:r>
          </w:p>
        </w:tc>
      </w:tr>
      <w:tr w14:paraId="41623E0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00FE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CF9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校园及周边安全管理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0A81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县教育体育局、县公安局、县市场监管局、县文化和旅游局、县卫生健康局、县应急管理局、县消防救援大队（县消防救援局）等</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CF4E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（1）督促学校履行安全主体责任，负责校园及周边安全宣传教育，制定校园突发公共事件应急预案并组织演练；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（2）指导辖区各学校建立健全校园及周边安全日常管理、隐患排查整改和事故处理机制，以及校园“人防、物防、技防”建设；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（3）会同人民法院、人民检察院、公安机关、司法行政部门负责本地区法治副校长聘任与管理工作。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（1）优化校园周边交通组织，完善交通安全设施，维护交通秩序，严查交通违法行为；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（2）负责校园周边治安重点场所清理整治，打击校园周边非法传教、邪教等非法组织，配合清理校园周边各类违规培训班、托管班。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加强学校食品安全监督管理，查处涉及学校食品安全违法行为，检查校园周边经营单位食品安全、产品质量安全。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负责校园周边文化市场整治。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负责检查、指导学校卫生防疫和卫生保健工作，落实疾病预防控制措施，监督检查学校教学设施和环境、传染病防控、生活饮水以及校内公共场所卫生安全工作。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县应急管理局、县消防救援大队（县消防救援局）：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负责指导督促消防安全工作。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079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（1）负责本行政区域内学校安全工作的领导、协调、监督、检查的职责，将学校安全工作纳入社会治安综合治理目标责任制；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（2）参与处置校园及周边突发安全事件；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（3）在日常巡查中，发现学校安全隐患、疑似违法问题线索及时上报。</w:t>
            </w:r>
          </w:p>
        </w:tc>
      </w:tr>
      <w:tr w14:paraId="3FD2C58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EF71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2114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防范中小学生溺水工作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A55F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县教育体育局、其他相关行业主管部门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6D5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（1）制定防范中小学生溺水工作方案，组织开展防范中小学生溺水专项行动，健全政府、部门、学校、家庭、社会“五位一体”防溺水工作体系；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（2）召开防范中小学生溺水会议、调度会议，督促落实风险管控责任及措施；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（3）督促学校加强中小学生日常管理和防溺水安全宣传教育，开展学校防溺水工作专项督查、隐患排查治理等工作。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负责各自职责范围内的防范中小学生溺水安全宣传教育及监督管理工作。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9C6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（1）坚持“属地管理、分级负责”原则，加强对预防学生溺水专项行动的分析、调度、总结；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（2）组织指导村开展防范中小学生防溺水宣传教育；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（3）统筹开展辖区内危险水域巡查，加强风险排查和预警，及时协调解决风险隐患；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（4）指导村落实危险水域日常管控措施。</w:t>
            </w:r>
          </w:p>
        </w:tc>
      </w:tr>
      <w:tr w14:paraId="78C6ADA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FD5D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3133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通信基础设施建设与管理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ACEF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县工业科技和信息化局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EAF2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（1）协调相关部门按照职责支持做好辖区内通信事业发展建设工作；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（2）配合相关部门及通信运营商解决好规划建设、线路迁改等方面问题；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（3）协调做好辖区公共资源免费开放支持5G基站建设工作；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（4）督促通信基础设施建设和运营企业落实安全生产主体责任，加强对通信基站、线缆等设施的安全管理；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（5）承担重大活动通信保障协调的相关工作。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7BD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（1）协同解决通信基础设施建设中涉及土地、村组，群众等方面问题，协助处理施工过程中出现的矛盾纠纷；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（2）做好宣传引导，消除通信基站辐射会危害健康的误解，提高群众对通信基础设施建设工作的支持和认可；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（3）发现通信设施存在安全隐患或损坏情况及时上报。</w:t>
            </w:r>
          </w:p>
        </w:tc>
      </w:tr>
      <w:tr w14:paraId="2423D07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A414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2D74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安全生产综合监督管理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4BA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C973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（1）指导协调、监督检查、巡查考核本级人民政府有关部门和下级人民政府安全生产工作；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（2）综合分析安全生产形势，统计报告生产安全事故，发布安全生产信息；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（3）定期向本级人民政府报告安全生产工作；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（4）组织实施安全生产综合督查和专项检查；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（5）依法开展生产安全事故调查处理；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（6）法律法规规定的其他职责。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BB1C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（1）宣传、贯彻安全生产法律法规、规章和政策；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（2）执行和督促落实上级政府和有关部门作出的安全生产决定；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职责对辖区或者管理区域内生产经营单位安全生产状况进行监督检查，协助人民政府有关部门或者按照授权依法履行安全生产监督管理职责；在日常巡查中发现重大事故隐患的及时向上级有关部门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（4）开展对辖区内生产经营单位生产安全事故应急救援预案制定与实施的检查指导工作；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（5）配合上级有关部门开展安全事故调查处理和投诉举报核查。</w:t>
            </w:r>
          </w:p>
        </w:tc>
      </w:tr>
      <w:tr w14:paraId="6847E47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9034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48D8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生产安全事故及自然灾害预防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85D2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县应急管理局、县自然资源局、县消防救援大队（县消防救援局）、县卫生健康局、县水利局、县住房城乡建设局、县发展改革局、县气象局等</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98B1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（1）牵头做好生产安全事故预防指导工作，指导编制并动态修订县乡衔接的乡镇（街道）综合应急预案，专项应急预案，定期开展演练；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组织并指导监督实施生产安全准入制度，指导应急预案体系建设，建立完善事故灾难分级应对制度，指导监督职责范围内建设项目安全设施“三同时”工作，加强对基层隐患排查治理的业务和技术指导，推广应用简便易用的风险隐患信息报送系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（3）负责救灾物资的购置，根据工作需要下达补充乡镇（街道）应急救援急需物资的指令。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（1）依据国土空间规划，会同相关部门科学合理确定企业选址和基础设施建设、居民生活区空间布局，严格实施国土空间用途管制；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（2）会同相关部门组织指导并监督检查废弃矿井的治理工作。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县消防救援大队（县消防救援局）：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指导、督促机关、团体，企业、事业单位履行消防工作职责。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负责卫生系统安全监管工作和职业卫生，放射卫生检测，评价技术服务机构的监督管理工作，组织查处职业病危害事故和违法违规行为。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组织编制江河湖泊和水工程的防御洪水抗御旱灾调度及应急水量调度方案，按程序报批并组织实施，指导所管水库、水电站大坝、农村水电站安全生产，组织或参与水利安全事故调查。监督管理河道采砂工作，依法查处涉河项目影响河道行洪和水利工程安全的违法行为，指导重要病险水库、重点堤防，重要水闸的除险加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按职责分工对房屋市政工程安全生产实施监督管理，依法查处住建领域安全生产违法违规行为，指导农村住房建设，负责建设工程消防设计审查、消防验收或消防验收备案工作。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县发展改革局：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负责救灾物资的收储、轮换和日常管理，根据县应急管理局的动用指令，按程序组织调出。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及时发布灾害天气预报预警。</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AF45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（1）在上级有关部门的指导下，编制并动态修订上下衔接的乡综合应急预案、专项应急预案和简明实用的村应急预案，建立辖区风险隐患点清单，制定重点岗位应急处置卡，明确各环节责任人和应对措施；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（2）按照上级的统一组织安排，开展应急演练；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（3）深入推进安全宣传教育进企业、进农村、进学校、进家庭，普及应急管理法律法规和防灾减灾救灾知识，培育安全文化；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（4）加强值班值守和信息报送，落实企业学校、医院，村等基层单位及时报告信息的主体责任，强化信息互通共享，不得迟报、谎报、瞒报、漏报；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（5）明确专门工作力量，统筹强化应急管理及消防工作并纳入基层网格化管理服务内容，督促辖区内建设单位对消防审验违法行为进行整改；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相关部门定期开展重点检查，做好日常巡查，突出重点时段排查，推动生产经营单位落实隐患自查自改等制度，突出防御重点，盯紧基层末梢，着重开展“九小场所”、农家乐、经营性自建房、在建工地燃气、农机作业、粪污处理、青储饲料加工、低洼易涝点及城市地下空间、江河堤防、水库塘坝，尾矿库，山洪和地质灾害危险区、森林草原火险区等风险隐患排查，提升排查专业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（7）加强本级物资的管理使用，协助做好代储上级物资的管理；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（8）根据相关部门发布的安全风险和灾害预警预报信息，组织受威胁人员应急避险；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（9）配合完成辖区内房屋质量安全巡查和统计工作；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（10）配合升放气象气球管理；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（11）加强气象灾害防御工作。</w:t>
            </w:r>
          </w:p>
        </w:tc>
      </w:tr>
      <w:tr w14:paraId="07B8AA06">
        <w:tblPrEx>
          <w:tblCellMar>
            <w:top w:w="0" w:type="dxa"/>
            <w:left w:w="108" w:type="dxa"/>
            <w:bottom w:w="0" w:type="dxa"/>
            <w:right w:w="108" w:type="dxa"/>
          </w:tblCellMar>
        </w:tblPrEx>
        <w:trPr>
          <w:cantSplit/>
          <w:trHeight w:val="4782"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FD6E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EF2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自然灾害、安全生产事故灾难处置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664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县应急管理局、相关行业监管部门和行业管理
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DB8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应急指挥机制，完善全县大安全大应急框架下应急指挥机制，统一组织、指挥、协调突发事件应急处置工作，明确相关单位职责，完善调度指挥、会商研判、业务保障等设施设备和系统，确保上下贯通、一体应对上级应急管理部门承担应急处置工作的组织、指挥和协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（2）负责制定具体的应急处置方案和措施；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（3）推动应急避难场所和文化、教育体育、旅游等基础设施融合共建、综合利用。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相关行业监管部门和行业管理部门：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（1）结合各自职责、分工，统筹调配专业人员、物资装备组织实施救援、抢险救灾和次生灾害风险防范；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（2）按照各自职责、分工做好善后工作，恢复正常生产生活秩序和恢复重建工作；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（3）按照有关规定及时、准确发布信息，积极回应社会关切。</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FDAB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（1）组织开展应急知识宣传普及活动和必要的应急演练；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相关部门指导下建立风险隐患“一张图”，畅通预警信息发布和传播渠道，落实直达网格责任人的预警“叫应”机制，综合运用应急广播、短信微信、智能外呼、鸣锣吹哨、敲门入户等手段，及时传达到户到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（3）指导村开展安全生产和应急事件防范相关工作；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（4）做好24小时应急值守和信息报送工作，生产安全事故、火灾事故、自然灾害等突发事件第一时间上报；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（5）依法行使乡应急处置权，强化预警和应急响应联动，提高响应速度。灾害事故发生后，迅速启动应急预案，按照有关规定成立现场指挥部，及时组织人员转移，救早救小救初期；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（6）就近启用应急设施和避难场所，组织群众自救互救，根据需要申请上级增援并配合做好救援工作。</w:t>
            </w:r>
          </w:p>
        </w:tc>
      </w:tr>
      <w:tr w14:paraId="06CB038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EB8C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48E7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应急救援队伍体系建设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441F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县应急管理局、县消防救援大队（县消防救援局）、县林草局等部门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1A75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（1）依规配齐配强应急救援力量，优化队伍布局，负责建设管理综合应急救援队伍；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牵头构建“综合+专业+社会”基层应急救援力量体系，督促乡镇（街道）加强应急救援队伍建设，在人才、科技、装备、专业培训、业务指导等方面给予乡镇（街道）支持，在党委和政府领导下，统一指挥、调度使用辖区内应急救援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县消防救援大队（县消防救援局）：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（1）负责对乡镇（街道）政府专职消防队和消防工作站定期开展防灭火、应急救援业务培训，并建立调度指挥、联勤联训联演联战、督查考评等机制；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（2）指导乡镇（街道）政府专职消防队编制训练计划，采取理论培训、案例教学、岗位练兵、比武竞赛、联合演练等方式加强相关业务技能培训。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负责森林草原扑灭火队伍的建设、培训和管理。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4E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（1）建设乡综合应急救援、政府专职消防队伍，并做好日常管理工作；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（2）组织乡综合应急救援队、政府专职消防队参加专业培训；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（3）开展综合应急救援队、政府专职消防队综合演练、专业演练；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（4）按照上级指令，组织乡综合应急救援队、政府专职消防队开展跨区域救援工作；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（5）为乡综合救援队、政府专职消防队配备救援装备和个体防护装备。</w:t>
            </w:r>
          </w:p>
        </w:tc>
      </w:tr>
      <w:tr w14:paraId="6A9B89A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DDE9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5DE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综合防灾减灾救灾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09CB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县应急管理局、相关行业监管部门和行业管理
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4411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（1）组织综合防灾减灾规划编制及实施工作；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（2）建立监测预警和灾情报告制度，健全自然灾害信息资源获取和共享机制，依法统一发布灾情；</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（3）组织、指导，协调灾害防治工作。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相关行业监管部门和行业管理部门：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（1）组织编制灾害防治规划并指导实施，按职责承担自然灾害综合监测预警工作，组织开展自然灾害综合风险、减灾能力和突发事件的调查评估、形势研判，提出防范应对意见建议；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（2）按职责组织开展救灾捐赠工作，会同乡镇（街道）组织协调紧急转移安置受灾群众，协调发放因灾毁损房屋恢复重建补助和受灾群众生活救助；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（3）按职责负责救灾款物管理、分配及监督使用工作；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（4）按职责建立灾情报告制度，承担灾情的统计、核查、损失评估等灾害救助需求分析工作。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30BD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（1）开展防灾减灾救灾政策宣传；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（2）开展自然灾害隐患点灾害预警、排査整治；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（3）组织受突发自然灾害和事故灾难威胁群众紧急转移避险；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（4）统计、核查受灾群众人数和受灾情况，做好灾情报送；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（5）组织群众自救互救；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（6）协助做好救灾救助资金和物资发放，卫生防疫、抚恤补偿、心理抚慰以及恢复重建等工作。</w:t>
            </w:r>
          </w:p>
        </w:tc>
      </w:tr>
      <w:tr w14:paraId="34D96EB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4737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9E91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工贸企业（小生产加工企业、小作坊等）安全生产监督检查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D82B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县应急管理局、县工业科技和信息化局、县市场监管局、县住房城乡建设局、市生态环境局新平分局、县农业农村局等部门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18E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牵头负责工贸企业安全生产的综合监督管理，统筹各部门对各类安全生产隐患进行排查治理。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县工业科技和信息化局：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负责对涉及民用爆破物安全生产、销售进行检查。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负责工贸企业（小生产加工企业、小作坊等）生产经营单位证照手续、特种设备作业的监督管理，对安全隐患依法进行处置，对违法行为依法进行査处。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负责工贸企业（小生产加工企业、小作坊等）在建房屋市政工程安全生产的监督管理，对安全隐患依法进行处置，对违法行为依法进行查处。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市生态环境局新平分局：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负责工贸企业（小生产加工企业，小作坊等）生产经营单位的环保设备设施的监督管理，对安全隐患依法进行处置，对违法行为依法进行査处。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负责工贸企业（小生产加工企业、小作坊等）生产经营单位涉及饲料加工、农产品仓储等安全监督管理，对安全隐患依法进行处置，对违法行为依法进行查处。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64AA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（1）对辖区工贸企业（小生产加工企业、小作坊等）生产经营单位进行安全生产宣传和日常巡查；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（2）发现安全生产、火灾隐患和违法行为并具备处置能力的依法先期处置，及时上报有关部门并做好记录，督促问题隐患整改；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（3）督促村级协助做好安全措施的巡查巡护和情况上报；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（4）配合有关部门开展行政执法；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（5）梳理小生产加工企业、小作坊等生产经营单位基本信息和消防安全状况，分类建立底数清单和火灾隐患清单，配合有关主管部门组织实施联合治理。</w:t>
            </w:r>
          </w:p>
        </w:tc>
      </w:tr>
      <w:tr w14:paraId="76611FE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2644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0D20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对烟花爆竹的监督检查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00C1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县应急管理局、县公安局、县市场监管局等部门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6E93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负责烟花爆竹安全生产监督管理工作，依法监督检查烟花爆竹行业生产经营单位贯彻落实安全生产法律法规和标准情况；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按照相关法律规定依法查处非法储存、违法运输烟花爆竹的行为，对违法经营烟花爆竹构成违反治安管理行为的，依法给予治安管理处罚。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对烟花爆竹生产经营单位进行抽查，依法查处生产和销售不符合强制性标准、假冒伪劣烟花爆竹产品的行为。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4898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（1）开展烟花爆竹安全生产法律法规、规章和政策，以及安全常识、警示案例、“打非治违”、特殊区域禁燃限放宣传工作；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（2）配合开展烟花爆竹零售点布点规划和许可的初审；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（3）配合县级有关部门查处烟花爆竹违法行为，协助做好现场处置、秩序维护等工作；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（4）发生突发烟花爆竹事故时，及时上报事故情况，迅速引导和疏散周边群众撤离至安全地带，配合做好受灾情况的统计、初审。</w:t>
            </w:r>
          </w:p>
        </w:tc>
      </w:tr>
      <w:tr w14:paraId="12222F5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9978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CC6E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森林草原防灭火工作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B390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县应急管理局、县林草局、县公安局、县消防救援大队（县消防救援局）、县综合行政执法局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9AD3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（1）编制县级森林草原火灾应急预案，组织开展应急演练；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（2）组织开展森林草原火灾综合预警监测和信息发布；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（3）组织指导协调森林草原火灾扑救工作。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（1）负责火灾预防，开展防火巡护、火源管理、日常检查、宣传培训、防火设施建设和火情早期处理等工作；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（2）负责专职或者兼职护林员的聘用管理工作；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（3）根据需要在森林草原防火区设立临时森林草原防火检查站（卡点），执行相关检查任务；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（4）对发现的森林草原火灾隐患问题及时制止，责令限期整改，涉嫌违法违规的移交县综合行政执法局。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负责火场警戒、交通疏导、治安维护、涉火刑事案件侦破，协同林业草原主管部门开展防火宣传、火灾隐患排查，重点区域巡护、违规用火处罚等工作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县消防救援大队（县消防救援局）：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在当地政府领导下参与森林草原火灾扑救工作。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（1）接到森林草原防灭火线索后，立即告知县林草局，配合县林草局到现场核查；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1DE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（1）开展森林草原防灭火知识宣传教育培训；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（2）开展野外火源管理、森林草原火灾群测群防及林草区网格化管理，安全隐患排查整治，对发现或接到群众举报的违法线索进行初步核实，及时上报县林草局；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（3）制定乡森林草原火灾应急处置办法，开展应急演练；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（4）组建森林草原消防专业半专业队伍；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（5）开展森林草原火情先期处置工作；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（6）做好应急值班值守和信息报送，发现火情，立即上报火灾地点、火势大小以及是否有人员被困等信息；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（7）组织受灾人员紧急避险；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（8）协助调查森林草原火灾案件；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（9）配合做好专职或者兼职护林员的聘用管理工作，督促护林员认真履行森林防火工作职责；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（10）配合做好上级设立的森林草原防火检查站（卡点）的管理工作；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（11）储备必要的灭火物资。</w:t>
            </w:r>
          </w:p>
        </w:tc>
      </w:tr>
      <w:tr w14:paraId="4DE978B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7F0B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5B1D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地震灾害防范应对工作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F88E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县应急管理局、县防震减灾局、县教育体育局、县住房城乡建设局、县自然资源局、县卫生健康局、县交通运输局、县发展改革局、县消防救援大队（县消防救援局）、其他相关部门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703E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（1）编制、修订县级地震应急预案、开展应急演练，指导乡镇（街道）、社区修订地震应急预案，开展演练；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（2）按照部门职责推进县级应急避难场所建、管、用，指导、帮助乡镇（街道）做好乡镇（街道）、村（社区）级应急避难场所建、管、用；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（3）负责地震灾害风险隐患排查和治理，根据县级地震应急预案要求，做好地震灾害应急处置的各项准备工作；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（4）震后处置阶段，组织开展各项地震灾害应急处置工作，指导乡镇（街道）、村（社区）开展灾情收集、自救互救、转移安置等震后第一时间处置工作。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县防震减灾局：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（1）加强地震监测和地震群测群防工作，建立和完善地震宏观测报网、地震灾情速报网、地震知识宣传网；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（2）负责防震减灾知识宣传教育和地震应急救援演练工作的指导、协助和督促；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（3）负责宏观异常的调查核实；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（4）负责地震监测信息共享平台的建立及地震应急基础数据库的收集更新工作；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（5）震情会商、余震监测、震后趋势判定以及地震资料和信息的管理。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（1）制定防震减灾规划和应急预案；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（2）检查学校和体育设施的抗震安全；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（3）组织应急演练和宣传教育；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（4）与其他部门协同应对地震灾害并参与灾后恢复重建。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（1）负责恢复生产生活及恢复重建相关工作，组织指导乡镇（街道）做好房屋设施抗震设防排查，推进县级应急避难场所建设，指导、帮助乡镇（街道）做好应急避难场所建设；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（2）开展建（构）筑物的安全鉴定和城镇供水安全隐患排查整治；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（3）负责地震灾害风险隐患排查和治理，根据县级地震应急预案要求，做好地震灾害应急处置的各项准备工作。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（1）负责灾害发生前的资源调查与评估工作，对潜在灾害点进行巡查和监测，收集整理历史灾害数据、监测数据等，分析灾害发生的概率和可能的影响范围，及时发出预警，提前做好防灾准备工作；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（2）负责地震次生灾害风险隐患排查和治理，根据县级地震应急预案要求，做好地震次生灾害应急处置的各项准备工作。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负责保障地震应急工作所需医疗器械和药品等生产及市场供应。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负责协调公路、铁路、航空、水运紧急运输保障体系，加强统一指挥调度，制定必要的交通管制措施，建立健全应急救援绿色通道。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县发展改革局：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负责储存和前置必要的应急物资和装备。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县消防救援大队（县消防救援局）：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负责灾害发生时的紧急救援，救助被困人员，排除危险源。</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负责各自职责范围内的地震灾害防范应对相关工作。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B61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（1）编制、修订乡地震应急预案（或地震应急措施）；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（2）组建“轻骑兵”“志愿者”等应急队伍；配备兼职防震减灾助理员；观测或接到可能与地震有关的异常现象信息及时报告；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（3）组织开展防震减灾宣传、培训及地震应急演练；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（4）做好乡、村应急避难场所建、管、用；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（5）开展群众自建住房安全排查，对疑似危房采取上报县直有关部门鉴定或其他方式认定，掌握底数，对鉴定或认定为危房的，动员群众消除隐患；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（6）配合做好地震灾害应急资源、数据调查；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（7）配合做好地震灾害应急处置的力量物资、装备等各项准备；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（8）落实预警叫应机制，指导村综合运用应急广播、敲门入户等各类手段传达到人；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（9）组织群众避险疏散、自救互救，启用避难场所进行转移安置；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（10）组织灾情收集，核实灾情信息，进行信息报送；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（11）配合组织开展次生灾害防范、物资分发、抢通保通、灾害调查等地震灾害应急处置工作。</w:t>
            </w:r>
          </w:p>
        </w:tc>
      </w:tr>
      <w:tr w14:paraId="0470853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288A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F1E7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防汛抗旱工作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7969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县应急管理局、县水利局、县住房城乡建设局、县综合行政执法局、县自然资源局、县气象局等部门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6C7F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组织、协调水旱灾害应急救援工作依法统一发布灾情。统一指导、协调防汛抗旱应急救援队伍。根据需求作出县级救灾物资的动用决定，指导、支持群众的紧急转移安置和生活救助。监督、指导、协调、负责汛期安全生产工作，指导和组织处置因洪涝灾害引发的安全生产事故。</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组织指导水旱灾害防御体系建设。落实水情旱情监测预报及预警机制，组织开展水工程调度、日常检查等。承担防汛抗旱抢险技术支撑工作，健全完善水利防汛抢险专业队伍。负责小型水库、水电站调度运用计划审批。组织开展防洪影响本县范围内的小型水库、水电站防洪抢险应急预案的技术审核。开展主要河流，水工程防汛抗旱调度和应急水量调度方案编制、报审和组织实施。指导灾后水毁水利工程恢复重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县住房城乡建设局、县综合行政执法局：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开展城镇排水防涝工程的规划、建设，统筹协调城镇排水防涝、城市供水安全保障等工作。负责灾区房屋安全评估、鉴定工作。负责灾后水毁市政基础设施的恢复重建工作。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落实汛期地质灾害监测预警及灾害处置。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灾害性天气的监测、预报、预警，为防汛抗旱决策提供信息支撑。负责水旱灾害气象风险分析预测，为防洪抢险、抗旱和应急救援提供气象信息保障。对重要天气形势和灾害性天气滚动预报，并向县防汛抗旱指挥部及有关成员单位提供气象信息。适时开展人工影响天气作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7A26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（1）全面落实本级和村组防汛抗旱责任制，建立转移避险网格化管理体系，落实转移避险包保责任人和群测群防减灾措施，加强乡抗洪抢险应急救援队伍建设；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（2）组织开展辖区防汛抗旱检查，重点对河道、水库、低洼易涝区、山洪地质灾害易发区进行汛前、汛中检查和人畜供水水源不足、供水存在风险地区进行排查；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（3）编制乡防汛抗旱应急预案（方案）并组织实施；组织预案演练和覆盖所有自然村的群众转移避险演练；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（4）配合自动气象监测站选址及建设工作及开展气象设施和气象探测环境保护工作；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（5）落实“1262”精细化预报与响应联动工作机制、新平县暴雨预警“叫应”机制，制定实施意见和相关配套制度；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（6）配合做好人工影响天气工作；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（7）及时组织抗洪抢险，抗旱救灾，组织群众自救互救，组织受威胁人员转移避险，做好救灾款物发放和受灾群众基本生活保障工作，配合上级有关部门开展灾情统计调查和评估工作；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（8）负责汛期24小时值班值守和信息报送，督促村组落实强降雨期间值班巡查工作。</w:t>
            </w:r>
          </w:p>
        </w:tc>
      </w:tr>
      <w:tr w14:paraId="1824BDC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061A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40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对选取的赋权事项范围外违反消防有关规定的配合查处</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A4FE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县消防救援大队（县消防救援局）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5FF1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（1）对机关、团体、企业、事业单位依法开展“双随机、一公开”监督抽查工作，对监督抽查中发现的火灾隐患及消防违法行为依法进行查处；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（2）对乡镇（街道）抄告、移送的，以及超出执法赋权外的火灾隐患及消防违法行为依法进行查处。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4A43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（1）对检查发现的、属于消防赋权事项外的火灾隐患和消防违法行为，及时移交上级相关部门进行查处；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（2）对《云南省消防安全重点单位界定标准》以外的单位场所开展消防安全检查、巡查时，对拒不整改的单位（场所）及超出执法赋权外的火灾隐患和消防违法行为配合上级相关部门进行查处；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（3）登记梳理“九小场所”、多业态混合经营场所和人员密集场所基本信息和消防安全状况，分类建立底数清单和火灾隐患清单，牵头组织实施联合治理；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（4）配合上级相关部门开展消防安全领域专项治理、重点治理工作。</w:t>
            </w:r>
          </w:p>
        </w:tc>
      </w:tr>
      <w:tr w14:paraId="1053C57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82C0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692A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火灾事故扑救及善后处理工作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9DF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县消防救援大队（县消防救援局）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88A3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（1）指导乡镇（街道）编制并动态修订灭火救援，应急救援预案；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（2）统一组织和指挥火灾现场扑救，依法组织开展火灾事故调查处理工作。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32B2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（1）对火灾等事故开展先期处置工作，并配合开展火灾事故调查及延伸调查；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（2）根据扑救火灾的需要，申请上级增援并组织人员、调集所需物资支援灭火救援应急救援；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（3）在上级相关部门指导下，结合辖区实际编制并动态修订灭火救援、应急救援预案。</w:t>
            </w:r>
          </w:p>
        </w:tc>
      </w:tr>
      <w:tr w14:paraId="31EEDD2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EE45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8D7D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实施消防规划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1A05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县自然资源局、县消防救援大队（县消防救援局）等部门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0F3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将消防专项规划纳入国土空间规划相关专项规划目录清单，根据规划审查、审批情况，纳入国土空间规划“一张图”实施监督系统。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县消防救援大队（县消防救援局）：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指导乡镇（街道）根据需要科学编制消防专项规划，在规划编制完成后，配合进行审查。配合县自然资源局在审查国土空间规划时，对消防安全有关内容进行重点审查。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184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（1）将消防安全布局、消防站、消防供水消防通信、消防车通道、消防装备等消防规划内容纳入国土空间总体规划，并在国土空间详细规划和村庄规划中进行落实；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（2）根据《云南省消防专项规划编制技术导则》，定期编制、修订并实施消防专项规划。</w:t>
            </w:r>
          </w:p>
        </w:tc>
      </w:tr>
      <w:tr w14:paraId="59743FD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83F4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9C9B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食品药品安全监督管理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4400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1D01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（1）开展食品药品安全宣传、教育培训，对乡、村两级食品安全协管员等相关人员进行业务指导和培训；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强化食品药品（含医疗器械、化妆品，下同）安全属地管理责任，建立覆盖辖区食品生产、流通、销售全过程及药品流通、销售的监督检查制度和隐患排查治理机制并组织实施，防范区域性、系统性食品药品安全风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推动建立食品生产经营者落实主体责任机制，健全食品安全追溯体系。组织开展食品安全监督抽检、风险监测、核查处置和风险预警工作。组织实施特殊食品安全监督管理。建立完善协调联动、风险会商、信息发布、食品安全事故和舆情事件应急处置等工作机制，统筹协调解决食品安全监管过程中的重大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（4）扎实开展食品药品日常监督检查，及时发现安全隐患并督促整改，组织查处违法案件；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（5）做好重大活动食品安全保障工作；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（6）开展食品安全工作评议考核。</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B619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（1）围绕野生菌中毒、煮食毒性中药材、反食品浪费等重点内容，开展食品药品安全宣传教育；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（2）加强乡、村食品安全协管员和信息员队伍建设；                                                                                                                                                                             （3）按职责开展辖区内食品安全监管，发现食品药品安全隐患和问题线索，及时报市场监管部门；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（4）配合做好食品安全工作评议考核。</w:t>
            </w:r>
          </w:p>
        </w:tc>
      </w:tr>
      <w:tr w14:paraId="4707AC9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7FD2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3C0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食品小作坊、小餐饮和食品摊贩的监督管理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0B6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F04F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（1）为符合条件的食品小作坊、小餐饮和食品摊贩，依法依规办理食品小作坊登记证、食品经营许可证和食品摊贩备案卡；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（2）履行食品小作坊、小餐饮和食品摊贩食品安全监督管理职责，依法查处违法行为。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C8E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（1）依法履行食品小作坊和食品摊贩的食品安全管理职责，摸清辖区内食品小作坊和食品摊贩底数；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（2）做好食品安全信息报告，在日常巡查中，发现疑似违法问题、线索及时报市场监管部门处理；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14:paraId="298B629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E837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F098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农村集体聚餐食品安全管理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7B8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DF8D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（1）负责本行政区域内农村集体聚餐食品安全管理；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（2）防范食品安全事故，做好巡查、排查工作；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（3）对农村集体聚餐引发的食物中毒或疑似食物中毒事件，按规定做好调查、报告、处理和控制工作。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A07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（1）按职责负责监管区域的农村集体聚餐食品安全监督管理，重点做好隐患排查、信息报告、检查指导、宣传教育等工作，配合做好乡、村两级食品安全协管员等相关人员的业务指导和培训；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（2）建立农村集体聚餐信息收集、报告、备案制度，组织备案管理、食品安全知识宣传和现场业务指导，及时报告和协助处置食源性疾病事件；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（3）配合做好食物中毒应急救治，保护好现场，协助有关部门进行调查处理。</w:t>
            </w:r>
          </w:p>
        </w:tc>
      </w:tr>
      <w:tr w14:paraId="7904632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8A08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E0FE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校园食品安全监督管理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899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县市场监管局、县教育体育局、县卫生健康局等部门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462E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（1）加强学校集中用餐食品安全监督管理，依法查处涉及学校的食品安全违法行为；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（2）建立学校食堂食品安全信用档案，及时向教体部门通报学校食品安全相关信息；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（3）对学校食堂食品安全管理人员进行抽查考核，指导学校做好食品安全管理和宣传教育；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（4）依法会同有关部门开展学校食品安全事故调查处理。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（1）指导和督促学校建立健全食品安全相关管理制度，将学校食品安全管理工作作为学校落实安全风险防控职责、推进健康教育的重要内容，加强评价考核；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（2）指导、监督学校加强食品安全教育和日常管理，降低食品安全风险，及时消除食品安全隐患，提升营养健康水平，积极协助相关部门开展工作。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（1）组织开展校园食品安全风险和营养健康监测，对学校提供营养指导，倡导健康饮食理念，开展适应学校需求的营养健康专业人员培训；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（2）指导学校开展食源性疾病预防和营养健康的知识教育，依法开展相关疫情防控处置工作；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（3）组织医疗机构救治因学校食品安全事故导致人身伤害的人员。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0EA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（1）加强对学校等重点区域的食品安全宣传教育；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（2）落实乡（镇、街道）领导干部包保C级食品生产经营者要求，对用餐人数200人以上500人以下的学校食堂、用餐人数100人以上300人以下的幼儿园食堂等进行督导；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（3）在日常巡查中，发现辖区内涉及学校的食品安全隐患，疑似违法问题、线索及时报市场监管和教体部门处理；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14:paraId="160E27B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7601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E0E9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食品安全事故应急处置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E3E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049E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（1）负责辖区食品安全应急体系和能力建设，拟定辖区食品安全应急预案并协调组织开展应急演练，提升应急处置能力；</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（2）组织协调食品方面重大事项和安全事故的应急处置和调查处理工作。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7707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（1）制定乡食品安全应急预案并开展食品安全事故应急演练；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（2）辖区发生食品安全事故时，及时报有关部门处置，配合做好食品安全事故调查处理工作。</w:t>
            </w:r>
          </w:p>
        </w:tc>
      </w:tr>
      <w:tr w14:paraId="41D9221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976E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D7C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消费者权益保护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786A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1273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（1）负责消费环境建设，开展消费维权宣传和培训，保护消费者合法权益；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（2）依法处置、督办及移送相关违法违规案件。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DC47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（1）配合开展消费者权益保护法律法规宣传教育；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（2）在日常巡查中，发现涉嫌危害消费者人身、财产安全的行为问题线索及时制止并报市场监管部门处理；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14:paraId="1FC6D5F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21E0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DAE5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对不正当竞争等行为的监管执法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473E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142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（1）组织开展反不正当竞争法律法规宣传工作，普及相关法律和知识；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（2）组织查处不正当竞争行为。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8A4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（1）配合开展反不正当竞争法律法规宣传教育；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（2）在日常巡查中，发现涉嫌不正当竞争行为问题线索及时制止并报市场监管部门处理；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14:paraId="6EED4A8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A537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A54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市场秩序监管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5AE9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ADBF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（1）依法查处经营者未依法取得营业执照，或取得许可证未依法取得营业执照从事营业活动的违法行为；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（2）获证食品生产经营者、取得登记或备案的食品小作坊、食品摊贩日常监督管理；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（3）食用农产品市场销售质量安全监督；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（4）对计量、知识产权、重要工业产品、药品、化妆品、医疗器械等违法行为监督执法；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（5）对虚假广告、价格违法、传销、违规直销等扰乱市场秩序的监督执法。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1CF4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（1）结合基层社会综合治理，发现产品质量、缺斤少两、无照无证生产经营等疑似违法行为问题线索，及时报市场监管部门处理；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（2）配合开展城乡计量监督检查和巡查，在日常巡查中，发现问题线索，及时报市场监管部门处理；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14:paraId="3F25432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187C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72B1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产品质量与认证监督管理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5A34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D50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（1）开展相关宣传和培训活动；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（2）负责对工业产品生产许可证、3Ｃ强制认证、自愿性产品认证企业实施监管；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（3）负责产品质量监督管理工作，依法查处违法违规行为。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ED1B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（1）配合开展相关宣传和培训活动；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（2）引导、督促生产者、销售者加强产品质量管理，提高产品质量；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（3）在日常巡查中，发现产品质量疑似违法行为问题、线索及时报市场监管部门处理；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14:paraId="7F99757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C596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60A3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质量品牌创建</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0D6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196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（1）组织推广先进质量管理经验和方法，承担县级质量奖评审日常工作；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（2）指导企业申报各级质量奖、云南精品、质量信用等级评定、标准化项目等。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BEB8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（1）协助推广先进质量管理经验和方法；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（2）宣传、发动企业申报各级质量奖、云南精品、质量信用等级评定、标准化项目等。</w:t>
            </w:r>
          </w:p>
        </w:tc>
      </w:tr>
      <w:tr w14:paraId="01488CF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6D51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9F1C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打击传销工作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BC8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县市场监管局、县公安局等部门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3559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（1）组织开展“防范和打击传销”宣传工作，普及相关法律和知识；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（2）依法查处传销行为。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（1）在职责范围内查处涉嫌犯罪的传销行为；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（2）在传销中以介绍工作、从事经营活动等名义欺骗他人离开居所地非法聚集并限制其人身自由的，由公安机关会同市场监管部门依法查处。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588A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（1）配合开展“防范和打击传销”宣传；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（2）在日常巡查中，发现涉嫌传销行为的相关信息，及时报市场监管部门或公安部门处理；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（3）协助市场监管部门或公安部门查处传销行为。</w:t>
            </w:r>
          </w:p>
        </w:tc>
      </w:tr>
      <w:tr w14:paraId="748FAB2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09E7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BC6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开展知识产权保护工作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CF0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F7B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（1）做好知识产权法律法规宣传工作；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（2）积极加强区域地理标志产品培育申报工作；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（3）加强市场监督管理领域知识产权行政执法队伍建设，规范市场监督管理行政执法行为；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（4）负责开展辖区市场监管领域知识产权行政执法工作，查处各类违法行为。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EAB2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（1）配合市场监管部门开展知识产权法律法规宣传；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（2）配合开展地理标志产品申报工作；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（3）在日常巡查中，发现知识产权违法行为问题线索及时报市场监管部门处理；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14:paraId="11B0736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89BD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93CE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农业综合执法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E154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5A3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（1）宣传贯彻农业相关法律法规；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（2）实施农产品质量安全、农作物种子、农药、兽药、肥料、饲料以及饲料添加剂、畜禽养殖、动物防疫、生猪屠宰、农机机械、宅基地、粮食作物青苗等行政处罚以及与行政处罚相关的行政检查和行政强制；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（3）负责渔业执法工作。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5E9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（1）对本辖区农业生产经营活动日常监管中发现赋权事项外的违法线索收集上报；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（2）协助开展农业投诉举报、线索核查、调查取证等相关工作。</w:t>
            </w:r>
          </w:p>
        </w:tc>
      </w:tr>
      <w:tr w14:paraId="00E5BC5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E820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E712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道路交通安全整治工作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0D85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县公安局、县应急管理局、县交通运输局、其他相关部门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F4A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县公安局及所属派出所：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（1）指导开展道路交通安全法律、法规和道路交通安全知识的宣传教育工作；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道路交通安全管理，整治道路交通秩序，依法查处交通违法行为；处理道路交通事故，定期分析道路交通事故原因和特点，及时提出做好道路交通安全工作的建议和意见；会同有关部门排查治理公路危险路段，参与新建和改扩建公路竣工投入使用的验收工作；按照国家有关标准、技术规范，指导设置和完善交通信号灯、城市道路标志标线等安全设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（1）依法对生产经营单位的安全生产情况进行监督检查，督促客运企业健全安全生产规章制度，指导、协调和监督有关部门落实道路交通安全管理责任和工作措施；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（2）组织实施重特大道路交通事故频发和安全隐患突出生产经营单位的安全综合整治工作。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（1）负责对农村公路、桥梁的监测，完善公路标志标线和配套的安全服务设施，保障公路完好；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（2）会同有关部门制定公路危险路段的整治计划、方案并组织实施，将公路危险路段和交通事故多发点段整治纳入农村公路改造工程统筹安排，并加强对公路施工路段的安全监管；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（3）负责道路运输管理，维护道路运输市场秩序，严把道路运输经营者市场准入关，督促汽车客运站经营者履行营运客车出站安全检查职责。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负责各自职责范围内的道路交通安全工作。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E844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（1）加强交通安全宣传教育引导工作；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（2）对发现交通安全隐患问题进行上报；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（3）配合主管部门做好已发现道路交通安全隐患整治工作；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（4）协调村为道路交通安全隐患整治提供相关支持；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（5）配合做好交管站、劝导站建设选点工作，组织交通安全劝导站开展好劝导工作；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（6）组织开展志愿服务工作，配合开展联动整治工作。</w:t>
            </w:r>
          </w:p>
        </w:tc>
      </w:tr>
      <w:tr w14:paraId="6E73C5B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1F63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4B00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社区矫正工作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797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21FC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（1）拟定社区矫正工作发展规划和管理制度；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（2）负责社区矫正工作，指导乡镇（街道）和村（社区）开展社区矫正工作，监督检查社区矫正法律法规和政策的执行情况。</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2869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（1）配合开展社区矫正工作；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（2）做好社区矫正对象调查、日常管理、走访摸排、法治宣传；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（3）组织社区矫正对象参加职业培训、就业指导；帮助解决社区矫正对象解决临时救助、社会保障、就学困难等问题，促进社区矫正对象回归社会。</w:t>
            </w:r>
          </w:p>
        </w:tc>
      </w:tr>
      <w:tr w14:paraId="070BCFAE">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2CE927">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五、乡村振兴（17项）</w:t>
            </w:r>
          </w:p>
        </w:tc>
      </w:tr>
      <w:tr w14:paraId="39B4442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2C25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7BCE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农村供水工程建设及管护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F1F7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5FAD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（1）牵头组织相关部门编制农村供水规划；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（2）编制农村供水突发事件应急预案，并组织演练；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（3）依法对农村供水工程的土地使用权、建筑构筑物所有权等进行确权登记，并颁发权属证书；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（4）会同生态环境、卫健等部门监测、评估县域内农村供水水源，供水单位和用水户水龙头出水水质等饮水安全状况，发现异常及时采取措施；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（5）依法查处在集中供水工程的净化消毒设施、泵站、蓄水池外围30米范围内，堆放垃圾及污染物，建设渗水厕所、渗水坑及污水沟等影响水质的生产生活行为。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828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（1）负责本行政区域内农村供水管理工作；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（2）组织制定辖区农村供水突发事件应急预案并开展演练；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（3）组织开展供水设施及水源地日常巡查维修维护，以及应急供水保障工作；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（4）做好农村供水工程建设和运行管理过程中的矛盾纠纷调处，及时制止并上报影响农村供水安全的违法行为，协助开展查处工作。</w:t>
            </w:r>
          </w:p>
        </w:tc>
      </w:tr>
      <w:tr w14:paraId="6F648E0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95F8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9FE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水利工程运行维护和监管保护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AD0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F350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（1）宣传贯彻水利工程运行管理法律法规；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（2）负责辖区内农田灌溉、防洪排涝、小型水力发电、农村饮水、引（供）水等中小型水利工程及其设施的监督管理；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（3）依法对水利工程的土地使用权、建筑构筑物所有权等进行确权登记并颁发权属证书；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（4）指导乡镇（街道）、水利工程管理单位的水利管理工作，提供业务指导和技术培训；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（5）建立水利工程监督检查和评价制度，定期对水利工程的日常管理、安全运行等情况进行监督检查；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（6）负责政府投资建设或财政补助建设的大中型水利工程和小型水库的运行维护；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（7）负责水利工程管理范围和保护范围的划定审核，并按管理权限报批；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（8）负责违反相关法律法规行为的处罚。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10B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（1）开展水利工程运行管理法律法规宣传教育，引导村民自觉保护水利工程及水利设施，监督举报破坏水利设施及侵占水利工程管理保护范围等违法行为；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（2）协助上级人民政府及其有关部门做好水利工程管理和保护工作；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（3）落实水库防汛责任人责任，配合做好水库安全巡查和日常维护管理，发现问题线索及时上报。</w:t>
            </w:r>
          </w:p>
        </w:tc>
      </w:tr>
      <w:tr w14:paraId="62EAE74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BE1F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CA51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农作物病虫害防治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170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6ECD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（1）负责危害农作物的病虫害等有害生物的监测预报，开展统防统治、绿色防控、应急防控等工作；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（2）负责灾情、疫情确认与上报；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（3）负责组织、督查灾情、疫情处置并提供技术指导。</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4220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（1）协助做好辖区内农作物病虫害防治宣传、动员、组织等工作；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（2）配合农作物病虫害监测调查，及时上报疫情，协助开展大面积防治工作；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（3）协助组织辖区内的疫情控制和扑灭工作；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（4）协助开展植保新技术、新农药、新药械的试验、示范和推广工作。</w:t>
            </w:r>
          </w:p>
        </w:tc>
      </w:tr>
      <w:tr w14:paraId="4CC7BB1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AAA1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2CA5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农村厕所革命</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0732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D5A9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（1）做好宣传发动，制定工作方案，组织开展卫生厕所改造建设；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（2）结合本地实际统筹安排和使用改厕奖补资金，细化奖补标准，按规定程序和奖补办法将资金落实到符合条件的村组、农户，做好改厕项目和资金监管；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（3）负责改厕指导培训；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（4）负责改厕验收，组织建立农村改厕台账，做好农村厕所数据管理；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（5）督促、指导卫生厕所管护工作，推进问题厕所排查与整改。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D1DB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（1）摸清农村厕所现状底数，确定农村卫生厕所改造建设计划；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（2）具体推进实施改厕建设；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（3）配合开展农村改厕业务培训；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（4）配合做好改厕验收、资金奖补；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（5）做好卫生厕所运行管护工作；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（6）配合做好农村厕所台账与数据管理，以及问题厕所排查与整改工作。</w:t>
            </w:r>
          </w:p>
        </w:tc>
      </w:tr>
      <w:tr w14:paraId="1A05FC8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EDB2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2DDB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农村能源建设与管理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6F5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县农业农村局、县发展改革局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6A8A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（1）组织农村能源项目申报，制定实施方案并组织实施；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（2）开展农村能源安全生产宣传；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（3）负责农村能源建设项目安全生产监督管理；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（4）检查指导安全隐患排除工作。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县发展改革局：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（1）制定农村地区可再生能源发展规划；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（2）因地制宜地推广应用沼气等生物质资源转化、户用太阳能、小型风能、小型水能等技术。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3B92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（1）配合做好农村能源建设管理、能源安全相关政策法规宣传；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（2）配合实施农村能源项目建设；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（3）配合开展农村能源安全生产宣传及安全隐患排除工作。</w:t>
            </w:r>
          </w:p>
        </w:tc>
      </w:tr>
      <w:tr w14:paraId="11A15D8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B46C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BDD3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农业社会化服务体系建设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4DC5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0B81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（1）指导发展多种形式适度规模经营，支持引导农业社会化服务体系建设；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（2）引导各类经营性服务主体创新服务方式，开展农业生产托管等低成本、便利化农业社会化服务；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（3）聚焦小农户和农业生产关键薄弱环节，推动当地农业社会化服务领域拓展、服务链条衍生、服务规模扩大；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（4）健全农业社会化服务标准体系、推广服务合同示范文本，引导服务主体提高服务质效；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（5）开展农业社会化服务主体信息采集、统计监测和管理服务工作。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FC5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（1）做好农业社会化服务体系建设的政策宣传和落实工作；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（2）配合做好农业社会化服务的财政资金支持项目实施；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（3）配合做好对接指导村“两委”、村集体开展农业社会化服务居间服务等工作；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（4）配合上级部门开展辖区内的农业社会化服务方式创新、领域拓展、链条衍生、规模扩大等指导服务工作；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（5）配合落实农业社会化服务标准体系建设、服务合同示范文本使用等工作，引导服务主体提高服务质效；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（6）配合做好农业社会化服务主体信息采集、统计监测和管理服务工作。</w:t>
            </w:r>
          </w:p>
        </w:tc>
      </w:tr>
      <w:tr w14:paraId="5FC34C5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FF3C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D07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地质灾害隐患点认定与核销</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E851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EE6E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（1）负责组织地质灾害隐患点的认定与核销，结果报县人民政府审核发布，并报上级自然资源主管部门备案；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（2）负责根据县级人民政府公告结果，书面通知乡镇（街道）、责任单位和有关部门；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（3）负责地质灾害隐患点台账管理和系统录入，做好动态信息管理。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9585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（1）将各渠道发现的隐患点向县自然资源局报告，并提出认定申请；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（2）对地质灾害险情已消除或得到有效控制的隐患点，及时向县自然资源局提出核销申请；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（3）加强核销隐患点的后续安全监管，及时调整管控范围、警示标志牌、监测要求，加强土地整治监管，做好治理工程竣工后的管理和维护等工作。</w:t>
            </w:r>
          </w:p>
        </w:tc>
      </w:tr>
      <w:tr w14:paraId="3EBCCE1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63E9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FEF5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国土调查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41A9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752F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具体实施本行政区国土变更调查工作，包括方案编制、工作培训、选定技术作业队伍、资料收集整理、调查界线调整、开展调查举证、组织逐级审核及上报、国土调查数据库更新、成果汇总分析工作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整合本行政区最新土地整治、土地复垦、旱改水、城乡建设用地增减挂钩、未利用地开发利用、永久基本农田核实处置及调整补划、耕地卫片监督、建设用地审批、临时用地审批、供地、国土规划、森林资源等日常管理数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（3）会同林草部门共同负责森林、草原、湿地调查监测结果与年度国土变更调查工作进行衔接。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F068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（1）开展国土调查政策法规宣传工作；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（2）动员和组织社会力量积极参与国土调查工作；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（3）配合做好国土调查外业举证工作。</w:t>
            </w:r>
          </w:p>
        </w:tc>
      </w:tr>
      <w:tr w14:paraId="731DFE0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689E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F415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设施农业用地管理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75AC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县自然资源局、县农业农村局等部门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89F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（1）主动公开与设施农业用地相关的国土空间规划及村庄规划、永久基本农田使用和补划、辅助设施用地标准等相关规定和要求；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（2）开展设施农业用地涉及的永久基本农田补划、土地变更调查、台账管理和上图入库等工作；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（3）指导乡镇（街道）督促经营者履行恢复土地原用途。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（1）公布与设施农业用地有关的行业发展和扶持政策、设施类型和建设标准、农业环境保护、疫病防控等相关政策信息；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（2）对设施农业生产进行政策引导和业务指导，做好土地承包经营权流转管理等工作；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（3）对建设内容、财政扶持资金使用情况进行跟踪检查，发现涉嫌骗取涉农补助资金、擅自改变设施农业用地用途的经营主体，会同财政等部门依法予以纠正和查处。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6F54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（1）负责农村集体经济组织或经营者设施农业用地的备案及上报等工作；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项目是否属于设施农业、辅助设施建设的必要性和合理性，以及项目选址是否符合村庄规划及生态环保要求、用地地类是否准确、土地权属是否清晰、用地面积是否适当、是否符合节约集约用地原则、是否使用永久基本农田、是否签订恢复土地原用途协议等内容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（3）对农作物种植和畜禽水产养殖生产设施和辅助设施是否按照备案内容进行建设和使用、用地规模是否与备案一致、是否改变设施农业用途等进行监管；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（4）土地使用到期后，应及时督促经营者恢复土地原用途，监管恢复质量和时限。加强日常巡查，及时发现、制止和报告各类设施农业用地违法行为，并配合县自然资源局、县农业农村局依法严肃查处。</w:t>
            </w:r>
          </w:p>
        </w:tc>
      </w:tr>
      <w:tr w14:paraId="2410657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E9BD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5524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实施土地整理耕地占补平衡项目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1300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5D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（1）组织开展项目前期实地踏勘，可行性研究报告编制，立项报备等工作；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（2）编制项目规划设计，按照规划设计组织施工，完成地类变更，组织项目初验，项目竣工验收后及时移交管护；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（3）按照相关要求开展项目备案入库工作。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676A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（1）配合做好项目选址、规划、协调工作；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（2）按照项目管护协议做好相关后期管护工作；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（3）负责做好项目区内权属调整、群众动员工作。</w:t>
            </w:r>
          </w:p>
        </w:tc>
      </w:tr>
      <w:tr w14:paraId="5AE907E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621F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0899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开展土地复垦</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D869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D876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（1）开展土地复垦监管、检查工作；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（2）负责建立土地复垦监测机制，及时掌握本行政区土地资源毁损和土地复垦效果等情况；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（3）对土地复垦义务人不复垦，或者复垦验收中经整改仍不合格的，应该缴纳土地复垦费，负责代为组织复垦；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（4）负责会同有关部门及时组织验收，邀请有关专家进行现场踏勘，查验复垦后的土地是否符合要求。</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4F3B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（1）配合宣传土地复垦相关政策法规；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（2）对发现的土地复垦相关问题及时制止并上报；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（3）配合做好土地复垦日常检查、生态修复、验收、后期管护等工作。</w:t>
            </w:r>
          </w:p>
        </w:tc>
      </w:tr>
      <w:tr w14:paraId="3A5FD28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0E37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5030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储备土地管护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4EF4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66B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（1）建立储备土地准确位置、四至、面积等情况台账；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（2）开展日常巡查、值班守护，及时发现并制止非法侵占和破坏储备土地的行为；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（3）设置必要的安全防护设施和警示标识；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（4）严格落实扬尘治理的要求，对暂不利用的地块采取种植绿树鲜花、播撒草籽、绿网覆盖等方式进行管护，减少扬尘污染，避免水土流失，美化市容；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（5）负责其他与储备土地管护相关的日常工作。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05CE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（1）配合开展储备土地管护相关政策法规宣传；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（2）配合做好储备土地日常管理，发现破坏储备土地行为的线索，及时制止并上报。</w:t>
            </w:r>
          </w:p>
        </w:tc>
      </w:tr>
      <w:tr w14:paraId="7768951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3758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5E0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不动产登记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8C17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6B9E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（1）负责不动产登记申请受理、审核、登记、发证；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（2）负责依法办理集体土地所有权、房屋等建（构）筑物所有权，森林林木所有权、耕地林地草地等土地经营权、建设用地使用权、宅基地使用权、地役权、抵押权、法律规定需要登记的其他不动产权登记；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（3）负责不动产登记资料查询和业务咨询；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（4）会同相关部门开展不动产权属纠纷调处。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4489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（1）配合宣传不动产登记相关政策法规；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（2）开展辖区内不动产权属纠纷调处；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（3）配合不动产登记申请材料受理，移交及发证等工作；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（4）配合县不动产登记中心做好集体土地所有权、森林林木所有权、耕地、林地、草地等土地经营权、宅基地使用权等不动产权利基础资料初审。</w:t>
            </w:r>
          </w:p>
        </w:tc>
      </w:tr>
      <w:tr w14:paraId="3919B0B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4AFA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E06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违法用地整治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D3B2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县自然资源局、县农业农村局、县林草局、县综合行政执法局等部门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ABC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农用地（包括耕地、林地、农田水利用地、养殖水面等）、建设用地（包括城乡住宅和公共设施用地、工矿用地、交通水利设施用地、旅游用地、军事设施用地等）、未利用地（农用地和建设用地以外的土地）的使用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（2）对非法占用、出让、转让、出租土地等行为进行核查，并将相关情况移交县综合行政执法局；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（3）对违法行为轻微、可自行整改的，交请乡镇（街道）督促违法对象自行整改；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（4）对符合立案条件的，移交县综合行政执法局依法进行查处，并告知乡镇（街道）；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（5）组织验收已完成整改违法用地并通报执法整治情况。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（1）负责本行政区域农村宅基地改革和管理工作；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（2）对农村村民未经批准或者采取欺骗手段骗取批准、非法占用土地建住宅的行为，进行现场核查；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（3）责令退回非法占用的土地，限期拆除在非法占用土地上新建的住宅类房屋。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（1）对林地、草地、湿地进行管理；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（2）对涉及林地的违法行为进行核查，并将相关情况移交县综合行政执法局查处；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（3）查处后需要恢复整改的，交请乡镇（街道）督促违法对象自行整改；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（4）拒不整改的，按照相关法律法规执行；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（5）组织验收已完成整改违法用地并通报执法整治情况。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（1）县综合行政执法局接到涉嫌违法线索举报后，分别移交县自然资源局、县林草局对违法线索进行核实；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（2）除林地外认定为违法行为的，由县自然资源局交请乡镇（街道）督促违法对象自行整改，拒不整改的，依法进行行政处罚；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（3）林地认定为违法行为的，由县林草局移交县综合行政执法局查处；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（4）将行政处罚情况通报或告知有关部门和乡镇（街道）。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按照职责权限，负责相关违法用地的监督检查、核查、执法等工作。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38F1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（1）开展土地管理相关政策宣传；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（2）建立土地日常巡查制度，对发现的疑似违法行为进行初步核实，并进行劝阻和制止；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（3）将涉嫌土地违法线索上报县自然资源局、县农业农村局、县林草局；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（4）收到上级相关部门交办的违法用地情况后，配合县级主管部门做好行政处罚，督促违法对象自行整改；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（5）协助上级相关部门做好群众沟通解释工作，协助化解执法中产生的问题。</w:t>
            </w:r>
          </w:p>
        </w:tc>
      </w:tr>
      <w:tr w14:paraId="08F9191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5253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5354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违法卫片图斑整治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0905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县自然资源局、县林草局、县农业农村局、县综合行政执法局等部门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BDA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（1）接到上级自然资源部门下发疑似违法卫片图斑信息后，进行实地核实；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（2）对认定为违法的卫片图斑连同相关材料移交相关行业主管部门；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（3）对认定为违法的土地等卫片图斑，交请乡镇（街道）督促违法对象自行整改；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（4）对符合立案条件的，移交县综合行政执法局依法进行查处，并告知乡镇（街道）；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（5）组织验收已完成整改违法土地、矿产卫片图斑并通报执法整治情况。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（1）接到上级林草部门下发的疑似违法图斑信息后，进行实地核实；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（2）对违法的图斑，移交县综合行政执法局依法进行查处；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（3）对需恢复整改的，交请乡镇（街道）督促违法对象自行整改；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（4）拒不整改的，按照相关法律法规执行；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（5）组织验收已完成整改的林草卫片图斑并通报执法整治情况。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（1）接到县自然资源局移交的疑似违法卫片图斑信息后，对农村村民非法占用土地建造住宅的卫片图斑进行核实；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（2）对认定为违法的农业等卫片图斑，交请乡镇（街道）督促违法对象自行整改；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（3）拒不整改的，按照相关法律法规执行。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（1）县综合行政执法局接到涉嫌违法线索举报后，分别移交县自然资源局、县林草局对违法线索进行核实；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（2）对认定为违法的土地等卫片图斑，由县自然资源局交请乡镇（街道）督促违法对象自行整改，拒不整改的，依法进行行政处罚；对认定为违法的林地图斑，由县林草局移交县综合行政执法局查处；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按照职责权限，负责相关违法卫片图斑的实地核实、处理、执法、验收等工作。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C56A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（1）配合县自然资源局、县林草局、县农业农村局等部门对卫片信息进行实地核查；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（2）收到上级相关部门交办的违法卫片图斑后，配合县级主管部门做好行政处罚，督促违法对象自行整改；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（3）协助上级相关部门做好群众沟通解释工作，协助化解违法卫片图斑整治中产生的问题；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（4）按照职责权限对管理范围内的乡村违法建筑依法进行处置。</w:t>
            </w:r>
          </w:p>
        </w:tc>
      </w:tr>
      <w:tr w14:paraId="5828BF2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C086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4632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非法采矿监管执法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DB8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县自然资源局、县综合行政执法局等部门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6EDE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（1）对矿产资源进行监督检查；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（2）对违法行为或线索进行审查，连同相关资料移交县综合行政执法局处理。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（1）接到矿产资源违法线索举报后，立即告知县自然资源局，配合县自然资源局到现场核查；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B6D8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（1）开展矿产资源保护宣传；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（2）对在日常巡查、网格化监管中发现的疑似违法行为，进行初步核实，并进行劝阻和制止；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（3）将涉嫌非法采矿违法线索上报县自然资源局和县综合行政执法局；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（4）配合做好执法相关现场确认、秩序维护等工作；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（5）配合做好对涉嫌违法的工具、工程机械、其他物品等进行管理和证据保全等。</w:t>
            </w:r>
          </w:p>
        </w:tc>
      </w:tr>
      <w:tr w14:paraId="2798340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A969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8D46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退耕还林项目建设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98AD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县林草局、县自然资源局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8A44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（1）宣传贯彻执行退耕还林政策法规；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（2）根据上级退耕还林规划，编制县域退耕还林工程中长期规划和年度实施方案，组织开展退耕还林工程作业设计；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（3）指导实施退耕还林工程，负责退耕还林种苗检验、技术指导和技术服务；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（4）负责退耕还林项目检查验收，按程序和标准兑付补助资金。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依法按县林草局的审批结果办理确权登记和土地变更登记。</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0D11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（1）组织开展退耕还林活动的宣传教育，增强公民的生态建设和保护意识；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（2）受委托的乡人民政府与有退耕还林任务的土地承包经营权人签订退耕还林合同并组织实施；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（3）组织技术推广单位或者技术人员，为退耕还林提供技术指导和技术服务；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（4）建立退耕还林公示制度，将退耕还林者的退耕还林面积、造林树种、成活率以及资金和粮食补助发放等情况进行公示。</w:t>
            </w:r>
          </w:p>
        </w:tc>
      </w:tr>
      <w:tr w14:paraId="61FB3A8A">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65A154">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六、社会保障（10项）</w:t>
            </w:r>
          </w:p>
        </w:tc>
      </w:tr>
      <w:tr w14:paraId="24C3DB1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7130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10EC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村干部一次性离任生活补助发放、农村原大队一级部分离职半脱产干部定期生活补助发放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7C89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县委组织部、县委社会工作部、县财政局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436C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县委组织部、县委社会工作部、县财政局：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共同负责村（社区）干部一次性离任生活补助的审批。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县委社会工作部：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负责农村原大队一级部分离职半脱产干部定期生活补助的年度经费预算及按月审核发放。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负责村（社区）干部一次性离任生活补助、农村原大队一级部分离职半脱产干部定期生活补助的经费保障。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B02B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（1）配合做好村干部一次性离任人员身份、任职年限等认证工作；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（2）做好村干部一次性离任人员生活补助申请资料的收集、初审、上报工作；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（3）负责村干部一次性离任人员生活补助的发放；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（4）及时向县委社会工作部上报已死亡正常离任村干部人员名单；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（5）配合做好按月上报当月符合补助的农村原大队一级部分离职半脱产干部的人员和经费；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（6）配合做好农村原大队一级部分离职半脱产干部误发人员的经费收缴工作。</w:t>
            </w:r>
          </w:p>
        </w:tc>
      </w:tr>
      <w:tr w14:paraId="45EC1E4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A184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55B6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“希望工程”困难青少年救助工作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9590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团县委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D1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（1）按照中国青基会要求落实困难青少年救助政策；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（2）指导、帮助求助人填报申请材料，初步审核申请材料；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（3）开展入户走访核查；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（4）向上级部门争取资源，资助困难青少年；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（5）强化跟进服务帮扶；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（6）协助中国青基会开展筹款推广工作。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8AF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（1）加强救助政策宣传；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（2）协助入户走访核查、上报困难青少年救助申请材料；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（3）配合做好补助资金发放工作。</w:t>
            </w:r>
          </w:p>
        </w:tc>
      </w:tr>
      <w:tr w14:paraId="07FA1D4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19C0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DDD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关心关爱困境妇女儿童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71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县妇联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B136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（1）开展低收入妇女“两癌”救助工作发放救助金；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（2）维护妇女儿童合法权益，做好妇女儿童重点人群关爱帮扶和家庭教育指导；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（3）组织开展“99 公益日”募捐等活动；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（4）开展“春蕾计划”“母亲邮包”等项目的募捐活动，做好捐赠资金（物资）发放。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4245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（1）开展妇女儿童权益普法宣传，妇幼保健、公共卫生等健康知识宣传；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（2）摸排核实符合条件的困境妇女儿童信息，常态开展关心关爱工作；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（3）及时移送符合司法救助条件的困难妇女线索，争取司法救助；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（4）宣传“两癌”救助，指导收集救助材料；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（5）引导公众参与“99 公益日”募捐等活动；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（6）资助困境女童、发放母亲邮包等；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（7）配合有关部门打击性侵、拐卖妇女儿童、嫖娼、卖淫、赌博、吸毒等违法犯罪行为，预防和制止家庭暴力，为权益受侵害的妇女儿童提供帮助；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（8）配合办理辖区妇女儿童信访案件。</w:t>
            </w:r>
          </w:p>
        </w:tc>
      </w:tr>
      <w:tr w14:paraId="0FAB11C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0296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138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红十字会“三救三献”、赈济救护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08B2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县红十字会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7C94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（1）开展应急救护、防灾避险和卫生健康知识宣传、普及、培训；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（2）开展捐献造血干细胞、无偿献血的宣传动员工作；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（3）开展社会救助及相关服务工作；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（4）依法开展和推动遗体、器官（组织）捐献工作；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（5）组织艾滋病预防控制宣传和教育，开展关心爱护艾滋病病毒感染者、患者和其他救助工作；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（6）组织开展红十字志愿服务、红十字青少年工作；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（7）依法开展募捐活动；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（8）在公共场所设置红十字募捐箱并进行管理，依照法律法规自主处分募捐款物。</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ABA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（1）开展“三救三献”、赈济救护法律法规宣传活动；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（2）举办群众性应急救护培训；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（3）参与无偿献血、造血干细胞捐献、人体器官捐献宣传普及工作；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（4）参与募捐筹资以及其他符合红十字会宗旨的活动，协助县红十字会分发捐赠物资；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（5）协助对拟救助对象的入户走访核查、上报困难救助申请等材料，并配合做好救助金发放工作。</w:t>
            </w:r>
          </w:p>
        </w:tc>
      </w:tr>
      <w:tr w14:paraId="1E09277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2D0B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C21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残疾人关心关爱服务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36A7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县残联、县住房城乡建设局、县人力资源社会保障局、县民政局、县医保局、国家税务总局新平县税务局、县财政局等部门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63B1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（1）负责残疾人证制作办理发放，并换发已到期的残疾人证，统计上报死亡数据进行注销；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（2）负责困难残疾人生活补贴、重度残疾人护理补贴的审核认定和动态管理工作；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（3）做好“阳光家园计划”项目资金预算和使用；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（4）开展困难重度残疾人家庭无障碍改造工作；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（5）为残疾对象开展评残定级上门服务；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（6）开展残疾人康复救助服务工作；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（7）做好残疾人文化体育及教育工作。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指导、开展城乡街道、小区无障碍环境建设。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开展残疾人就业服务等工作。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（1）会同县残联对残疾人“两补”申请材料进行审核；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（2）会同县残联定期组织抽查残疾人两项补贴档案材料，档案材料缺失、遗失的要及时补全；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（3）会同县残联按规定发放残疾人两项补贴，并组织开展残疾人状况定期巡查；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（4）会同县残联开展残疾人数据比对，确保信息精准。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做好残疾人医保参保资助工作。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国家税务总局新平县税务局：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负责残疾人保障金的征收。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负责残疾人保障金的管理。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4159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（1）配合做好评残办证材料收集等工作，组织村级定期走访了解残疾人生活状态，做好动态管理；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（2）做好残疾人关心关爱项目政策宣传发动、调查摸底工作，并组织开展相关培训；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（3）组织残疾人关心关爱项目报名申请，并对申请开展初审；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（4）协同相关部门、机构开展上门服务工作；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（5）配合开展无障碍改造入户筛查、评估、公示、改造、验收、回访、满意度调查等工作；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（6）对申请自主创业项目补贴的残疾人进行实地核实，确保申请人情况符合相关要求；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（7）对有康复服务需求的残疾人进行摸底登记，走访统计人员名单，按要求定期汇总服务情况，并做好相关台账整理与收集；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（8）进行基本辅具适配需求精准核查、初步审核、统计上报县残联，配合县残联做好发放工作；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宣传和落实残疾人文化体育活动计划，帮助残疾人报名参加活动，协调解决活动参与过程中的交通、陪同、现场协助等实际问题，在活动举办期间，维持现场秩序，确保活动安全、顺利进行；向县残联积极推荐有文化体育潜力的残疾人；协助大中专残疾学生及残疾人子女申请助学补助；配合教体部门，推动随班就读、送教上门等政策落实。</w:t>
            </w:r>
          </w:p>
        </w:tc>
      </w:tr>
      <w:tr w14:paraId="1969382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D9D2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614E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惠民惠农财政补贴资金“一卡通”监督管理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6FA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县财政局、县人力资源社会保障局、国家金融监督管理总局新平监管支局、县审计局、补贴项目主管部门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D892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（1）建立资金指标管理和资金发放总台账，会同补贴主管部门做好本级预算安排、上级指标分解下达及补贴资金兑付、清算对账等工作；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（2）会同有关部门组织开展惠民惠农财政补贴资金“一卡通”管理情况的监督检查。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负责社保卡申领、补换、挂失等业务办理，督促社保卡合作银行做好补贴对象社保卡金融功能激活等相关金融服务。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国家金融监督管理总局新平监管支局：                                                                                                                                                  负责指导补贴项目主管部门零余额账户开户银行、社保卡合作银行，规范做好资金发放相关金融服务工作。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县审计局：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依法履行审计监督职责。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补贴项目主管部门：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（1）加强补贴政策实施、项目资金管理、资金发放、补贴对象基础信息维护、社会保障卡申领告知等工作的日常监管，发现问题及时处置；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（2）监控处理“一卡通”管理平台对补贴资金发放全流程数据，对平台核验异常信息、拦截预警信息核实处理；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（3）受理群众咨询、投诉、信访，按规定做好补贴政策和资金发放等信息公开工作。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89C8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（1）负责补贴对象基础信息采集维护和日常监督，及时核实、审核、公示、更新、报送补贴对象基础信息，核实反馈“一卡通”平台问题数据；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（2）配合做好社会保障卡发放工作，并告知补贴对象在补贴发放前申领社会保障卡并激活金融功能；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（3）配合开展政策宣传解释工作，按要求做好补贴资金发放事前公示，事后公开等工作；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（4）通过电话、信箱、日常走访等形式，接受群众举报监督，及时处理并上报相关问题。</w:t>
            </w:r>
          </w:p>
        </w:tc>
      </w:tr>
      <w:tr w14:paraId="6F19C2A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C2B8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8EA7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养老服务工作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DF90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0C03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（1）拟订并协调落实积极应对人口老龄化的政策措施；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（2）组织开展积极应对人口老龄化战略研究，提出推动老龄事业发展的政策建议；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（3）承担老年人口状况，老龄事业发展的统计调查和老龄工作信息交流工作；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（4）拟订老龄事业发展规划，助老领域标准、老年人社会参与政策并组织实施；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（5）协调推进老龄事业和老龄产业融合发展；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（6）指导协调老年人权益保障工作，组织开展人口老龄化国情、省情、市情、县情宣传教育；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（7）承担老年人福利工作，贯彻落实老年人福利补贴制度和养老服务体系建设规划、政策、标准并组织实施；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（8）协调推进农村留守老年人关爱服务工作，指导养老服务机构、老年人福利机构、特困人员救助供养机构、居家养老服务中心监督管理工作。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EE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（1）开展60岁以上老人适老化改造需求情况排查、登记、上报，配合第三方入户评估、公示、改造和成果验收；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（2）协助开展计划生育特殊家庭、独居、空巢、留守、失能、高龄、重度残疾、重病等老年人居家养老工作；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（3）鼓励农村地区依托敬老院、养老服务中心、村级综合服务设施、互助养老服务设施等建立老年幸福食堂；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（4）支持社会力量通过公建民营的方式低偿或无偿运营公办社区居家养老服务设施；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（5）引导乡社工站、社会组织及党员干部、社区工作者、社区网格员、专业社工、志愿者、亲属邻里等开展特殊困难老年人探访关爱服务。</w:t>
            </w:r>
          </w:p>
        </w:tc>
      </w:tr>
      <w:tr w14:paraId="641CC5C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82AF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270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烈士纪念设施保护管理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92CA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县退役军人事务局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8F47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（1）负责本行政区域内的烈士纪念设施保护管理和零散烈士墓排查工作；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（2）负责烈士纪念设施保护级别的申报，并按保护级别划定保护范围；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（3）负责烈士纪念设施新建、迁建、改扩建组织实施工作；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（4）组织开展英烈史料收集整理、事迹编纂和陈列展示工作；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（5）负责为社会公众祭扫纪念活动提供便利，做好服务保障；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（6）负责烈士遗属祭扫的接待服务工作；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（7）依法依规处置违反烈士纪念设施保护有关规定的行为。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8BEB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（1）配合开展烈士纪念设施的巡查保护；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（2）配合做好零散烈士墓排查工作；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（3）在清明节、烈士纪念日等重要时间节点，根据工作需要配合退役军人事务部门开展缅怀纪念活动，做好红色讲解、宣传引导、秩序维护等工作；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（4）配合做好收集、整理烈士史料，编纂烈士英名录。</w:t>
            </w:r>
          </w:p>
        </w:tc>
      </w:tr>
      <w:tr w14:paraId="21458AC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4B63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1C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劳动保障监察工作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A275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县人力资源社会保障局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801D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（1）宣传贯彻执行劳动和社会保障法律法规；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（2）监察用人单位、中介服务机构遵守劳动和社会保障法律法规情况，依法纠正和查处违法行为；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（3）受理违反劳动和社会保障法律法规行为的举报，组织调解处理劳资纠纷；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（4）参与处理因劳动纠纷引起的突发事件，参与并监督破产企业、被兼并企业欠发职工工资、社会保障费用和职工安置的处理；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（5）指导和监督下级劳动保障监察部门的劳动监察工作，培训、管理劳动监察人员。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17C7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（1）开展劳动和社会保障法律法规宣传，提升用人单位和劳动者遵法守法意识；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（2）加强拖欠农民工工资矛盾的排查和调处工作，防范和化解劳资纠纷；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（3）及时上报违法问题线索并配合做好查处工作。</w:t>
            </w:r>
          </w:p>
        </w:tc>
      </w:tr>
      <w:tr w14:paraId="0962579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2334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0453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大中型水库移民安
置及后期扶持工作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A5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县发展改革局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A140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（1）组织大中型水库移民安置和后期扶持规划编制工作，根据规划编制移民安置具体实施计划；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（2）负责涉及项目征地搬迁安置工作的宣传动员和政策法规解释工作；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（3）组织开展工程占地和淹没区实物和人口调查，结果认证和公示；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（4）建立健全征地补偿和移民安置资金财务管理制度，发放征地补偿、移民安置资金和集体财产补偿；</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（5）组织开展大中型水库移民项目调查核实、勘察测量、入库申报、施工图设计、图纸审查、计划报批、政府采购、施工单位招标、资金申报、进度和质量监督、竣工验收、结算等工作；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（6）负责大中型水库移民后期扶持资金监管发放。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E5A8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（1）配合开展涉及项目征地搬迁安置工作的宣传动员和政策法规解释工作；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（2）配合开展工程占地和淹没区实物和人口调查、结果认证和公示；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（3）协调解决水库移民项目实施的纠纷问题、历史遗留问题等，解决水库移民项目实施所需用水、用电、场地等问题；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（4）建立水库移民后期扶持政策实施情况的监测评估机制，配合做好后期扶持人口核实上报；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（5）做好安置地人员就业、社会保障、子女教育等服务和保障工作，做好社会稳定工作；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（6）指导好村、组做好后期扶持项目资产管理和处置工作。</w:t>
            </w:r>
          </w:p>
        </w:tc>
      </w:tr>
      <w:tr w14:paraId="55E41DDE">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BCBE16">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七、生态环保（22项）</w:t>
            </w:r>
          </w:p>
        </w:tc>
      </w:tr>
      <w:tr w14:paraId="786E607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5F1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C88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渔业资源保护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B0C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A2F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（1）开展渔业船舶、投入品（渔药等）、有害水生动物等监督管理，打击非法猎捕水生野生动物行为；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（2）做好渔业资源保护工作；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（3）负责水生野生动物经营利用的监督管理；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（4）巡查渔具店，对制造、销售禁用渔具的行为进行处罚；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（5）开展禁渔期政策宣传，依法查处违反禁渔规定的行为。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6D3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（1）做好渔业资源保护及水生野生动植物保护宣传工作；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（2）协助做好日常巡查；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（3）配合做好禁渔期政策宣传，对违反禁渔规定的行为及时制止、上报。</w:t>
            </w:r>
          </w:p>
        </w:tc>
      </w:tr>
      <w:tr w14:paraId="6C82E2B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6AE3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131E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外来物种入侵防控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AF15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县农业农村局、县林草局、市生态环境局新平分局、其他相关行业主管部门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F6D9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县农业农村局：                                                                                                                                                                                 负责农田生态系统，渔业水域等区域外来入侵物种的监督管理。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县林草局：                                                                                                                                                                                                            负责森林、草原、湿地生态系统和自然保护地等区域外来入侵物种的监督管理。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市生态环境局新平分局：                                                                                                                                                                         负责外来入侵物种对生物多样性影响的监督管理。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其他相关行业主管部门：                                                                                                                                                                    按职责分工负责高速公路沿线、城镇绿化带、花卉苗木交易市场等区域的外来入侵物种的监督管理。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A40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（1）配合开展外来物种危害、常见类型的宣传工作；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（2）配合相关部门开展普查和防控工作；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（3）协助开展自然保护区日常巡查；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（4）配合开展外来入侵物种的监测与防治，做到群防群控。</w:t>
            </w:r>
          </w:p>
        </w:tc>
      </w:tr>
      <w:tr w14:paraId="7958E0B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5868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96D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生态环境领域综合执法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87F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市生态环境局新平分局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A5CE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（1）宣传贯彻生态环境保护相关法律法规；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（2）对管辖范围内企事业单位和其他生产经营者的污染排放情况、污染防治情况以及各项环境保护法律制度的执行情况进行现场检查，依法查处违法行为；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（3）监督指导乡镇（街道）生态环境保护工作；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（4）对乡镇（街道）上报的问题及时进行核查、处理。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E3D9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（1）开展生态环境保护法律法规及政策宣传；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（2）对发现的破坏生态环境的问题及时制止并上报；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（3）配合有关部门对生态环境领域的违法行为进行查处；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（4）配合做好群众工作，维护社会稳定。</w:t>
            </w:r>
          </w:p>
        </w:tc>
      </w:tr>
      <w:tr w14:paraId="79DAAD4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036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74E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入河排污口监督管理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1EB6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市生态环境局新平分局、县水利局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F5F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市生态环境局新平分局：                                                                                                                                                                   根据管理权限审批本行政区域入河排污口设置，并做好登记和监督管理。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（1）对可能影响防洪、供水、堤防安全和河势稳定的入河排污口设置提出意见；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（2）开展河道巡查，发现排污口及时告知生态环境部门，并协助开展执法工作。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E3E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（1）配合做好入河排污口管理相关政策法规宣传；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（2）对发现的辖区内新增未审批的入河排污口及时进行上报。</w:t>
            </w:r>
          </w:p>
        </w:tc>
      </w:tr>
      <w:tr w14:paraId="4C84656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8008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AE8F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生态环境分区管控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9BF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市生态环境局新平分局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6BB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（1）负责将生态环境分区管控方案作为区域开发建设、环境影响评价和监督管理的重要依据；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（2）负责规划环评、建设项目环评不满足生态环境分区管控要求的，提出规划和项目建设优化调整或重新选址的建议；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（3）充分利用生态环境分区管控成果，加强生态环境问题线索的筛选或预判。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B597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（1）配合做好生态环境分区管控相关政策法规宣传；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（2）在项目选址、规划编制、产业园区项目招商中严格落实生态环境分区管控要求；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（3）配合处理生态环境分区管控制度落实中存在的问题。</w:t>
            </w:r>
          </w:p>
        </w:tc>
      </w:tr>
      <w:tr w14:paraId="5ACE884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0BBD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02FB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噪声污染防治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D906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市生态环境局新平分局、其他相关行业主管部门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9F40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市生态环境局新平分局：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对噪声污染防治实施统一监督管理。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按职责分工分别对建筑施工、社会生活、交通运输噪声污染防治实施监督管理。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E9CB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（1）开展噪声污染防治宣传，增强公众噪声污染防治意识。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（2）对发现的噪声污染问题及时制止或协助相关部门处置。</w:t>
            </w:r>
          </w:p>
        </w:tc>
      </w:tr>
      <w:tr w14:paraId="1510743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8964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14A3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秸秆焚烧管控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A420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市生态环境局新平分局、县农业农村局、县气象局等部门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998E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市生态环境局新平分局：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牵头对重点时段重点区域秸秆禁烧进行精准划分和具体规定，禁烧期内禁止秸秆焚烧。配合县气象局等有关部门，在一般区域和非重点时段，有计划的开展烧除工作，综合运用卫星遥感、无人机等手段，提高秸秆焚烧火点监测精准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负责全面推进秸秆饲料化、肥料化、能源化、原料化、基料化等“五化”综合利用。健全秸秆收储运服务体系，提升产业化能力，提高离田效能。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负责提供气象预测情报及风速、风向等信息。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33CA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（1）开展秸秆焚烧危害和禁烧政策宣传提高群众环保意识；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（2）充分发挥基层组织作用，组织开展秸秆焚烧重点时段专项巡查；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（3）配合有关部门依法进行禁烧区秸秆焚烧问题查处并公开曝光典型案例；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（4）负责农作物秸秆综合利用宣传和技术推广应用。</w:t>
            </w:r>
          </w:p>
        </w:tc>
      </w:tr>
      <w:tr w14:paraId="69FABF2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C891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E34A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餐饮油烟管控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CFCB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市生态环境局新平分局、县综合行政执法局、县市场监管局等部门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4C15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市生态环境局新平分局：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负责指导餐饮服务行业油烟净化设施的安装，牵头会同县市场监管局、县综合行政执法局开展餐饮油烟问题排查整治。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县综合行政执法局、县市场监管局：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按职责分工做好餐饮油烟管控工作。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5606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（1）开展餐饮油烟污染防治宣传；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（2）对发现的餐饮油烟设备未安装或已安装未正常运行问题及时制止，并上报相关部门；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（3）配合上级主管部门做好联合治理相关专项排查整治工作，加强油烟扰民源头控制。</w:t>
            </w:r>
          </w:p>
        </w:tc>
      </w:tr>
      <w:tr w14:paraId="2E3132C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63E2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60A5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农村生活污水、黑臭水体治理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EB38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市生态环境局新平分局、县住房城乡建设局、县农业农村局、县水利局等部门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847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市生态环境局新平分局：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（1）组织制定农村生活污水治理专项规划（方案）并组织实施；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（2）监督指导开展农村生活污水、黑臭水体治理设施建设、运行维护和管理，做好治理模式、技术和项目编制、申报的指导服务，会同有关部门全过程跟踪指导农村生活污水、黑臭水体治理工作；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（3）提供技术咨询，监督指导农村生活污水、黑臭水体治理成效和工程质量；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（4）建立健全农村生活污水、黑臭水体治理长效管理机制，开展日常检查，会同有关部门定期联合督导；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（5）加强农村生活污水、黑臭水体治理的宣传教育。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负责指导各乡镇（街道）生活垃圾、生活污水处理和农村黑臭水体联合督导工作。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（1）牵头负责实施村庄清洁行动，推进农村“厕所革命”，清理整治庭院内外房前屋后、道路两侧、坑塘沟渠等杂物及农业生产废弃物，引导农民养成良好卫生习惯；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（2）统筹推进畜禽粪污资源化利用，加快推动规模以下养殖户配建粪污处理设施，初步建立畜禽养殖粪污全面收集，集中处理的收储运体系；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（3）配合市生态环境局新平分局开展农村黑臭水体联合督导工作。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（1）负责指导做好河湖库渠、水利工程管理维护，清淤疏浚；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（2）指导县级及以下河湖长做好辖区河湖管护工作；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（3）配合市生态环境局新平分局开展农村黑臭水体联合督导工作。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F23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（1）开展农村生活污水、黑臭水体治理宣传教育、引导群众、企业支持、参与治理工作；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（2）组织排查，将发现的疑似农村生活污水、黑臭水体报市生态环境局新平分局；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（3）配合县级有关部门制定农村生活污水、黑臭水体治理实施方案，规范推进工程建设；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（4）落实农村生活污水、黑臭水体治理长效管护机制，组织开展村庄日常保洁、河塘沟渠清理等工作，及时消除黑臭水体。</w:t>
            </w:r>
          </w:p>
        </w:tc>
      </w:tr>
      <w:tr w14:paraId="462AE81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DFA2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FF5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突发环境事件应急应对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F31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新平分局、县发展改革局、县应急管理局、县工业科技和信息化局、县住房城乡建设局、县交通运输局、县卫生健康局、县公安局、县水利局、县消防救援大队（县消防救援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9F3A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生态环境局新平分局：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负责应急突发环境事件牵头处置工作，提出预警信息、防止事态扩大等工作建议。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县发展改革局：                                                                                                                                                                        负责协调保障相关应急物资。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负责组织突发环境事件应急救援。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县工业科技和信息化局：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负责协调通信运营商做好通信应急保障工作。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负责临时避难场所建设、饮用水供水安全保障。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负责交通运输保障工作。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负责现场伤员救治，人体健康调查评估及心理疏导。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负责现场安全、交通管制、社会治安秩序维护，参与事件调查。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负责农村饮用水供水安全保障。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县消防救援大队（县消防救援局）：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负责参与现场处置和应急救援。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按职责分工做好应急处置工作。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A17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（1）在上级相关部门的指导下，编制与上级预案相衔接的环境应急处置预案；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（2）发现突发环境事件后，及时上报生态环境、应急等相关部门；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（3）根据应急预案积极响应，开展必要的前期处置工作，配合做好突发环境事件的应急处置工作。</w:t>
            </w:r>
          </w:p>
        </w:tc>
      </w:tr>
      <w:tr w14:paraId="172C006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C649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85B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水资源管理及节约用水工作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5B8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县水利局、其他相关行业主管部门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27A1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（1）负责本行政区域内水资源开发、利用、节约和保护等相关管理工作；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（2）负责取水口的监督管理及有关工作；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（3）指导和推动节水型社会建设工作，组织实施用水总量控制、用水效率控制，计划用水和定额管理制度；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（4）指导饮用水水源保护有关工作；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（5）依法查处涉及水资源管理的违法行为。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负责本行业领域内的水资源开发、利用、节约和保护工作。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1236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（1）加强水资源保护和节约用水的宣传教育，提高全社会保护和珍惜水资源的意识，建立节水型社会，实现水资源的可持续利用；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（2）鼓励村级通过制定村规民约等方式，组织和引导村民参与水资源管理和保护；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（3）及时上报涉嫌违法行为问题线索。</w:t>
            </w:r>
          </w:p>
        </w:tc>
      </w:tr>
      <w:tr w14:paraId="5120516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F1DE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2857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水利防灾救灾资金管理使用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5E4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1F78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（1）组织乡镇（街道）开展江河洪水渍涝、山洪地质灾害、风暴潮、干旱等水旱灾害，以及滑坡、泥石流、山体崩塌、风雹、台风、地震等引发的次生水旱灾害情况调查；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（2）负责编制并组织实施水利防灾救灾资金相关规划和方案，提出资金和任务分解安排建议；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（3）会同县财政局加强水利防灾救灾资金使用监管，督促乡镇（街道）公示资金安排情况，建立健全工作台账和档案资料。</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2BB9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江河洪水、渍涝、山洪地质灾害、风暴潮、干旱等水旱灾害，以及滑坡、泥石流、山体崩塌、风雹、台风、地震等引发的次生水旱灾害情况统计，提出资金申请额度，补助对象、使用方向等意见，报县水利局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（2）公示公告乡资金安排使用情况，主动接受群众和社会监督。</w:t>
            </w:r>
          </w:p>
        </w:tc>
      </w:tr>
      <w:tr w14:paraId="7C71F90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DA60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2318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河道采砂监管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C0CD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FB1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（1）负责河道采砂的监督管理工作；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（2）指导河道采砂规划和计划的编制，对河道采砂实行许可制度，组织实施河道管理范围内工程建设方案审查制度；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（3）依法查处违法采砂行为。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C7A0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组织开展经常性巡查管护，及时劝阻、制止违法行为，并配合做好查处工作。</w:t>
            </w:r>
          </w:p>
        </w:tc>
      </w:tr>
      <w:tr w14:paraId="0A7332B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63A5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4519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在河道、湖泊管理范围内建设妨碍行洪的建筑物、构筑物的监管执法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E9B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92CB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（1）负责河道、湖泊管理范围内建设妨碍行洪建筑物、构筑物的检查监督；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（2）负责查处建设妨碍行洪建筑物、构筑物违法行为。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1F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（1）组织开展相应河湖经常性巡查、管护，及时发现、劝阻、制止建设妨碍行洪建筑物、构筑物行为；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（2）组织开展问题整改工作，不能解决的问题及时向上级报告，配合上级开展问题清理整治或执法行动。</w:t>
            </w:r>
          </w:p>
        </w:tc>
      </w:tr>
      <w:tr w14:paraId="791D31F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EE55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871D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公益林保护和管理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446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县林草局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A1FE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（1）负责公益林保护管理法律法规和政策的宣传、培训；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（2）组织开展森林资源规划设计调查，对公益林进行区划界定、调出和补进，按审批权限分级报批，对划定成果进行公示；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（3）负责建立公益林管护机制，建立健全管护网，合理划定管护责任区和设定岗位，组织和指导管护责任单位做好管护工作；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（4）负责乡镇（街道）、村集体或国有生态护林员选聘的备案审核；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（5）会同财政部门及时兑付补偿（补助）资金并公示。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7C7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（1）明确责任，强化措施，加强公益林保护和管理工作；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（2）与村集体进一步落实管护责任；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（3）加强护林员管理。</w:t>
            </w:r>
          </w:p>
        </w:tc>
      </w:tr>
      <w:tr w14:paraId="153F23B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D730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139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林木种子、种苗监管执法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7C54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县林草局、县综合行政执法局等部门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E7CF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（1）负责组织开展林木种质资源调查、收集、整理、鉴定、登记、保存、交流和利用工作，建立林木种质资源档案，定期公布重点保护和可供利用的林木种质资源名录；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（2）负责建立林木种质资源库、保护区、保护地，拟定保护方案，设立保护标志，建立保护档案；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（3）负责因科研、教学、人工繁育等需要采集、采伐林木种质资源的审批；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（4）负责品种选育、审定和推广，建立林木良种推广体系和示范基地，扶持专业化良种繁育基地建设，提供技术咨询和培训服务；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（5）负责林木良种、选育生产结合种子的审核报批，以及其他林木种子的生产经营许可证核发；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（6）负责种子质量监督管理，组织开展种子质量检验、检疫；</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（7）接到林木种子、种苗质量投诉后，到现场调查取证，对种子进行取样测试、试验或者检验，得到结果后出具相关的报告，存在质量问题的，及时将相关情况和资料移交县综合行政执法局。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（1）接到林木种子、种苗违法线索举报后，立即告知县林草局，配合县林草局到现场核查；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（3）将行政处罚情况通报或者告知有关部门和乡镇（街道）。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0F43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（1）开展林木种子、种苗管理相关政策宣传，推广林木良种选育、选种；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（2）在日常巡查中，发现林木种子种苗疑似违法行为，进行初步核实，并进行劝阻和制止；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（3）将违法线索上报县林草局或县综合行政执法局；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（4）协助做好执法现场确认，秩序维护等工作；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（5）协助做好对涉嫌违法的种子、种苗进行管理和证据保全。</w:t>
            </w:r>
          </w:p>
        </w:tc>
      </w:tr>
      <w:tr w14:paraId="40AFD63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2F07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58F2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林木监管执法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85C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县林草局、县交通运输局、县水利局、县综合行政执法局等部门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24E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（1）负责对上级下达森林采伐限额进行分解下达，分级控制，并进行公示；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（2）按权限开展商品林主伐、抚育采伐、低产（效）林改造、更新采伐、经济林采伐、灾害木清理采伐、征占用林地林木采伐项目的审核审批；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（3）负责集体和人工林木采伐作业外的许可项目采伐公示、伐前拨交、伐中检查、伐后验收工作；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（4）负责林木经营加工，设立木材储运、交易、中转场所，跨县运输、交易的审核审批；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（5）开展林木监督检查，发现破坏天然林、商品林、公益林及其他涉林涉草违法违规行为，核实线索后移交县综合行政执法局。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负责公路两旁林木采伐的审核审批。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负责江河两侧、湖泊水库周围林木采伐的审核。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（1）接到滥伐、盗伐林木，未完成更新造林任务等违法线索举报后，立即告知县林草局，配合县林草局到现场核查；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4FDB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（1）开展森林资源保护宣传教育；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（2）负责农户房前屋后、自留地、非基本农田的承包耕地上种植的和基本农田上原有的个人所有零星林木的采伐审核审批；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（3）对县级下达林木采伐限额进行公示，受理林木采伐申请并进行初审，初审合格后提交县林草局审批，并配合县林草局对审核情况进行告知和公示；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（4）协助化解林木采伐过程中的问题；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（5）加强乡护林员队伍建设；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（6）在日常巡查中，发现相关疑似违法行为，进行初步核实，并进行劝阻和制止；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（7）将违法线索上报县林草局或县综合行政执法局。</w:t>
            </w:r>
          </w:p>
        </w:tc>
      </w:tr>
      <w:tr w14:paraId="0DFA853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0E62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1188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自然保护区、湿地监管执法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1BF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县林草局、县综合行政执法局等部门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4DC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（1）开展保护区森林巡护及生物多样性监测和湿地动态监测；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（2）发现移动、破坏自然保护区、湿地违法行为，及时制止并将相关情况和材料移交县综合行政执法局。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（1）接到涉及自然保护区、湿地违法线索举报后，立即告知县林草局，配合县林草局到现场核查；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C47D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（1）开展自然保护区、湿地保护宣传；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（2）发现破坏自然保护区，湿地的疑似违法行为，进行劝导制止；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（3）将违法线索上报县林草局或县综合行政执法局。</w:t>
            </w:r>
          </w:p>
        </w:tc>
      </w:tr>
      <w:tr w14:paraId="4047423D">
        <w:tblPrEx>
          <w:tblCellMar>
            <w:top w:w="0" w:type="dxa"/>
            <w:left w:w="108" w:type="dxa"/>
            <w:bottom w:w="0" w:type="dxa"/>
            <w:right w:w="108" w:type="dxa"/>
          </w:tblCellMar>
        </w:tblPrEx>
        <w:trPr>
          <w:cantSplit/>
          <w:trHeight w:val="2118"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8DC0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ED96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森林病虫害防治工作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855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县林草局、县交通运输局、县综合行政执法局等部门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5E1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（1）负责林业有害生物防治的技术指导，生产服务和监督管理，编制林业有害生物防治发展规划；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（2）负责建立监测预警机制，科学布置监测点，综合分析监测数据，及时发出预警预报信息，科学提出防治方案；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（3）组织开展森林病虫害普查、调查，重点加强对自然保护区、重点生态区的监测预警、灾情评估；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（4）负责制定突发林业有害生物灾害应急预案，加强防治队伍建设，定期开展业务培训和应急演练，做好防治设施设备的建设、储备、更新和维护；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（5）负责制定疫区病虫害除治实施计划，组织协调辖区和交界地区联防联治，对除治情况定期检查，巩固整治成效，组织疫区划出申报；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（6）对使用带有危险性病虫害的林木种苗进行育苗，发现森林病虫害不除治，隐瞒或虚报森林病虫害情况等违法违规行为，及时制止并将违法线索和材料移交县综合行政执法局。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负责运输、邮寄有害林业植物及其制品的监管。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（1）接到防治森林病虫害违法线索举报后，立即告知县林草局，配合县林草局到现场核查；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FF08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（1）开展森林病虫害防治知识宣传及业务培训；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（2）在日常巡查中，发现疑似森林病虫害违法行为，进行初步核实，上报县林草局或县综合行政执法局。</w:t>
            </w:r>
          </w:p>
        </w:tc>
      </w:tr>
      <w:tr w14:paraId="0B7E283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32A4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3656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古树名木保护监管执法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FC51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县林草局、县综合行政执法局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3E8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（1）负责古树名木统一管理，建立保护管理机制，划定保护范围；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（2）负责组织开展古树名木资源普查调查，建立资源档案，拟定、公布古树名木名录；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（3）开展职责范围内的古树名木的管理、养护，根据古树名木的保护级别、城乡分布、长势情况确定巡查周期，定期开展巡查、监测；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（4）制订古树名木自然灾害应急预案；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（5）发现损害古树名木及其保护设施的违法违规行为，及时制止并将相关情况和材料移交县综合行政执法局。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（1）负责城市规划区内古树名木的保护管理，建立城市古树名木档案和保护管理制度，划定保护范围；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（2）根据城市古树名木保护级别、长势情况确定巡查周期，定期开展巡查、检查；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（3）接到非法砍伐、擅自移植、买卖和非法运输等损害古树名木及其保护设施违法线索举报后，立即告知县林草局，配合县林草局到现场核查；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5F49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（1）开展古树名木保护宣传；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（2）及时上报古树名木树体倾斜、腐朽、枯枝、病虫害等问题线索，协助开展保护和救治工作；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（3）发现违法采伐、损害古树名木及破坏古树名木保护设施等行为，进行初步核实，并进行劝阻和制止；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（4）将违法线索上报县林草局或县综合行政执法局。</w:t>
            </w:r>
          </w:p>
        </w:tc>
      </w:tr>
      <w:tr w14:paraId="148BDB7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D6CA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6F50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珍贵树种保护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68B1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县林草局、县综合行政执法局等部门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9E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（1）拟定、公布珍贵树种名录；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（2）负责珍贵树种普查，在珍贵树种天然集中分布地区划定自然保护区或禁伐区，对零星分布的珍贵树种采取保护措施，实施珍贵树种自然环境修复保护；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（3）宣传和贯彻执行珍贵树种保护的法律法规、政策文件；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（4）负责珍贵树种运输、采伐以及收购、加工珍贵树种茎、叶、花、果实、种子的审批；因科研、教学和对外交流等特殊情况需要采伐珍贵树种的，按程序报上级林业部门审批；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（5）负责建立树木园或苗圃基地，营造珍贵树种林；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（1）接到涉及珍贵树种违法线索举报后，立即告知县林草局，配合县林草局到现场核查；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C444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（1）开展珍贵树种保护法律法规宣传和知识普及；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（2）配合开展珍贵树种排查、登记和挂牌；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（3）在日常巡查中，对发现疑似违法行为的进行初步核实，并进行劝阻和制止；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（4）将违法线索上报县林草局或县综合行政执法局。</w:t>
            </w:r>
          </w:p>
        </w:tc>
      </w:tr>
      <w:tr w14:paraId="7DD87C4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42E0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5018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野生动植物保护监管执法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34CD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县林草局、县综合行政执法局、其他相关行业部门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54DE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（1）负责野生动植物保护法律法规宣传教育和科学知识普及，加强从业人员专业知识培训；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（2）负责组织开展野生动植物及其生长环境调查、监测和评估，建立资源档案，更新保护名录，依法划入自然保护地或设定保护小区（点），设置保护标志和保护措施；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（3）负责依法审批和发放野生植物采集、出售、收购、加工、运输、利用、培育等有关申请和证件；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（4）依法加强对陆生野生动物及其栖息地的保护；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（5）发现野生动植物相关违法行为移交县综合行政执法局。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（1）接到野生动植物违法线索举报后，立即告知县林草局，配合县林草局到现场核查；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负责各自职责范围内的陆生野生动植物保护工作。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0F27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（1）开展野生动植物保护法律法规宣传和知识普及；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（2）在日常巡查中，发现破坏野生动植物疑似违法行为，进行初步核实，并进行劝阻和制止；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（3）将违法线索上报县林草局或县综合行政执法局。</w:t>
            </w:r>
          </w:p>
        </w:tc>
      </w:tr>
      <w:tr w14:paraId="2BB6EBBD">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B155EA">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八、城乡建设（4项）</w:t>
            </w:r>
          </w:p>
        </w:tc>
      </w:tr>
      <w:tr w14:paraId="6D94AEA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1857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23EE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燃气安全监管执法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2CA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县综合行政执法局、县交通运输局、县市场监管局等部门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AF23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（1）开展燃气设置前置审核；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（2）开展燃气经营企业主体日常监督检查；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（3）发现违法行为的，督促违法主体进行整改，拒不整改的，将相关违法情况移交县综合执法局处理；涉及燃气运输车辆的移交县交通运输局；涉及过期、报废燃气瓶的移交县市场监管局进行检测。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负责燃气运输车辆管理，对非法运输燃气车辆进行处理。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负责燃气瓶、燃气灶、燃气管、燃气阀等设备监管工作，对燃气瓶是否在有效期以及是否报废进行检测。</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4DE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（1）开展燃气安全宣传教育；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（2）在日常巡查中，发现使用环节存在安全隐患、无证经营、违规销售等疑似违法行为，进行初步核实，并进行劝阻和制止；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（3）将违法线索上报县级相关行业主管部门 。</w:t>
            </w:r>
          </w:p>
        </w:tc>
      </w:tr>
      <w:tr w14:paraId="052E649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3CE6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661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保障性住房分配管理及租赁补贴发放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74B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375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（1）负责保障性住房政策宣传、咨询服务等工作；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（2）负责纳入县级管理保障性住房分配管理方案的制定及执行；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（3）负责已配租保障性住房和已领取租赁补贴对象的调整；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（4）负责租赁补贴领取人资格的审核，并及时发放租赁补贴；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（5）指导乡镇（街道）负责的保障性住房分配、管理工作。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63B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（1）配合做好保障性住房政策宣传、咨询服务等工作；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（2）负责做好纳入县级直接管理保障性住房申请对象的受理和初审，并上报保障性住房管理部门；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（3）配合做好租赁补贴领取人资格初审；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（4）做好乡负责的保障性住房分配、管理工作。</w:t>
            </w:r>
          </w:p>
        </w:tc>
      </w:tr>
      <w:tr w14:paraId="346BB79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7E4C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228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农村危房改造和农房抗震改造</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EB5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县住房城乡建设局、县民政局、县农业农村局、县财政局等部门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A7A8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负责开展农村危房（农房抗震）改造的鉴定，申报改造计划并组织实施。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负责认定农村低保户、农村分散供养特困人员、农村低保边缘家庭。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负责会同有关部门认定脱贫不稳定户、边缘易致贫户和突发严重困难户及符合条件的其他脱贫户。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县财政局：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负责安排农村危房改造补助资金，加强资金使用监管，按规定做好相关补助资金支付工作。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B0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（1）配合有关部门完成对象认定；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（2）组织实施农村危房和农房抗震改造项目建设，配合开展验收；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（3）配合做好全国农村危房改造信息系统信息比对和数据录入工作；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（4）配合县财政局及时、足额支付农户补助资金。</w:t>
            </w:r>
          </w:p>
        </w:tc>
      </w:tr>
      <w:tr w14:paraId="6B14AD1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9147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42E5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自建房安全整治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140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县住房城乡建设局、其他相关行业主管部门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75C2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（1）牵头组织自建房隐患排查及整治工作；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（2）加强自建房安全专项整治相关政策宣传，做好技术指导和服务；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（3）负责指导乡镇（街道）自建房整治系统数据库维护和更新。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按照各部门职责分工，督促存在安全隐患的自建房落实整改，消除安全隐患。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0562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（1）按照职责权限，负责辖区自建房安全日常巡查，对存在安全隐患的自建房进行管控、整治；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（2）开展存在安全隐患自建房的摸底调查，配合开展房屋安全鉴定、维修加固等工作；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（3）配合上级部门宣传相关政策，并对有关资料进行收集、初审、上报；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（4）做好自建房整治系统维护和更新工作；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（5）配合做好群众工作，维护社会稳定。</w:t>
            </w:r>
          </w:p>
        </w:tc>
      </w:tr>
      <w:tr w14:paraId="3B985F16">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4AB966">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九、交通运输（1项）</w:t>
            </w:r>
          </w:p>
        </w:tc>
      </w:tr>
      <w:tr w14:paraId="3C14A55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C904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954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综合交通运输基础设施规划、建设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A677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县交通运输局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C10F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（1）主管本县域内的公路、枢纽、铁路等交通运输建设工作；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（2）会同有关部门对县管综合交通项目规划编制，经县人民政府审定后，报上一级人民政府批准；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（3）积极筹集交通运输项目建设资金，按照国家有关规定实行法人负责制度、招标投标制度和工程监理制度；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（4）依据职责履行建设用地审批、“三线改迁”及维护交通运输建设秩序，加强对交通运输建设的监督管理工作。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241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（1）协助配合完成县管综合交通运输建设项目规划编制；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（2）配合做好土地征转，村民的搬迁安置工作；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（3）采取措施，加强对综合交通运输项目的保护。</w:t>
            </w:r>
          </w:p>
        </w:tc>
      </w:tr>
      <w:tr w14:paraId="787A804C">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287B97">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十、文化和旅游（1项）</w:t>
            </w:r>
          </w:p>
        </w:tc>
      </w:tr>
      <w:tr w14:paraId="7E99210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E9C4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55EF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开展文物和非物质文化遗产保护工作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4662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县文化和旅游局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ACD6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（1）负责宣传贯彻文物和非物质文化遗产保护的法律法规和方针政策；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（2）制定并组织实施本行政区域内文物和非物质文化遗产保护规划；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（3）组织开展文物和非物质文化遗产的调查、认定、记录工作，并建立健全档案及相关数据库；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（4）组织开展文物和非物质文化遗产保护的宣传活动，推动文物和非遗保护知识进学校、进社区，鼓励和支持各类学校开设文物和非物质文化遗产相关课程；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（5）组织开展文物保护和非物质文化遗产宣传、展示、传播、研究和学术交流等活动；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（6）管理监督文物和非物质文化遗产保护专项经费的使用，确保专款专用、合理分配；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（7）查处文物和非物质文化遗产保护违法行为；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（8）鼓励和支持公民、法人和其他组织参与文物和非物质文化遗产保护工作，为其提供政策指导、信息咨询和技术支持等服务。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26DF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（1）开展辖区文物和非物质文化遗产保护的法律法规和方针政策宣传，鼓励和引导群众参与文物和非物质文化遗产保护工作；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（2）配合开展辖区文物和非物质文化遗产的调查核实、协助收集推荐，申报文物和非物质文化遗产项目的相关信息、实物资料；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（3）配合组织开展文物和非物质文化遗产项目的展示、宣传和推介活动；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（4）跟踪了解文物和非物质文化遗产保护单位履职情况和文物、非物质文化遗产项目保护状况，发现问题及时上报，并结合实际提出合理的保护意见建议。</w:t>
            </w:r>
          </w:p>
        </w:tc>
      </w:tr>
      <w:tr w14:paraId="466CEA84">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6564F7">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十一、综合政务（1项）</w:t>
            </w:r>
          </w:p>
        </w:tc>
      </w:tr>
      <w:tr w14:paraId="4CD386F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7D45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D8EF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对保密检查中发现泄密隐患的处理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A74B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县委机要和保密局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8A5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（1）负责组织开展保密检查工作；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（2）负责对检查发现的泄密隐患提出整改要求、期限，对发生保密违法违规行为的人员提出处分建议；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（3）督促、指导有关机关、单位对涉嫌泄漏国家秘密的行为进行调查处理；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（4）对被检查单位问题整改、人员处分情况等进行监督、组织复查、评估成效。</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FC8B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（1）组织开展保密宣传教育培训；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（2）按照保密检查意见、建议，整改泄密隐患问题、配合做好相关人员的处分工作；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（3）配合做好涉嫌泄露国家秘密违法行为的调查处理工作；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（4）及时报告整改情况，配合做好整改复查、评估工作。</w:t>
            </w:r>
          </w:p>
        </w:tc>
      </w:tr>
    </w:tbl>
    <w:p w14:paraId="2E1172A8">
      <w:pPr>
        <w:pStyle w:val="3"/>
        <w:spacing w:before="0" w:after="0" w:line="240" w:lineRule="auto"/>
        <w:jc w:val="center"/>
        <w:rPr>
          <w:rFonts w:ascii="Times New Roman" w:hAnsi="Times New Roman" w:eastAsia="方正小标宋_GBK" w:cs="Times New Roman"/>
          <w:color w:val="auto"/>
          <w:spacing w:val="7"/>
          <w:lang w:eastAsia="zh-CN"/>
        </w:rPr>
      </w:pPr>
      <w:r>
        <w:rPr>
          <w:rFonts w:ascii="Times New Roman" w:hAnsi="Times New Roman" w:eastAsia="方正小标宋_GBK" w:cs="Times New Roman"/>
          <w:color w:val="auto"/>
          <w:spacing w:val="7"/>
          <w:lang w:eastAsia="zh-CN"/>
        </w:rPr>
        <w:br w:type="page"/>
      </w:r>
      <w:bookmarkStart w:id="8" w:name="_Toc1345809997"/>
      <w:bookmarkStart w:id="9" w:name="_Toc172077951"/>
      <w:bookmarkStart w:id="10" w:name="_Toc172077418"/>
      <w:bookmarkStart w:id="11" w:name="_Toc172077553"/>
      <w:r>
        <w:rPr>
          <w:rFonts w:hint="eastAsia" w:ascii="Times New Roman" w:hAnsi="Times New Roman" w:eastAsia="方正公文小标宋" w:cs="Times New Roman"/>
          <w:b w:val="0"/>
          <w:lang w:eastAsia="zh-CN"/>
        </w:rPr>
        <w:t>上级部门收回事项清单</w:t>
      </w:r>
      <w:bookmarkEnd w:id="8"/>
      <w:bookmarkEnd w:id="9"/>
      <w:bookmarkEnd w:id="10"/>
      <w:bookmarkEnd w:id="11"/>
    </w:p>
    <w:tbl>
      <w:tblPr>
        <w:tblStyle w:val="8"/>
        <w:tblW w:w="14045" w:type="dxa"/>
        <w:tblInd w:w="0" w:type="dxa"/>
        <w:tblLayout w:type="autofit"/>
        <w:tblCellMar>
          <w:top w:w="0" w:type="dxa"/>
          <w:left w:w="108" w:type="dxa"/>
          <w:bottom w:w="0" w:type="dxa"/>
          <w:right w:w="108" w:type="dxa"/>
        </w:tblCellMar>
      </w:tblPr>
      <w:tblGrid>
        <w:gridCol w:w="726"/>
        <w:gridCol w:w="4990"/>
        <w:gridCol w:w="8329"/>
      </w:tblGrid>
      <w:tr w14:paraId="100B9CBA">
        <w:tblPrEx>
          <w:tblCellMar>
            <w:top w:w="0" w:type="dxa"/>
            <w:left w:w="108" w:type="dxa"/>
            <w:bottom w:w="0" w:type="dxa"/>
            <w:right w:w="108" w:type="dxa"/>
          </w:tblCellMar>
        </w:tblPrEx>
        <w:trPr>
          <w:trHeight w:val="658" w:hRule="atLeast"/>
          <w:tblHeader/>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F4FD6">
            <w:pPr>
              <w:jc w:val="center"/>
              <w:rPr>
                <w:rFonts w:ascii="Times New Roman" w:hAnsi="Times New Roman" w:eastAsia="方正公文黑体"/>
                <w:lang w:eastAsia="zh-CN"/>
              </w:rPr>
            </w:pPr>
            <w:r>
              <w:rPr>
                <w:rFonts w:ascii="Times New Roman" w:hAnsi="Times New Roman" w:eastAsia="方正公文黑体"/>
                <w:lang w:eastAsia="zh-CN" w:bidi="ar"/>
              </w:rPr>
              <w:t>序号</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75CC5">
            <w:pPr>
              <w:jc w:val="center"/>
              <w:rPr>
                <w:rFonts w:ascii="Times New Roman" w:hAnsi="Times New Roman" w:eastAsia="方正公文黑体"/>
                <w:lang w:eastAsia="zh-CN"/>
              </w:rPr>
            </w:pPr>
            <w:r>
              <w:rPr>
                <w:rFonts w:ascii="Times New Roman" w:hAnsi="Times New Roman" w:eastAsia="方正公文黑体"/>
                <w:lang w:eastAsia="zh-CN" w:bidi="ar"/>
              </w:rPr>
              <w:t>事项名称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80F1D">
            <w:pPr>
              <w:jc w:val="center"/>
              <w:rPr>
                <w:rFonts w:ascii="Times New Roman" w:hAnsi="Times New Roman" w:eastAsia="方正公文黑体"/>
                <w:lang w:eastAsia="zh-CN"/>
              </w:rPr>
            </w:pPr>
            <w:r>
              <w:rPr>
                <w:rFonts w:ascii="Times New Roman" w:hAnsi="Times New Roman" w:eastAsia="方正公文黑体"/>
                <w:lang w:eastAsia="zh-CN" w:bidi="ar"/>
              </w:rPr>
              <w:t>承接部门及工作方式</w:t>
            </w:r>
          </w:p>
        </w:tc>
      </w:tr>
      <w:tr w14:paraId="522EEF58">
        <w:tblPrEx>
          <w:tblCellMar>
            <w:top w:w="0" w:type="dxa"/>
            <w:left w:w="108" w:type="dxa"/>
            <w:bottom w:w="0" w:type="dxa"/>
            <w:right w:w="108" w:type="dxa"/>
          </w:tblCellMar>
        </w:tblPrEx>
        <w:trPr>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82F8D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一、民生服务（10项）</w:t>
            </w:r>
          </w:p>
        </w:tc>
      </w:tr>
      <w:tr w14:paraId="10404601">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D12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4CB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对未经批准，擅自兴建殡葬设施的处罚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4D8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工作方式：按照职责开展监督检查，遵循公平、公正、过罚相当的原则，对未经批准，擅自兴建殡葬设施的行为按照法定程序实施行政处罚。</w:t>
            </w:r>
          </w:p>
        </w:tc>
      </w:tr>
      <w:tr w14:paraId="100DD84B">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C7C6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F5B9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对墓穴占地面积超过标准的处罚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C6D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工作方式：按照职责开展监督检查，遵循公平、公正、过罚相当的原则，对墓穴占地面积超过标准的行为按照法定程序实施行政处罚。</w:t>
            </w:r>
          </w:p>
        </w:tc>
      </w:tr>
      <w:tr w14:paraId="17765D13">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2B9F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613B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对制造、销售封建迷信殡葬用品的处罚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5C0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工作方式：会同县市场监督管理局，按照职责开展监督检查，遵循公平、公正、过罚相当的原则，对制造、销售封建迷信殡葬用品的行为按照法定程序实施行政处罚。</w:t>
            </w:r>
          </w:p>
        </w:tc>
      </w:tr>
      <w:tr w14:paraId="4FB95E9D">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2651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3EF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对自行转让、买卖墓地使用权的处罚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CA77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工作方式：按照职责开展监督检查，遵循公平、公正、过罚相当的原则，对自行转让、买卖墓地使用权的行为按照法定程序实施行政处罚。</w:t>
            </w:r>
          </w:p>
        </w:tc>
      </w:tr>
      <w:tr w14:paraId="4AD77EFB">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8190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730F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对违规领取80岁以上高龄津贴的追缴</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4E84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工作方式：按照职责做好日常监督和政策宣传工作，及时制止违规领取高龄津贴的行为，并负责追回违规领取的资金。</w:t>
            </w:r>
          </w:p>
        </w:tc>
      </w:tr>
      <w:tr w14:paraId="79C693BD">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0F39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3F6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对新生儿在医疗卫生机构以外地点死亡的核查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7788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工作方式：根据相关规定，收到信息后及时上报，并对新生儿在医疗卫生机构以外地点死亡的情况进行核查。</w:t>
            </w:r>
          </w:p>
        </w:tc>
      </w:tr>
      <w:tr w14:paraId="195B0114">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3C7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1C35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追回超领、冒领计划生育各类扶助资金、补助资金</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A82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工作方式：按照职责做好日常监督和政策宣传工作，及时制止各类违规领取计划生育扶助金的行为，并负责追回违规领取的资金。</w:t>
            </w:r>
          </w:p>
        </w:tc>
      </w:tr>
      <w:tr w14:paraId="17DDAD0A">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DF56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9E6F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完成计生家庭关爱保险任务指标</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89B8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工作方式：按照职责做好政策宣传及动员，负责组织完成计生家庭关爱保险工作。</w:t>
            </w:r>
          </w:p>
        </w:tc>
      </w:tr>
      <w:tr w14:paraId="4E8006B6">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51C9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9625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完成计划生育家庭意外伤害保险指标任务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2C7B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承接部门：县计划生育协会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工作方式：按照职责做好政策宣传及动员，负责组织完成计生家庭意外伤害保险工作。</w:t>
            </w:r>
          </w:p>
        </w:tc>
      </w:tr>
      <w:tr w14:paraId="4087F245">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E239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A374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对适龄儿童、少年的父母或监护人未按规定送子女或被监护人就学接受义务教育的处罚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9E6A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相关法律法规已废止，无需列明承接部门。</w:t>
            </w:r>
          </w:p>
        </w:tc>
      </w:tr>
      <w:tr w14:paraId="25B28C57">
        <w:tblPrEx>
          <w:tblCellMar>
            <w:top w:w="0" w:type="dxa"/>
            <w:left w:w="108" w:type="dxa"/>
            <w:bottom w:w="0" w:type="dxa"/>
            <w:right w:w="108" w:type="dxa"/>
          </w:tblCellMar>
        </w:tblPrEx>
        <w:trPr>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5635C6">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二、平安法治（13项）</w:t>
            </w:r>
          </w:p>
        </w:tc>
      </w:tr>
      <w:tr w14:paraId="4AA73AE1">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C5A0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0478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对危及电力设施安全行为的行政强制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2ABB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承接部门：县发展改革局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工作方式：依据职能职责，开展日常监督检查；对危及电力设施安全行为及时制止，并要求其恢复原状，对于拒不改正的违法行为，依法实施行政处罚。</w:t>
            </w:r>
          </w:p>
        </w:tc>
      </w:tr>
      <w:tr w14:paraId="5CAD5454">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D64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B473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小型水库安全监督和防汛监督管理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748B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会同有关部门对辖区内小型水库安全实施监督，加强对小型水库安全监督工作的指导。负责建立小型水库安全监督管理规章制度，负责注册登记资料汇总工作，对管理（管护）人员进行技术指导与安全培训。</w:t>
            </w:r>
          </w:p>
        </w:tc>
      </w:tr>
      <w:tr w14:paraId="266E8A51">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2867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3797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对生产经营单位消除重大事故隐患的监督检查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EFCA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建立健全督办机制，常态化开展对生产经营单位的监督检查；督促生产经营单位定期排查本单位事故隐患；受理各级移交的线索；督促生产经营单位消除重大事故隐患，对违法生产经营单位责令整改或实施行政处罚。</w:t>
            </w:r>
          </w:p>
        </w:tc>
      </w:tr>
      <w:tr w14:paraId="6F8E3BA1">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51D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6D87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开展加油站危险化学品、设备设施安全检查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DAC1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工作方式：依据职能职责，组织确定、公布、调整危险化学品目录；核发危险化学品安全生产许可证、危险化学品安全使用许可证和危险化学品经营许可证；常态化开展加油站危险化学品、设备设施安全检查。</w:t>
            </w:r>
          </w:p>
        </w:tc>
      </w:tr>
      <w:tr w14:paraId="0C5FF1F6">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F3B7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72EA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对烟花爆竹经营企业的监督检查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449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工作方式：依据职能职责，负责烟花爆竹的安全生产监督管理；审批从事烟花爆竹零售经营者的经营布点；依法查处烟花爆竹管理违法行为。</w:t>
            </w:r>
          </w:p>
        </w:tc>
      </w:tr>
      <w:tr w14:paraId="672BEE62">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3A6A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3DF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特种设备安全监督检查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4743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工作方式：依据职能职责，对特种设备生产、经营、使用开展安全监督检查。</w:t>
            </w:r>
          </w:p>
        </w:tc>
      </w:tr>
      <w:tr w14:paraId="2D31DD8F">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3EBA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F0D7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对森林防火区内的有关单位或者个人违反规定拒绝接受森林防火检查或者接到森林火灾隐患整改通知书逾期不消除火灾隐患的处罚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1B05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工作方式：按照职责开展监督检查，对森林防火区内逾期不消除火灾隐患的行为，委托县综合行政执法局按照法定程序实施行政处罚。</w:t>
            </w:r>
          </w:p>
        </w:tc>
      </w:tr>
      <w:tr w14:paraId="755B5BE8">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4FEB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AFBD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对森林防火期内未经批准擅自在森林防火区内野外用火的处罚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9EA3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工作方式：按照职责开展监督检查，对森林防火期内未经批准擅自在森林防火区内野外用火的行为，委托县综合行政执法局按照法定程序实施行政处罚。</w:t>
            </w:r>
          </w:p>
        </w:tc>
      </w:tr>
      <w:tr w14:paraId="3F3322F6">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347B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F5E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对森林高火险期内，未经批准擅自进入森林高火险区活动的处罚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CA9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工作方式：按照职责开展监督检查，对未经批准擅自进入森林高火险区活动的行为，委托县综合行政执法局按照法定程序实施行政处罚。</w:t>
            </w:r>
          </w:p>
        </w:tc>
      </w:tr>
      <w:tr w14:paraId="13B4645F">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041E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B3AB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对破坏和侵占森林防火通道、标志、宣传碑（牌）、瞭望台（塔）、隔离带、设施设备的处罚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13A3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工作方式：按照职责开展监督检查，对破坏和侵占森林防火设施设备的行为，委托县综合行政执法局按照法定程序实施行政处罚。</w:t>
            </w:r>
          </w:p>
        </w:tc>
      </w:tr>
      <w:tr w14:paraId="58261A7F">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6AAE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55EE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对在高层民用建筑的公共门厅、疏散走道、楼梯间、安全出口停放电动自行车或者为电动自行车充电，拒不改正的处罚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55E1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承接部门：县消防救援大队（县消防救援局）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工作方式：按照职责开展监督检查，对在高层民用建筑消防通道乱停放电动自行车或为电动自行车充电的行为，按照法定程序实施行政处罚。</w:t>
            </w:r>
          </w:p>
        </w:tc>
      </w:tr>
      <w:tr w14:paraId="1D8203BB">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C5C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5B0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对埋压、圈占、遮挡消火栓的处罚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C6D1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承接部门：县消防救援大队（县消防救援局）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工作方式：按照职责开展监督检查，对埋压、圈占、遮挡消火栓的行为，按照法定程序实施行政处罚。</w:t>
            </w:r>
          </w:p>
        </w:tc>
      </w:tr>
      <w:tr w14:paraId="562FBCF7">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C68E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D8B1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建立微型消防站</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4BAA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承接部门：县消防救援大队（县消防救援局）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工作方式：做好建设规划，统筹辖区微型消防站建设。</w:t>
            </w:r>
          </w:p>
        </w:tc>
      </w:tr>
      <w:tr w14:paraId="7875D32C">
        <w:tblPrEx>
          <w:tblCellMar>
            <w:top w:w="0" w:type="dxa"/>
            <w:left w:w="108" w:type="dxa"/>
            <w:bottom w:w="0" w:type="dxa"/>
            <w:right w:w="108" w:type="dxa"/>
          </w:tblCellMar>
        </w:tblPrEx>
        <w:trPr>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D1B2B5">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三、乡村振兴（14项）</w:t>
            </w:r>
          </w:p>
        </w:tc>
      </w:tr>
      <w:tr w14:paraId="15325A8C">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60D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C64C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对违反规定占用耕地建窑、建坟或者擅自在耕地上建房、挖砂、采石、采矿、取土等，破坏种植条件行为中涉及自然资源主管部门职责的处罚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B1AC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工作方式：按照职责开展监督检查，对违反规定占用耕地建窑、建坟或者擅自在耕地上建房、挖砂、采石、采矿、取土等，破坏种植条件的行为，委托县综合行政执法局按照法定程序实施行政处罚。</w:t>
            </w:r>
          </w:p>
        </w:tc>
      </w:tr>
      <w:tr w14:paraId="0F2CB481">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400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733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对破坏或者擅自改变基本农田保护区标志的处罚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3859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工作方式：按照职责开展监督检查，对破坏或者擅自改变基本农田保护区标志的行为，委托县综合行政执法局按照法定程序实施行政处罚。</w:t>
            </w:r>
          </w:p>
        </w:tc>
      </w:tr>
      <w:tr w14:paraId="4AFF5CCF">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ED60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ECED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土地征收、征用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24C8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土地征收、征用政策法规，负责开展拟征地公告、现状调查、风险评估、安置补偿、方案公告、听证、补偿登记、协议等前期工作。前期工作完成后，提出征收土地申请，开展土地征收、征用工作。</w:t>
            </w:r>
          </w:p>
        </w:tc>
      </w:tr>
      <w:tr w14:paraId="7611B634">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B8F9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821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开展历史遗留废弃矿山生态修复工作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325E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工作方式：依据职能职责，根据相关法律法规要求，牵头开展历史遗留废弃矿山生态修复相关工作。</w:t>
            </w:r>
          </w:p>
        </w:tc>
      </w:tr>
      <w:tr w14:paraId="74000B89">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B2E4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8943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动物及动物产品检疫</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CA3C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工作方式：依据职能职责，负责做好动物及动物产品的检疫和相关备案。</w:t>
            </w:r>
          </w:p>
        </w:tc>
      </w:tr>
      <w:tr w14:paraId="1DDEEDD1">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E90B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34DB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动物疫情信息采集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D9F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工作方式：依据职能职责，组织开展动物疫情信息采集、数据分析和上报工作。</w:t>
            </w:r>
          </w:p>
        </w:tc>
      </w:tr>
      <w:tr w14:paraId="4CA94FA3">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22BA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7975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组织收集、处理并溯源在江河、湖泊、水库等水域发现的死亡畜禽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300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工作方式：依据职能职责，会同相关部门，组织收集、处理并溯源在江河、湖泊、水库等水域发现的死亡畜禽。</w:t>
            </w:r>
          </w:p>
        </w:tc>
      </w:tr>
      <w:tr w14:paraId="3CAB2D0C">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F7EC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8A9A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开展除兽用生物制品、特殊药品外的兽药经营管理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9578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工作方式：依据职能职责，对辖区内除兽用生物制品、特殊药品外的兽药经营进行日常监督管理。</w:t>
            </w:r>
          </w:p>
        </w:tc>
      </w:tr>
      <w:tr w14:paraId="34B21AA9">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4F9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94FE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农业机械安全监督检查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9AD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工作方式：依据职能职责，对农业机械开展安全监管工作，对存在的安全隐患督促相关责任单位及时消除。</w:t>
            </w:r>
          </w:p>
        </w:tc>
      </w:tr>
      <w:tr w14:paraId="6782D753">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6B5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0B14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农作物种子质量纠纷田间现场鉴定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62F5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工作方式：依据职能职责，负责收集资料、核实情况，并组织专家鉴定组进行农作物种子质量鉴定，及时化解矛盾纠纷。</w:t>
            </w:r>
          </w:p>
        </w:tc>
      </w:tr>
      <w:tr w14:paraId="5723B0BE">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741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E24D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对实行家庭承包经营的土地承包经营权证登记、颁证</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2C08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相关法律法规已废止，无需列明承接部门。</w:t>
            </w:r>
          </w:p>
        </w:tc>
      </w:tr>
      <w:tr w14:paraId="3D39E361">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0B71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3319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农村土地承包经营权证审核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B8B9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相关法律法规已废止，无需列明承接部门。</w:t>
            </w:r>
          </w:p>
        </w:tc>
      </w:tr>
      <w:tr w14:paraId="264E9637">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538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1B3D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对实行招标、拍卖、公开协商等方式的农村土地承包经营权颁证的审核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D6E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相关法律法规已废止，无需列明承接部门。</w:t>
            </w:r>
          </w:p>
        </w:tc>
      </w:tr>
      <w:tr w14:paraId="3811425C">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69A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BE3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换发、补发农村土地承包经营权证的审核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916F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相关法律法规已废止，无需列明承接部门。</w:t>
            </w:r>
          </w:p>
        </w:tc>
      </w:tr>
      <w:tr w14:paraId="5B925C76">
        <w:tblPrEx>
          <w:tblCellMar>
            <w:top w:w="0" w:type="dxa"/>
            <w:left w:w="108" w:type="dxa"/>
            <w:bottom w:w="0" w:type="dxa"/>
            <w:right w:w="108" w:type="dxa"/>
          </w:tblCellMar>
        </w:tblPrEx>
        <w:trPr>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83E8A8">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四、社会保障（8项）</w:t>
            </w:r>
          </w:p>
        </w:tc>
      </w:tr>
      <w:tr w14:paraId="3BFCEF3E">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060D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ACE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对采取虚报、隐瞒、伪造等手段，骗取享受城市居民最低生活保障待遇的处罚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2BC8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工作方式：按照职责做好日常监督和政策宣传工作，对违规领取最低生活保障待遇的行为，按照法定程序实施行政处罚。</w:t>
            </w:r>
          </w:p>
        </w:tc>
      </w:tr>
      <w:tr w14:paraId="2CAB393C">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6E3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08BC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在享受城市居民最低生活保障待遇期间家庭收入情况好转，不按规定告知管理审批机关，继续享受城市居民最低生活保障待遇的处罚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EC6A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工作方式：按照职责做好日常监督和政策宣传工作，对违规领取最低生活保障待遇的行为，按照法定程序实施行政处罚。</w:t>
            </w:r>
          </w:p>
        </w:tc>
      </w:tr>
      <w:tr w14:paraId="5D21F95F">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AB48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2767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对用人单位招用人员时提供虚假招聘信息、发布虚假招聘广告行为的处罚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4542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工作方式：按照职责开展监督检查，受理举报、上级交办、移交的问题，对用人单位提供虚假招聘信息、发布虚假招聘广告的行为，按照法定程序进行处罚。</w:t>
            </w:r>
          </w:p>
        </w:tc>
      </w:tr>
      <w:tr w14:paraId="7D9950A3">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94B1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6DCE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对用人单位扣押劳动者证件，或以担保等其他名义向劳动者收取财物行为的处罚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FC5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工作方式：按照职责开展监督检查，受理举报、上级交办、移交的问题，对用人单位扣押劳动者证件，或以担保等其他名义向劳动者收取财物的行为，按照法定程序进行处罚。</w:t>
            </w:r>
          </w:p>
        </w:tc>
      </w:tr>
      <w:tr w14:paraId="5C309743">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C34B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5E2B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创业实体信息及就业务工信息统计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7C47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工作方式：依据职能职责，组织相关工作人员开展创业实体信息及就业务工信息统计工作。</w:t>
            </w:r>
          </w:p>
        </w:tc>
      </w:tr>
      <w:tr w14:paraId="3DB696EC">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FFB9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EA28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对辖区内老年人意外伤害保险参保覆盖率达标工作的考核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DEDD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不再开展此项工作，无需列明承接部门。</w:t>
            </w:r>
          </w:p>
        </w:tc>
      </w:tr>
      <w:tr w14:paraId="3896135E">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762F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B32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开展惠民保征缴工作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9D0C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不再开展此项工作，无需列明承接部门。</w:t>
            </w:r>
          </w:p>
        </w:tc>
      </w:tr>
      <w:tr w14:paraId="7F5E9556">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8701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15AC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对城乡居民基本医疗保险参保扩面指标的考核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BE2D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不再开展此项工作，无需列明承接部门。</w:t>
            </w:r>
          </w:p>
        </w:tc>
      </w:tr>
      <w:tr w14:paraId="09F37AB2">
        <w:tblPrEx>
          <w:tblCellMar>
            <w:top w:w="0" w:type="dxa"/>
            <w:left w:w="108" w:type="dxa"/>
            <w:bottom w:w="0" w:type="dxa"/>
            <w:right w:w="108" w:type="dxa"/>
          </w:tblCellMar>
        </w:tblPrEx>
        <w:trPr>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8A3C7B">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五、生态环保（17项）</w:t>
            </w:r>
          </w:p>
        </w:tc>
      </w:tr>
      <w:tr w14:paraId="79EF86BC">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A77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267D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非法采砂行为监管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F27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承接部门：县自然资源局、县水利局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工作方式：依据职能职责，开展辖区内非法采砂行为的监督管理。在河道、水库、湖泊等水域采砂的，由县水利局审批、监管；在河道、水库、湖泊等水域之外的，由县自然资源局审批、监管。</w:t>
            </w:r>
          </w:p>
        </w:tc>
      </w:tr>
      <w:tr w14:paraId="0B6CB7EF">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86BD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AD12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非道路移动机械编码登记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92F3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承接部门：市生态环境局新平分局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工作方式：组织工作人员深入工地、企业、乡镇等场所，全方位、多举措开展梳理排查，采集非道路移动机械信息，并组织机械所有人进行登记。</w:t>
            </w:r>
          </w:p>
        </w:tc>
      </w:tr>
      <w:tr w14:paraId="52F47398">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24F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C764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规模以下畜禽养殖废弃物综合利用指导和服务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CCD1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工作方式：依据职能职责，加强政策宣传和监督管理，落实规模以下畜禽养殖废弃物综合利用政策和技术标准，推广处理技术，建立监测评价体系，推广典型示范。</w:t>
            </w:r>
          </w:p>
        </w:tc>
      </w:tr>
      <w:tr w14:paraId="2FDBDB00">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5BC3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703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外来入侵物种监督管理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5136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承接部门：县农业农村局、县林草局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工作方式：依据职能职责，县农业农村局负责农田生态系统、渔业水域等区域外来入侵物种的监督管理；县林草局负责林业外来入侵物种的监督管理。</w:t>
            </w:r>
          </w:p>
        </w:tc>
      </w:tr>
      <w:tr w14:paraId="7BE8E4C4">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FE3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EC60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外来入侵物种普查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4FEA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承接部门：县农业农村局、县林草局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工作方式：依据职能职责，县农业农村局负责农田生态系统、渔业水域等区域外来入侵物种普查；县林草局负责林业外来入侵物种普查。</w:t>
            </w:r>
          </w:p>
        </w:tc>
      </w:tr>
      <w:tr w14:paraId="3EE01FD5">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46C8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476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对在河道、湖泊管理范围内倾倒垃圾、渣土，从事影响河势稳定、危害河岸堤防安全和其他妨碍河道行洪的活动的处罚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078C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工作方式：按照职责开展监督检查，对从事影响河势稳定、危害河岸堤防安全和其他妨碍河道行洪的行为，按照法定程序实施行政处罚。</w:t>
            </w:r>
          </w:p>
        </w:tc>
      </w:tr>
      <w:tr w14:paraId="63B88216">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6C6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4A7E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对在行洪河道内种植阻碍行洪的林木和高秆作物的处罚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5F69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工作方式：按照职责开展监督检查，对在行洪河道内种植阻碍行洪的林木和高秆作物的行为，按照法定程序实施行政处罚。</w:t>
            </w:r>
          </w:p>
        </w:tc>
      </w:tr>
      <w:tr w14:paraId="2593867D">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724C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4505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开展河湖库地物遥感图斑复核认定整改工作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D2AF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工作方式：依据职能职责，会同相关执法部门，对河湖库地物遥感图斑复核认定进行整改。</w:t>
            </w:r>
          </w:p>
        </w:tc>
      </w:tr>
      <w:tr w14:paraId="3A6D3EE2">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EB6A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5D5C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对擅自调换林地行为的处罚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AA18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工作方式：按照职责开展监督检查，对擅自调换林地的行为，委托县综合行政执法局按照法定程序实施行政处罚。</w:t>
            </w:r>
          </w:p>
        </w:tc>
      </w:tr>
      <w:tr w14:paraId="1DE3E801">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7DC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A4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对擅自改变林地用途的处罚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B69A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工作方式：按照职责开展监督检查，对擅自改变林地用途的行为，委托县综合行政执法局按照法定程序实施行政处罚。</w:t>
            </w:r>
          </w:p>
        </w:tc>
      </w:tr>
      <w:tr w14:paraId="247DFDB6">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3F62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63B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对盗伐林木行为的处罚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EEF3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工作方式：按照职责开展监督检查，对滥伐林木的行为，委托县综合行政执法局按照法定程序实施行政处罚。</w:t>
            </w:r>
          </w:p>
        </w:tc>
      </w:tr>
      <w:tr w14:paraId="0F322274">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DC4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24B4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对滥伐林木的处罚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81D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工作方式：按照职责开展监督检查，对滥伐林木的行为，委托县综合行政执法局按照法定程序实施行政处罚。</w:t>
            </w:r>
          </w:p>
        </w:tc>
      </w:tr>
      <w:tr w14:paraId="784815C4">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B08B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D78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对向森林、林地倾倒垃圾及有毒有害物质的处罚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6E2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工作方式：按照职责开展监督检查，对向森林、林地倾倒垃圾及有毒有害物质的行为，委托县综合行政执法局按照法定程序实施行政处罚。</w:t>
            </w:r>
          </w:p>
        </w:tc>
      </w:tr>
      <w:tr w14:paraId="2026EED7">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AF5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C0EB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公益林管护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C80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工作方式：依据职能职责，有计划地组织公益林经营者对公益林生态功能低下的疏林、残次林等低质效林，采取林分改造、森林抚育等措施，提高公益林的质量和生态保护功能。</w:t>
            </w:r>
          </w:p>
        </w:tc>
      </w:tr>
      <w:tr w14:paraId="2C8BA3B5">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F70E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14AD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对森林资源的保护、修复、利用、更新等的监督检查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40EF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工作方式：按照职责开展监督检查，依据恢复植被和林业生产条件及树木补种标准，督促责任人恢复或补种树木。</w:t>
            </w:r>
          </w:p>
        </w:tc>
      </w:tr>
      <w:tr w14:paraId="0EE29185">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5586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540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代为恢复植被和林业生产条件或代为补种树木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F057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工作方式：按照职责开展监督检查，依据恢复植被和林业生产条件及树木补种标准，督促责任人恢复或补种树木。</w:t>
            </w:r>
          </w:p>
        </w:tc>
      </w:tr>
      <w:tr w14:paraId="778F507E">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AEA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2EA9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开展林业有害生物监测、检疫和防治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184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工作方式：依据职能职责，制定除治森林病虫害的实施计划，并组织好交界地区的联防联治，对除治情况定期检查。</w:t>
            </w:r>
          </w:p>
        </w:tc>
      </w:tr>
      <w:tr w14:paraId="218BB880">
        <w:tblPrEx>
          <w:tblCellMar>
            <w:top w:w="0" w:type="dxa"/>
            <w:left w:w="108" w:type="dxa"/>
            <w:bottom w:w="0" w:type="dxa"/>
            <w:right w:w="108" w:type="dxa"/>
          </w:tblCellMar>
        </w:tblPrEx>
        <w:trPr>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CBFF28">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六、城乡建设（26项）</w:t>
            </w:r>
          </w:p>
        </w:tc>
      </w:tr>
      <w:tr w14:paraId="5EBBEAB6">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FBA3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28B1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对未经批准进行临时建设的处罚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E36B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工作方式：按照职责开展监督检查，对未经批准进行临时建设的行为，委托县综合行政执法局按照法定程序实施行政处罚。</w:t>
            </w:r>
          </w:p>
        </w:tc>
      </w:tr>
      <w:tr w14:paraId="56A99911">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667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1C0B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对未按照批准内容进行临时建设的处罚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B0E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工作方式：按照职责开展监督检查，对未按照批准内容进行临时建设的行为，委托县综合行政执法局按照法定程序实施行政处罚。</w:t>
            </w:r>
          </w:p>
        </w:tc>
      </w:tr>
      <w:tr w14:paraId="3D2A2D6F">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E3E1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83F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对临时建筑物、构筑物超过批准期限不拆除的处罚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255A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工作方式：按照职责开展监督检查，对超过批准期限不拆除的行为，委托县综合行政执法局按照法定程序实施行政处罚。</w:t>
            </w:r>
          </w:p>
        </w:tc>
      </w:tr>
      <w:tr w14:paraId="11B901FE">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1502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B8CD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对辖区内房屋安全鉴定机构出具的房屋安全鉴定报告进行随机抽查和现场核查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C00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工作方式：依据职能职责，组织对辖区内房屋安全鉴定机构出具的房屋安全鉴定报告进行随机抽查和现场核查。</w:t>
            </w:r>
          </w:p>
        </w:tc>
      </w:tr>
      <w:tr w14:paraId="172AED73">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27B6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3C6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房屋安全评估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01B0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工作方式：依据职能职责，制定房屋建筑安全评估与鉴定管理办法，规范鉴定活动，负责房屋建筑安全评估、鉴定活动的监督管理。</w:t>
            </w:r>
          </w:p>
        </w:tc>
      </w:tr>
      <w:tr w14:paraId="67820B37">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330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05A7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开展农村住房安全鉴定评定工作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5762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工作方式：依据职能职责，组织培训与宣传、全面排查与初判、专业鉴定与评级、数据整理与上报、结果公示与沟通、跟踪监管与复查。</w:t>
            </w:r>
          </w:p>
        </w:tc>
      </w:tr>
      <w:tr w14:paraId="6839F6F3">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2E7B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DA54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自建房安全等级鉴定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C864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工作方式：依据职能职责，组织专业鉴定人员对房屋进行现场勘查，根据勘查结果确定房屋的安全等级并出具鉴定报告，明确房屋的安全等级和处理建议。</w:t>
            </w:r>
          </w:p>
        </w:tc>
      </w:tr>
      <w:tr w14:paraId="01203ABA">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94FC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EA09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对擅自在桥梁或者路灯设施上设置广告牌或者其他挂浮物的处罚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9CFA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工作方式：按照职责开展监督检查，对擅自设置广告牌或者其他挂浮物的行为，按照法定程序实施行政处罚。</w:t>
            </w:r>
          </w:p>
        </w:tc>
      </w:tr>
      <w:tr w14:paraId="3A03E7D9">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EE0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2739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对随意倾倒、抛撒或者堆放生活垃圾的处罚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D57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工作方式：按照职责开展监督检查，对随意倾倒、抛撒、堆放垃圾的行为，按照法定程序实施行政处罚。</w:t>
            </w:r>
          </w:p>
        </w:tc>
      </w:tr>
      <w:tr w14:paraId="1FB8C126">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7ED3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210E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对随地吐痰、便溺，乱扔瓜果皮核、纸屑、烟头、茶叶等废弃物的处罚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E91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工作方式：按照职责开展监督检查，对随地吐痰、便溺，乱扔瓜果皮核、纸屑、烟头、茶叶等废弃物的行为，按照法定程序实施行政处罚。</w:t>
            </w:r>
          </w:p>
        </w:tc>
      </w:tr>
      <w:tr w14:paraId="671AB9D5">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A0B7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A096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对在城市建筑物、设施以及树木上涂写、刻画或者未经批准张挂、张贴宣传品等的处罚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5FF8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工作方式：按照职责开展监督检查，对乱刻乱画或者张挂、张贴宣传品等行为，按照法定程序实施行政处罚。</w:t>
            </w:r>
          </w:p>
        </w:tc>
      </w:tr>
      <w:tr w14:paraId="346C74CE">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6F7D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93B6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对运输液体、散装货物不作密封、包扎、覆盖，造成泄漏、遗撒的处罚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0E5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工作方式：按照职责开展监督检查，对运输造成泄漏、遗撒的行为，按照法定程序实施行政处罚。</w:t>
            </w:r>
          </w:p>
        </w:tc>
      </w:tr>
      <w:tr w14:paraId="1932E3ED">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12FE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AF0F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对临街工地不设置护栏或者不作遮挡、停工场地不及时整理并作必要覆盖或者竣工后不及时清理和平整场地，影响市容和环境卫生的处罚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DEEC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工作方式：按照职责开展监督检查，对因施工场地不及时清理影响市容和环境卫生的行为，按照法定程序实施行政处罚。</w:t>
            </w:r>
          </w:p>
        </w:tc>
      </w:tr>
      <w:tr w14:paraId="0290F609">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3EF8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965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对擅自拆除环境卫生设施或者未按批准的拆迁方案进行拆迁的处罚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188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工作方式：按照职责开展监督检查，对擅自拆除环境卫生设施或者未按批准的拆迁方案进行拆迁的行为，按照法定程序实施行政处罚。</w:t>
            </w:r>
          </w:p>
        </w:tc>
      </w:tr>
      <w:tr w14:paraId="7213C938">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53DE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2C44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对破坏公厕设施、设备的处罚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D3A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工作方式：按照职责开展监督检查，对破坏公厕设施、设备的行为，按照法定程序实施行政处罚。</w:t>
            </w:r>
          </w:p>
        </w:tc>
      </w:tr>
      <w:tr w14:paraId="50CB70D6">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B63A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3B0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对损坏、偷盗窨井盖的处罚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42FE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工作方式：按照职责开展监督检查，对损坏、偷盗窨井盖的行为，按照法定程序实施行政处罚。</w:t>
            </w:r>
          </w:p>
        </w:tc>
      </w:tr>
      <w:tr w14:paraId="05CAC406">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3654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1093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对运载砂石、渣土和粉尘物等的车辆未按规定的时间、路线和地点进行运输和处置的处罚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ED46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工作方式：按照职责开展监督检查，对车辆未按规定时间、路线和地点进行运输的行为，按照法定程序实施行政处罚。</w:t>
            </w:r>
          </w:p>
        </w:tc>
      </w:tr>
      <w:tr w14:paraId="679F246B">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1A9E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2F6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对擅自在建筑物外侧、绿化树木和市政公用设施等上面钉、挂、贴、刻、写、画等的处罚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D40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工作方式：按照职责开展监督检查，对在公共设施上乱刻乱画等行为，按照法定程序实施行政处罚。</w:t>
            </w:r>
          </w:p>
        </w:tc>
      </w:tr>
      <w:tr w14:paraId="7E991B6C">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B931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BA1C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对擅自在公共区域或者空间设置户外广告牌、标语牌、宣传栏、招牌、指示牌、实物造型等行为的处罚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DF6C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工作方式：按照职责开展监督检查，对在公共区域和空间上设置标牌的行为，按照法定程序实施行政处罚。</w:t>
            </w:r>
          </w:p>
        </w:tc>
      </w:tr>
      <w:tr w14:paraId="631F1D65">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E30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3E5B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对擅自在公共场所散发、张贴广告的处罚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905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工作方式：按照职责开展监督检查，对擅自在公共场所散发、张贴广告的行为，按照法定程序实施行政处罚。</w:t>
            </w:r>
          </w:p>
        </w:tc>
      </w:tr>
      <w:tr w14:paraId="082242F8">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F0C6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6A4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对在公共区域乱倒垃圾、污水，任意堆放杂物，随地大小便，放任宠物便溺的处罚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D97F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工作方式：按照职责开展监督检查，对在公共区域堆放杂物、随意便溺的行为，按照法定程序实施行政处罚。</w:t>
            </w:r>
          </w:p>
        </w:tc>
      </w:tr>
      <w:tr w14:paraId="4E5E1D6E">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BBC7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19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对运输车辆沿途泼洒渣土、粉尘、垃圾等行为的处罚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BAB2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工作方式：按照职责开展监督检查，对运输车辆沿途泼洒渣土、粉尘、垃圾等行为，按照法定程序实施行政处罚。</w:t>
            </w:r>
          </w:p>
        </w:tc>
      </w:tr>
      <w:tr w14:paraId="2D2B5944">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0AA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937E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对擅自拆除、移动、封闭、挪用或者损坏环境卫生设施的处罚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E8AD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工作方式：按照职责开展监督检查，对改变和损坏环境卫生设施的行为，按照法定程序实施行政处罚。</w:t>
            </w:r>
          </w:p>
        </w:tc>
      </w:tr>
      <w:tr w14:paraId="284083BF">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F1D4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17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对擅自占道经营的处罚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0F9C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工作方式：按照职责开展监督检查，对擅自占道经营的行为，按照法定程序实施行政处罚。</w:t>
            </w:r>
          </w:p>
        </w:tc>
      </w:tr>
      <w:tr w14:paraId="59BAFE74">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525E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52A4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对临时建筑物、构筑物和其他设施限期拆除期满仍不拆除的强制拆除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D87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承接部门：县人民政府及相关职能部门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城乡规划主管部门作出责令停止建设或者限期拆除的决定后，当事人不停止建设或者逾期不拆除的，建设工程所在地县级以上人民政府可以责成有关部门采取查封施工现场、强制拆除等措施按照职责对临时建筑物、构筑物和其他设施限期拆除期满仍不拆除的进行强制拆除。</w:t>
            </w:r>
          </w:p>
        </w:tc>
      </w:tr>
      <w:tr w14:paraId="197ED088">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2AD1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220E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对铁轮车、履带车和其他可能损害路面的机具擅自在公路上行驶的处罚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BF31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工作方式：按照职责开展监督检查，对可能损害路面的机具擅自在公路上行驶的行为，按照法定程序实施行政处罚。</w:t>
            </w:r>
          </w:p>
        </w:tc>
      </w:tr>
      <w:tr w14:paraId="03F1E60A">
        <w:tblPrEx>
          <w:tblCellMar>
            <w:top w:w="0" w:type="dxa"/>
            <w:left w:w="108" w:type="dxa"/>
            <w:bottom w:w="0" w:type="dxa"/>
            <w:right w:w="108" w:type="dxa"/>
          </w:tblCellMar>
        </w:tblPrEx>
        <w:trPr>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0E880D">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七、交通运输（5项）</w:t>
            </w:r>
          </w:p>
        </w:tc>
      </w:tr>
      <w:tr w14:paraId="4B2AAED2">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58EA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292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对擅自占用、挖掘公路的处罚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33F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工作方式：按照职责开展监督检查，对擅自占用、挖掘公路的行为，按照法定程序实施行政处罚。</w:t>
            </w:r>
          </w:p>
        </w:tc>
      </w:tr>
      <w:tr w14:paraId="1486C2E4">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66C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5A7E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对从事危及公路安全作业的处罚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A763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工作方式：按照职责开展监督检查，对从事危及公路安全作业的行为，按照法定程序实施行政处罚。</w:t>
            </w:r>
          </w:p>
        </w:tc>
      </w:tr>
      <w:tr w14:paraId="33C56E8E">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C121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EE61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对造成公路路面损坏、污染或者影响公路畅通的处罚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A323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工作方式：按照职责开展监督检查，对造成公路路面损坏、污染或者影响公路畅通的行为，按照法定程序实施行政处罚。</w:t>
            </w:r>
          </w:p>
        </w:tc>
      </w:tr>
      <w:tr w14:paraId="1DEFA47A">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D808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7FA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对将公路作为试车场地的处罚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004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工作方式：按照职责开展监督检查，对将公路作为试车场地的行为，按照法定程序实施行政处罚。</w:t>
            </w:r>
          </w:p>
        </w:tc>
      </w:tr>
      <w:tr w14:paraId="6537EE23">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2D9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5ED6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对车辆装载物触地拖行、掉落、遗洒或者飘散，造成公路路面损坏、污染的处罚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84B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工作方式：按照职责开展监督检查，对车辆装载物造成公路路面损坏、污染的行为，按照法定程序实施行政处罚。</w:t>
            </w:r>
          </w:p>
        </w:tc>
      </w:tr>
      <w:tr w14:paraId="68CDD2CA">
        <w:tblPrEx>
          <w:tblCellMar>
            <w:top w:w="0" w:type="dxa"/>
            <w:left w:w="108" w:type="dxa"/>
            <w:bottom w:w="0" w:type="dxa"/>
            <w:right w:w="108" w:type="dxa"/>
          </w:tblCellMar>
        </w:tblPrEx>
        <w:trPr>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47B89A">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八、文化和旅游（4项）</w:t>
            </w:r>
          </w:p>
        </w:tc>
      </w:tr>
      <w:tr w14:paraId="3908E2BC">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737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05D4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对歌舞娱乐场所接纳未成年人的处罚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4E27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工作方式：按照职责开展监督检查，对发现的违法违规行为，按照法定程序实施行政处罚。</w:t>
            </w:r>
          </w:p>
        </w:tc>
      </w:tr>
      <w:tr w14:paraId="2A9E91D9">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C5F3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F53F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对娱乐场所在禁止时间内营业的处罚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F4BC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工作方式：按照职责开展监督检查，对发现的违法违规行为，按照法定程序实施行政处罚。</w:t>
            </w:r>
          </w:p>
        </w:tc>
      </w:tr>
      <w:tr w14:paraId="1C56A6C8">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294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20C7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对娱乐场所未按照规定建立从业人员名簿、营业日志的处罚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2AD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工作方式：按照职责开展监督检查，对发现的违法违规行为，按照法定程序实施行政处罚。</w:t>
            </w:r>
          </w:p>
        </w:tc>
      </w:tr>
      <w:tr w14:paraId="282E55BF">
        <w:tblPrEx>
          <w:tblCellMar>
            <w:top w:w="0" w:type="dxa"/>
            <w:left w:w="108" w:type="dxa"/>
            <w:bottom w:w="0" w:type="dxa"/>
            <w:right w:w="108" w:type="dxa"/>
          </w:tblCellMar>
        </w:tblPrEx>
        <w:trPr>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AE50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C737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举办健身气功活动及设立站点审核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5700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承接部门：县教育体育局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工作方式：依法审核、审批健身气功活动及设立站点的申请；指导、监管健身气功活动及站点依法依规开展活动。</w:t>
            </w:r>
          </w:p>
        </w:tc>
      </w:tr>
    </w:tbl>
    <w:p w14:paraId="0A7522BB">
      <w:pPr>
        <w:pStyle w:val="3"/>
        <w:spacing w:before="0" w:after="0" w:line="240" w:lineRule="auto"/>
        <w:jc w:val="center"/>
        <w:outlineLvl w:val="9"/>
        <w:rPr>
          <w:rFonts w:ascii="Times New Roman" w:hAnsi="Times New Roman" w:eastAsia="方正小标宋_GBK" w:cs="Times New Roman"/>
          <w:color w:val="auto"/>
          <w:spacing w:val="7"/>
          <w:lang w:eastAsia="zh-CN"/>
        </w:rPr>
      </w:pPr>
    </w:p>
    <w:p w14:paraId="5C3A457C">
      <w:pPr>
        <w:rPr>
          <w:rFonts w:ascii="Times New Roman" w:hAnsi="Times New Roman" w:cs="Times New Roman" w:eastAsiaTheme="minorEastAsia"/>
          <w:lang w:eastAsia="zh-CN"/>
        </w:rPr>
      </w:pPr>
    </w:p>
    <w:sectPr>
      <w:footerReference r:id="rId4" w:type="default"/>
      <w:pgSz w:w="16837" w:h="11905" w:orient="landscape"/>
      <w:pgMar w:top="1418" w:right="1418" w:bottom="1418" w:left="1418" w:header="851" w:footer="907"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公文仿宋">
    <w:altName w:val="仿宋"/>
    <w:panose1 w:val="02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方正公文小标宋">
    <w:panose1 w:val="02000500000000000000"/>
    <w:charset w:val="86"/>
    <w:family w:val="auto"/>
    <w:pitch w:val="default"/>
    <w:sig w:usb0="A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公文黑体">
    <w:altName w:val="黑体"/>
    <w:panose1 w:val="02000000000000000000"/>
    <w:charset w:val="86"/>
    <w:family w:val="auto"/>
    <w:pitch w:val="default"/>
    <w:sig w:usb0="00000000" w:usb1="00000000" w:usb2="00000010" w:usb3="00000000" w:csb0="00040000" w:csb1="00000000"/>
  </w:font>
  <w:font w:name="方正仿宋简体">
    <w:altName w:val="方正仿宋_GBK"/>
    <w:panose1 w:val="00000000000000000000"/>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Adobe Fan Heiti Std B">
    <w:panose1 w:val="020B0700000000000000"/>
    <w:charset w:val="88"/>
    <w:family w:val="auto"/>
    <w:pitch w:val="default"/>
    <w:sig w:usb0="00000001" w:usb1="1A0F1900" w:usb2="00000016" w:usb3="00000000" w:csb0="0012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00B20">
    <w:pPr>
      <w:pStyle w:val="5"/>
      <w:ind w:right="360" w:firstLine="360"/>
      <w:rPr>
        <w:rFonts w:ascii="宋体" w:hAnsi="宋体" w:eastAsia="宋体"/>
      </w:rPr>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23050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4935" cy="230505"/>
                      </a:xfrm>
                      <a:prstGeom prst="rect">
                        <a:avLst/>
                      </a:prstGeom>
                      <a:noFill/>
                      <a:ln>
                        <a:noFill/>
                      </a:ln>
                    </wps:spPr>
                    <wps:txbx>
                      <w:txbxContent>
                        <w:p w14:paraId="5DB96662">
                          <w:pPr>
                            <w:pStyle w:val="5"/>
                            <w:rPr>
                              <w:rStyle w:val="10"/>
                              <w:rFonts w:ascii="宋体" w:hAnsi="宋体" w:eastAsia="宋体"/>
                              <w:sz w:val="28"/>
                              <w:szCs w:val="2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9.05pt;mso-position-horizontal:center;mso-position-horizontal-relative:margin;mso-wrap-style:none;z-index:251659264;mso-width-relative:page;mso-height-relative:page;" filled="f" stroked="f" coordsize="21600,21600" o:gfxdata="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q9u+70QAAAAMBAAAPAAAAAAAAAAEAIAAAACIAAABkcnMvZG93&#10;bnJldi54bWxQSwECFAAUAAAACACHTuJAPeWHwwcCAAACBAAADgAAAAAAAAABACAAAAAgAQAAZHJz&#10;L2Uyb0RvYy54bWxQSwUGAAAAAAYABgBZAQAAmQUAAAAA&#10;">
              <v:fill on="f" focussize="0,0"/>
              <v:stroke on="f"/>
              <v:imagedata o:title=""/>
              <o:lock v:ext="edit" aspectratio="f"/>
              <v:textbox inset="0mm,0mm,0mm,0mm" style="mso-fit-shape-to-text:t;">
                <w:txbxContent>
                  <w:p w14:paraId="5DB96662">
                    <w:pPr>
                      <w:pStyle w:val="5"/>
                      <w:rPr>
                        <w:rStyle w:val="10"/>
                        <w:rFonts w:ascii="宋体" w:hAnsi="宋体" w:eastAsia="宋体"/>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45865">
    <w:pPr>
      <w:pStyle w:val="5"/>
      <w:jc w:val="center"/>
      <w:rPr>
        <w:rFonts w:ascii="方正仿宋简体" w:hAnsi="方正仿宋简体" w:eastAsia="方正仿宋简体" w:cs="方正仿宋简体"/>
        <w:sz w:val="24"/>
      </w:rPr>
    </w:pPr>
    <w:r>
      <w:rPr>
        <w:rFonts w:hint="eastAsia" w:ascii="方正仿宋简体" w:hAnsi="方正仿宋简体" w:eastAsia="方正仿宋简体" w:cs="方正仿宋简体"/>
        <w:sz w:val="24"/>
        <w:szCs w:val="24"/>
      </w:rPr>
      <w:t xml:space="preserve">第 </w:t>
    </w:r>
    <w:r>
      <w:rPr>
        <w:rFonts w:ascii="Times New Roman" w:hAnsi="Times New Roman" w:eastAsia="方正仿宋简体"/>
        <w:sz w:val="24"/>
      </w:rPr>
      <w:fldChar w:fldCharType="begin"/>
    </w:r>
    <w:r>
      <w:rPr>
        <w:rFonts w:ascii="Times New Roman" w:hAnsi="Times New Roman" w:eastAsia="方正仿宋简体" w:cs="Times New Roman"/>
        <w:sz w:val="24"/>
        <w:szCs w:val="24"/>
      </w:rPr>
      <w:instrText xml:space="preserve"> PAGE  \* MERGEFORMAT </w:instrText>
    </w:r>
    <w:r>
      <w:rPr>
        <w:rFonts w:ascii="Times New Roman" w:hAnsi="Times New Roman" w:eastAsia="方正仿宋简体"/>
        <w:sz w:val="24"/>
      </w:rPr>
      <w:fldChar w:fldCharType="separate"/>
    </w:r>
    <w:r>
      <w:rPr>
        <w:rFonts w:ascii="Times New Roman" w:hAnsi="Times New Roman" w:eastAsia="方正仿宋简体"/>
        <w:sz w:val="24"/>
      </w:rPr>
      <w:t>3</w:t>
    </w:r>
    <w:r>
      <w:rPr>
        <w:rFonts w:ascii="Times New Roman" w:hAnsi="Times New Roman" w:eastAsia="方正仿宋简体"/>
        <w:sz w:val="24"/>
      </w:rPr>
      <w:fldChar w:fldCharType="end"/>
    </w:r>
    <w:r>
      <w:rPr>
        <w:rFonts w:hint="eastAsia" w:ascii="方正仿宋简体" w:hAnsi="方正仿宋简体" w:eastAsia="方正仿宋简体" w:cs="方正仿宋简体"/>
        <w:sz w:val="24"/>
        <w:szCs w:val="24"/>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9329C"/>
    <w:multiLevelType w:val="multilevel"/>
    <w:tmpl w:val="1599329C"/>
    <w:lvl w:ilvl="0" w:tentative="0">
      <w:start w:val="1"/>
      <w:numFmt w:val="decimal"/>
      <w:pStyle w:val="7"/>
      <w:lvlText w:val="%1."/>
      <w:lvlJc w:val="left"/>
      <w:pPr>
        <w:ind w:left="420" w:hanging="420"/>
      </w:pPr>
      <w:rPr>
        <w:b w:val="0"/>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B94"/>
    <w:rsid w:val="000047CA"/>
    <w:rsid w:val="0008314E"/>
    <w:rsid w:val="000A7693"/>
    <w:rsid w:val="001234A4"/>
    <w:rsid w:val="00130BD7"/>
    <w:rsid w:val="0014273D"/>
    <w:rsid w:val="001575AA"/>
    <w:rsid w:val="001810B0"/>
    <w:rsid w:val="00181AB4"/>
    <w:rsid w:val="001916F2"/>
    <w:rsid w:val="001D0D80"/>
    <w:rsid w:val="001F251B"/>
    <w:rsid w:val="001F3E9F"/>
    <w:rsid w:val="001F4027"/>
    <w:rsid w:val="00205B9E"/>
    <w:rsid w:val="0021240C"/>
    <w:rsid w:val="00245B02"/>
    <w:rsid w:val="00266573"/>
    <w:rsid w:val="002706D0"/>
    <w:rsid w:val="0027432A"/>
    <w:rsid w:val="00283325"/>
    <w:rsid w:val="002B1C9B"/>
    <w:rsid w:val="002C7D57"/>
    <w:rsid w:val="00323128"/>
    <w:rsid w:val="00332498"/>
    <w:rsid w:val="00384253"/>
    <w:rsid w:val="003A2345"/>
    <w:rsid w:val="003A4EAB"/>
    <w:rsid w:val="003A67C0"/>
    <w:rsid w:val="003B25EE"/>
    <w:rsid w:val="003B6491"/>
    <w:rsid w:val="00436A05"/>
    <w:rsid w:val="0045146E"/>
    <w:rsid w:val="00454E9C"/>
    <w:rsid w:val="00496286"/>
    <w:rsid w:val="004C1612"/>
    <w:rsid w:val="004C3B4B"/>
    <w:rsid w:val="00556418"/>
    <w:rsid w:val="0055782E"/>
    <w:rsid w:val="005F3046"/>
    <w:rsid w:val="005F4A95"/>
    <w:rsid w:val="00621683"/>
    <w:rsid w:val="00624E87"/>
    <w:rsid w:val="00635096"/>
    <w:rsid w:val="00670175"/>
    <w:rsid w:val="00691C2F"/>
    <w:rsid w:val="00693EEA"/>
    <w:rsid w:val="006E6CDB"/>
    <w:rsid w:val="006F07E4"/>
    <w:rsid w:val="007066F0"/>
    <w:rsid w:val="00735E5D"/>
    <w:rsid w:val="007364DC"/>
    <w:rsid w:val="00743BB1"/>
    <w:rsid w:val="00745330"/>
    <w:rsid w:val="00757D6B"/>
    <w:rsid w:val="0076256B"/>
    <w:rsid w:val="00764690"/>
    <w:rsid w:val="007A235A"/>
    <w:rsid w:val="0080494D"/>
    <w:rsid w:val="00821188"/>
    <w:rsid w:val="00846E5D"/>
    <w:rsid w:val="00854E2C"/>
    <w:rsid w:val="008C6462"/>
    <w:rsid w:val="008D168C"/>
    <w:rsid w:val="00944BE5"/>
    <w:rsid w:val="0099530A"/>
    <w:rsid w:val="00997B94"/>
    <w:rsid w:val="009B6F21"/>
    <w:rsid w:val="009B71A6"/>
    <w:rsid w:val="009D1B6F"/>
    <w:rsid w:val="009F1C84"/>
    <w:rsid w:val="00A44440"/>
    <w:rsid w:val="00AE3464"/>
    <w:rsid w:val="00AF196D"/>
    <w:rsid w:val="00AF4537"/>
    <w:rsid w:val="00AF79DD"/>
    <w:rsid w:val="00B04B4F"/>
    <w:rsid w:val="00B226F7"/>
    <w:rsid w:val="00B356FE"/>
    <w:rsid w:val="00B376AB"/>
    <w:rsid w:val="00B55596"/>
    <w:rsid w:val="00B60217"/>
    <w:rsid w:val="00B67212"/>
    <w:rsid w:val="00B7677F"/>
    <w:rsid w:val="00BC1F4F"/>
    <w:rsid w:val="00BD3ECB"/>
    <w:rsid w:val="00BE017C"/>
    <w:rsid w:val="00C00BFB"/>
    <w:rsid w:val="00C36F45"/>
    <w:rsid w:val="00C745D6"/>
    <w:rsid w:val="00CA06A0"/>
    <w:rsid w:val="00CC273C"/>
    <w:rsid w:val="00CC6A48"/>
    <w:rsid w:val="00CD06DB"/>
    <w:rsid w:val="00CF3786"/>
    <w:rsid w:val="00D04434"/>
    <w:rsid w:val="00D071D3"/>
    <w:rsid w:val="00D23A49"/>
    <w:rsid w:val="00DA62D8"/>
    <w:rsid w:val="00DA70AC"/>
    <w:rsid w:val="00DE5D96"/>
    <w:rsid w:val="00E04FAF"/>
    <w:rsid w:val="00E22E8D"/>
    <w:rsid w:val="00E30699"/>
    <w:rsid w:val="00E34FB1"/>
    <w:rsid w:val="00E37CBB"/>
    <w:rsid w:val="00E56BCC"/>
    <w:rsid w:val="00EC24D2"/>
    <w:rsid w:val="00F24092"/>
    <w:rsid w:val="00F417B3"/>
    <w:rsid w:val="00FA2D9F"/>
    <w:rsid w:val="00FA6C61"/>
    <w:rsid w:val="00FC2FBD"/>
    <w:rsid w:val="00FD6B5A"/>
    <w:rsid w:val="3EE96A85"/>
    <w:rsid w:val="B0CE4E34"/>
    <w:rsid w:val="DFDF2417"/>
    <w:rsid w:val="EDD7EB3F"/>
    <w:rsid w:val="EFBDE4D3"/>
    <w:rsid w:val="FAFF36A5"/>
    <w:rsid w:val="FEB77F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link w:val="18"/>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12"/>
    <w:qFormat/>
    <w:uiPriority w:val="0"/>
    <w:pPr>
      <w:spacing w:before="240" w:after="60"/>
      <w:jc w:val="center"/>
      <w:outlineLvl w:val="0"/>
    </w:pPr>
    <w:rPr>
      <w:b/>
      <w:sz w:val="32"/>
    </w:rPr>
  </w:style>
  <w:style w:type="paragraph" w:styleId="4">
    <w:name w:val="Body Text"/>
    <w:basedOn w:val="1"/>
    <w:link w:val="13"/>
    <w:semiHidden/>
    <w:qFormat/>
    <w:uiPriority w:val="0"/>
  </w:style>
  <w:style w:type="paragraph" w:styleId="5">
    <w:name w:val="footer"/>
    <w:basedOn w:val="1"/>
    <w:link w:val="14"/>
    <w:qFormat/>
    <w:uiPriority w:val="0"/>
    <w:pPr>
      <w:tabs>
        <w:tab w:val="center" w:pos="4153"/>
        <w:tab w:val="right" w:pos="8306"/>
      </w:tabs>
    </w:pPr>
    <w:rPr>
      <w:sz w:val="18"/>
      <w:szCs w:val="18"/>
    </w:rPr>
  </w:style>
  <w:style w:type="paragraph" w:styleId="6">
    <w:name w:val="header"/>
    <w:basedOn w:val="1"/>
    <w:link w:val="20"/>
    <w:unhideWhenUsed/>
    <w:qFormat/>
    <w:uiPriority w:val="99"/>
    <w:pPr>
      <w:pBdr>
        <w:bottom w:val="single" w:color="auto" w:sz="6" w:space="1"/>
      </w:pBdr>
      <w:tabs>
        <w:tab w:val="center" w:pos="4153"/>
        <w:tab w:val="right" w:pos="8306"/>
      </w:tabs>
      <w:jc w:val="center"/>
    </w:pPr>
    <w:rPr>
      <w:sz w:val="18"/>
      <w:szCs w:val="18"/>
    </w:rPr>
  </w:style>
  <w:style w:type="paragraph" w:styleId="7">
    <w:name w:val="toc 1"/>
    <w:basedOn w:val="1"/>
    <w:next w:val="1"/>
    <w:unhideWhenUsed/>
    <w:qFormat/>
    <w:uiPriority w:val="39"/>
    <w:pPr>
      <w:numPr>
        <w:ilvl w:val="0"/>
        <w:numId w:val="1"/>
      </w:numPr>
    </w:pPr>
    <w:rPr>
      <w:rFonts w:ascii="Times New Roman" w:hAnsi="Times New Roman" w:eastAsia="方正公文仿宋"/>
      <w:sz w:val="32"/>
    </w:rPr>
  </w:style>
  <w:style w:type="character" w:styleId="10">
    <w:name w:val="page number"/>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标题 字符"/>
    <w:basedOn w:val="9"/>
    <w:link w:val="2"/>
    <w:qFormat/>
    <w:uiPriority w:val="0"/>
    <w:rPr>
      <w:rFonts w:ascii="Arial" w:hAnsi="Arial" w:eastAsia="Arial" w:cs="Arial"/>
      <w:b/>
      <w:snapToGrid w:val="0"/>
      <w:color w:val="000000"/>
      <w:kern w:val="0"/>
      <w:sz w:val="32"/>
      <w:szCs w:val="21"/>
      <w:lang w:eastAsia="en-US"/>
    </w:rPr>
  </w:style>
  <w:style w:type="character" w:customStyle="1" w:styleId="13">
    <w:name w:val="正文文本 字符"/>
    <w:basedOn w:val="9"/>
    <w:link w:val="4"/>
    <w:semiHidden/>
    <w:qFormat/>
    <w:uiPriority w:val="0"/>
    <w:rPr>
      <w:rFonts w:ascii="Arial" w:hAnsi="Arial" w:eastAsia="Arial" w:cs="Arial"/>
      <w:snapToGrid w:val="0"/>
      <w:color w:val="000000"/>
      <w:kern w:val="0"/>
      <w:szCs w:val="21"/>
      <w:lang w:eastAsia="en-US"/>
    </w:rPr>
  </w:style>
  <w:style w:type="character" w:customStyle="1" w:styleId="14">
    <w:name w:val="页脚 字符"/>
    <w:basedOn w:val="9"/>
    <w:link w:val="5"/>
    <w:qFormat/>
    <w:uiPriority w:val="0"/>
    <w:rPr>
      <w:rFonts w:ascii="Arial" w:hAnsi="Arial" w:eastAsia="Arial" w:cs="Arial"/>
      <w:snapToGrid w:val="0"/>
      <w:color w:val="000000"/>
      <w:kern w:val="0"/>
      <w:sz w:val="18"/>
      <w:szCs w:val="18"/>
      <w:lang w:eastAsia="en-US"/>
    </w:rPr>
  </w:style>
  <w:style w:type="paragraph" w:customStyle="1" w:styleId="15">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16">
    <w:name w:val="font21"/>
    <w:qFormat/>
    <w:uiPriority w:val="0"/>
    <w:rPr>
      <w:rFonts w:hint="default" w:ascii="Times New Roman" w:hAnsi="Times New Roman" w:cs="Times New Roman"/>
      <w:color w:val="000000"/>
      <w:sz w:val="24"/>
      <w:szCs w:val="24"/>
      <w:u w:val="none"/>
    </w:rPr>
  </w:style>
  <w:style w:type="character" w:customStyle="1" w:styleId="17">
    <w:name w:val="font101"/>
    <w:qFormat/>
    <w:uiPriority w:val="0"/>
    <w:rPr>
      <w:rFonts w:hint="default" w:ascii="Times New Roman" w:hAnsi="Times New Roman" w:cs="Times New Roman"/>
      <w:color w:val="000000"/>
      <w:sz w:val="22"/>
      <w:szCs w:val="22"/>
      <w:u w:val="none"/>
    </w:rPr>
  </w:style>
  <w:style w:type="character" w:customStyle="1" w:styleId="18">
    <w:name w:val="标题 1 字符"/>
    <w:basedOn w:val="9"/>
    <w:link w:val="3"/>
    <w:qFormat/>
    <w:uiPriority w:val="9"/>
    <w:rPr>
      <w:rFonts w:ascii="Arial" w:hAnsi="Arial" w:eastAsia="Arial" w:cs="Arial"/>
      <w:b/>
      <w:bCs/>
      <w:snapToGrid w:val="0"/>
      <w:color w:val="000000"/>
      <w:kern w:val="44"/>
      <w:sz w:val="44"/>
      <w:szCs w:val="44"/>
      <w:lang w:eastAsia="en-US"/>
    </w:rPr>
  </w:style>
  <w:style w:type="paragraph" w:customStyle="1" w:styleId="19">
    <w:name w:val="TOC Heading"/>
    <w:basedOn w:val="3"/>
    <w:next w:val="1"/>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2E75B6" w:themeColor="accent1" w:themeShade="BF"/>
      <w:kern w:val="0"/>
      <w:sz w:val="32"/>
      <w:szCs w:val="32"/>
      <w:lang w:eastAsia="zh-CN"/>
    </w:rPr>
  </w:style>
  <w:style w:type="character" w:customStyle="1" w:styleId="20">
    <w:name w:val="页眉 字符"/>
    <w:basedOn w:val="9"/>
    <w:link w:val="6"/>
    <w:qFormat/>
    <w:uiPriority w:val="99"/>
    <w:rPr>
      <w:rFonts w:ascii="Arial" w:hAnsi="Arial" w:eastAsia="Arial" w:cs="Arial"/>
      <w:snapToGrid w:val="0"/>
      <w:color w:val="000000"/>
      <w:kern w:val="0"/>
      <w:sz w:val="18"/>
      <w:szCs w:val="18"/>
      <w:lang w:eastAsia="en-US"/>
    </w:rPr>
  </w:style>
  <w:style w:type="paragraph" w:customStyle="1" w:styleId="21">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100</Pages>
  <Words>40</Words>
  <Characters>234</Characters>
  <Lines>1</Lines>
  <Paragraphs>1</Paragraphs>
  <TotalTime>10</TotalTime>
  <ScaleCrop>false</ScaleCrop>
  <LinksUpToDate>false</LinksUpToDate>
  <CharactersWithSpaces>273</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2024-07-17T04:59:00Z</dcterms:created>
  <dc:creator>liuhl</dc:creator>
  <cp:lastModifiedBy>kylin</cp:lastModifiedBy>
  <dcterms:modified xsi:type="dcterms:W3CDTF">2026-09-23T10:47:27Z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88100E2D5CA6294F873FB26AAD68ED91_43</vt:lpwstr>
  </property>
</Properties>
</file>