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rPr>
      </w:pPr>
      <w:r>
        <w:rPr>
          <w:rFonts w:hint="eastAsia" w:ascii="仿宋_GB2312" w:hAnsi="仿宋" w:eastAsia="仿宋_GB2312"/>
          <w:b/>
          <w:sz w:val="36"/>
          <w:szCs w:val="36"/>
        </w:rPr>
        <w:t xml:space="preserve"> </w:t>
      </w:r>
    </w:p>
    <w:p>
      <w:pPr>
        <w:jc w:val="center"/>
        <w:rPr>
          <w:sz w:val="36"/>
        </w:rPr>
      </w:pPr>
    </w:p>
    <w:p>
      <w:pPr>
        <w:jc w:val="center"/>
        <w:rPr>
          <w:sz w:val="36"/>
        </w:rPr>
      </w:pPr>
    </w:p>
    <w:p>
      <w:pPr>
        <w:rPr>
          <w:rFonts w:ascii="宋体" w:hAnsi="宋体"/>
          <w:sz w:val="32"/>
        </w:rPr>
      </w:pPr>
    </w:p>
    <w:p>
      <w:pPr>
        <w:jc w:val="center"/>
        <w:rPr>
          <w:rFonts w:ascii="宋体" w:hAnsi="宋体"/>
          <w:sz w:val="32"/>
        </w:rPr>
      </w:pPr>
    </w:p>
    <w:p>
      <w:pPr>
        <w:spacing w:line="240" w:lineRule="exact"/>
        <w:jc w:val="center"/>
        <w:rPr>
          <w:rFonts w:ascii="宋体" w:hAnsi="宋体"/>
          <w:sz w:val="48"/>
        </w:rPr>
      </w:pPr>
    </w:p>
    <w:p>
      <w:pPr>
        <w:spacing w:line="240" w:lineRule="exact"/>
        <w:jc w:val="center"/>
        <w:rPr>
          <w:rFonts w:ascii="宋体" w:hAnsi="宋体"/>
          <w:sz w:val="48"/>
        </w:rPr>
      </w:pPr>
    </w:p>
    <w:p>
      <w:pPr>
        <w:spacing w:line="240" w:lineRule="exact"/>
        <w:jc w:val="center"/>
        <w:rPr>
          <w:rFonts w:ascii="宋体" w:hAnsi="宋体"/>
          <w:sz w:val="48"/>
        </w:rPr>
      </w:pPr>
    </w:p>
    <w:p>
      <w:pPr>
        <w:spacing w:line="240" w:lineRule="exact"/>
        <w:jc w:val="center"/>
        <w:rPr>
          <w:rFonts w:ascii="宋体" w:hAnsi="宋体"/>
          <w:sz w:val="48"/>
        </w:rPr>
      </w:pPr>
    </w:p>
    <w:p>
      <w:pPr>
        <w:jc w:val="center"/>
        <w:rPr>
          <w:rFonts w:ascii="宋体" w:hAnsi="宋体"/>
          <w:sz w:val="48"/>
        </w:rPr>
      </w:pPr>
      <w:r>
        <w:rPr>
          <w:rFonts w:hint="eastAsia" w:ascii="宋体" w:hAnsi="宋体"/>
          <w:sz w:val="48"/>
        </w:rPr>
        <w:t xml:space="preserve"> </w:t>
      </w:r>
    </w:p>
    <w:p>
      <w:pPr>
        <w:spacing w:line="560" w:lineRule="exact"/>
        <w:ind w:firstLine="2880" w:firstLineChars="900"/>
        <w:rPr>
          <w:rFonts w:ascii="方正仿宋_GBK" w:hAnsi="方正仿宋_GBK" w:eastAsia="方正仿宋_GBK" w:cs="方正仿宋_GBK"/>
          <w:sz w:val="36"/>
        </w:rPr>
      </w:pPr>
      <w:r>
        <w:rPr>
          <w:rFonts w:hint="eastAsia" w:ascii="方正仿宋_GBK" w:hAnsi="方正仿宋_GBK" w:eastAsia="方正仿宋_GBK" w:cs="方正仿宋_GBK"/>
          <w:color w:val="000000"/>
          <w:sz w:val="32"/>
        </w:rPr>
        <w:t>玉环新局审〔2020〕</w:t>
      </w:r>
      <w:r>
        <w:rPr>
          <w:rFonts w:hint="eastAsia" w:ascii="方正仿宋_GBK" w:hAnsi="方正仿宋_GBK" w:eastAsia="方正仿宋_GBK" w:cs="方正仿宋_GBK"/>
          <w:color w:val="000000"/>
          <w:sz w:val="32"/>
          <w:lang w:val="en-US" w:eastAsia="zh-CN"/>
        </w:rPr>
        <w:t>15</w:t>
      </w:r>
      <w:r>
        <w:rPr>
          <w:rFonts w:hint="eastAsia" w:ascii="方正仿宋_GBK" w:hAnsi="方正仿宋_GBK" w:eastAsia="方正仿宋_GBK" w:cs="方正仿宋_GBK"/>
          <w:color w:val="000000"/>
          <w:sz w:val="32"/>
        </w:rPr>
        <w:t>号</w:t>
      </w:r>
    </w:p>
    <w:p>
      <w:pPr>
        <w:spacing w:line="560" w:lineRule="exact"/>
        <w:jc w:val="center"/>
        <w:rPr>
          <w:rFonts w:ascii="仿宋_GB2312" w:hAnsi="仿宋" w:eastAsia="仿宋_GB2312"/>
          <w:b/>
          <w:sz w:val="36"/>
          <w:szCs w:val="36"/>
        </w:rPr>
      </w:pPr>
    </w:p>
    <w:p>
      <w:pPr>
        <w:spacing w:line="56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关于新平县扬武镇高</w:t>
      </w:r>
      <w:r>
        <w:rPr>
          <w:rFonts w:hint="eastAsia" w:ascii="方正小标宋简体" w:eastAsia="方正小标宋简体"/>
          <w:kern w:val="0"/>
          <w:sz w:val="44"/>
          <w:szCs w:val="44"/>
          <w:lang w:val="en-US" w:eastAsia="zh-CN"/>
        </w:rPr>
        <w:t>梁</w:t>
      </w:r>
      <w:r>
        <w:rPr>
          <w:rFonts w:hint="eastAsia" w:ascii="方正小标宋简体" w:eastAsia="方正小标宋简体"/>
          <w:kern w:val="0"/>
          <w:sz w:val="44"/>
          <w:szCs w:val="44"/>
        </w:rPr>
        <w:t>冲建筑石料用砂岩矿建设项目环境影响报告表的批复</w:t>
      </w:r>
    </w:p>
    <w:p>
      <w:pPr>
        <w:spacing w:line="560" w:lineRule="exact"/>
        <w:jc w:val="center"/>
        <w:rPr>
          <w:rFonts w:ascii="方正小标宋简体" w:eastAsia="方正小标宋简体"/>
          <w:b/>
          <w:bCs/>
          <w:kern w:val="0"/>
          <w:sz w:val="44"/>
          <w:szCs w:val="44"/>
        </w:rPr>
      </w:pPr>
    </w:p>
    <w:p>
      <w:pPr>
        <w:spacing w:line="560" w:lineRule="exact"/>
        <w:rPr>
          <w:rFonts w:hint="eastAsia" w:eastAsia="仿宋_GB2312"/>
          <w:bCs/>
          <w:kern w:val="0"/>
          <w:sz w:val="32"/>
          <w:szCs w:val="32"/>
        </w:rPr>
      </w:pPr>
      <w:r>
        <w:rPr>
          <w:rFonts w:hint="eastAsia" w:eastAsia="仿宋_GB2312"/>
          <w:bCs/>
          <w:kern w:val="0"/>
          <w:sz w:val="32"/>
          <w:szCs w:val="32"/>
        </w:rPr>
        <w:t>云南新平恒泰新型材料科技有限公司:</w:t>
      </w:r>
    </w:p>
    <w:p>
      <w:pPr>
        <w:spacing w:line="560" w:lineRule="exact"/>
        <w:ind w:firstLine="320" w:firstLineChars="100"/>
        <w:rPr>
          <w:rFonts w:hint="eastAsia" w:eastAsia="仿宋_GB2312"/>
          <w:bCs/>
          <w:kern w:val="0"/>
          <w:sz w:val="32"/>
          <w:szCs w:val="32"/>
        </w:rPr>
      </w:pPr>
      <w:r>
        <w:rPr>
          <w:rFonts w:hint="eastAsia" w:eastAsia="仿宋_GB2312"/>
          <w:bCs/>
          <w:kern w:val="0"/>
          <w:sz w:val="32"/>
          <w:szCs w:val="32"/>
        </w:rPr>
        <w:t xml:space="preserve"> 你公司委托</w:t>
      </w:r>
      <w:r>
        <w:rPr>
          <w:rFonts w:hint="eastAsia" w:eastAsia="仿宋_GB2312"/>
          <w:bCs/>
          <w:kern w:val="0"/>
          <w:sz w:val="32"/>
          <w:szCs w:val="32"/>
          <w:lang w:eastAsia="zh-CN"/>
        </w:rPr>
        <w:t>云南博曦环境影响评价有限公司</w:t>
      </w:r>
      <w:r>
        <w:rPr>
          <w:rFonts w:hint="eastAsia" w:eastAsia="仿宋_GB2312"/>
          <w:bCs/>
          <w:kern w:val="0"/>
          <w:sz w:val="32"/>
          <w:szCs w:val="32"/>
        </w:rPr>
        <w:t>编制的《新平县扬武镇高粱冲建筑石料用砂岩矿建设项目环境影响报告表》（下简称《报告表》）及项目报批申请等收悉，经我局建设项目环境影响评价审查委员会审查，意见如下：</w:t>
      </w:r>
    </w:p>
    <w:p>
      <w:pPr>
        <w:spacing w:line="560" w:lineRule="exact"/>
        <w:ind w:firstLine="640" w:firstLineChars="200"/>
        <w:rPr>
          <w:rFonts w:hint="eastAsia" w:eastAsia="仿宋_GB2312"/>
          <w:bCs/>
          <w:kern w:val="0"/>
          <w:sz w:val="32"/>
          <w:szCs w:val="32"/>
        </w:rPr>
      </w:pPr>
      <w:r>
        <w:rPr>
          <w:rFonts w:hint="eastAsia" w:eastAsia="仿宋_GB2312"/>
          <w:bCs/>
          <w:kern w:val="0"/>
          <w:sz w:val="32"/>
          <w:szCs w:val="32"/>
        </w:rPr>
        <w:t>一、根据《报告表》结论、技术评审意见，原则同意新平县扬武镇高粱冲建筑石料用砂岩矿建设项目按《报告表》中所述的内容、性质、规模、地点和环境保护对策措施进行项目建设。报批的《报告表》经批复后可作为该项目设计、建设、竣工环境保护验收及日常运行管理的依据。</w:t>
      </w:r>
    </w:p>
    <w:p>
      <w:pPr>
        <w:spacing w:line="560" w:lineRule="exact"/>
        <w:ind w:firstLine="640" w:firstLineChars="200"/>
        <w:rPr>
          <w:rFonts w:hint="eastAsia" w:eastAsia="仿宋_GB2312"/>
          <w:bCs/>
          <w:kern w:val="0"/>
          <w:sz w:val="32"/>
          <w:szCs w:val="32"/>
        </w:rPr>
      </w:pPr>
      <w:r>
        <w:rPr>
          <w:rFonts w:hint="eastAsia" w:eastAsia="仿宋_GB2312"/>
          <w:bCs/>
          <w:kern w:val="0"/>
          <w:sz w:val="32"/>
          <w:szCs w:val="32"/>
        </w:rPr>
        <w:t>二、新平县扬武镇高</w:t>
      </w:r>
      <w:r>
        <w:rPr>
          <w:rFonts w:hint="eastAsia" w:eastAsia="仿宋_GB2312"/>
          <w:bCs/>
          <w:kern w:val="0"/>
          <w:sz w:val="32"/>
          <w:szCs w:val="32"/>
          <w:lang w:val="en-US" w:eastAsia="zh-CN"/>
        </w:rPr>
        <w:t>梁</w:t>
      </w:r>
      <w:bookmarkStart w:id="0" w:name="_GoBack"/>
      <w:bookmarkEnd w:id="0"/>
      <w:r>
        <w:rPr>
          <w:rFonts w:hint="eastAsia" w:eastAsia="仿宋_GB2312"/>
          <w:bCs/>
          <w:kern w:val="0"/>
          <w:sz w:val="32"/>
          <w:szCs w:val="32"/>
        </w:rPr>
        <w:t>冲建筑石料用砂岩矿建设</w:t>
      </w:r>
      <w:r>
        <w:rPr>
          <w:rFonts w:hint="eastAsia" w:eastAsia="仿宋_GB2312"/>
          <w:bCs/>
          <w:kern w:val="0"/>
          <w:sz w:val="32"/>
          <w:szCs w:val="32"/>
          <w:lang w:val="en-US" w:eastAsia="zh-CN"/>
        </w:rPr>
        <w:t>项目位于新平县工业园区扬武片区高梁冲，</w:t>
      </w:r>
      <w:r>
        <w:rPr>
          <w:rFonts w:hint="eastAsia" w:eastAsia="仿宋_GB2312"/>
          <w:bCs/>
          <w:kern w:val="0"/>
          <w:sz w:val="32"/>
          <w:szCs w:val="32"/>
        </w:rPr>
        <w:t>项目</w:t>
      </w:r>
      <w:r>
        <w:rPr>
          <w:rFonts w:hint="eastAsia" w:eastAsia="仿宋_GB2312"/>
          <w:bCs/>
          <w:kern w:val="0"/>
          <w:sz w:val="32"/>
          <w:szCs w:val="32"/>
          <w:lang w:val="en-US" w:eastAsia="zh-CN"/>
        </w:rPr>
        <w:t>于2019年12月4日经新平县发展和改革局备案（新发改投资备案〔2019〕149号），建设性质为新建。项目总占地面积23.8hm</w:t>
      </w:r>
      <w:r>
        <w:rPr>
          <w:rFonts w:hint="eastAsia" w:eastAsia="仿宋_GB2312"/>
          <w:bCs/>
          <w:kern w:val="0"/>
          <w:sz w:val="32"/>
          <w:szCs w:val="32"/>
          <w:vertAlign w:val="superscript"/>
          <w:lang w:val="en-US" w:eastAsia="zh-CN"/>
        </w:rPr>
        <w:t>2</w:t>
      </w:r>
      <w:r>
        <w:rPr>
          <w:rFonts w:hint="eastAsia" w:eastAsia="仿宋_GB2312"/>
          <w:bCs/>
          <w:kern w:val="0"/>
          <w:sz w:val="32"/>
          <w:szCs w:val="32"/>
          <w:lang w:val="en-US" w:eastAsia="zh-CN"/>
        </w:rPr>
        <w:t>，建设内容主要包括矿山开采项目和干混砂浆生产线项目，以及配套的储运工程、辅助工程、公用工程、环保工程等。1.开采项目：矿区占地面积19.80hm</w:t>
      </w:r>
      <w:r>
        <w:rPr>
          <w:rFonts w:hint="eastAsia" w:eastAsia="仿宋_GB2312"/>
          <w:bCs/>
          <w:kern w:val="0"/>
          <w:sz w:val="32"/>
          <w:szCs w:val="32"/>
          <w:vertAlign w:val="superscript"/>
          <w:lang w:val="en-US" w:eastAsia="zh-CN"/>
        </w:rPr>
        <w:t>2</w:t>
      </w:r>
      <w:r>
        <w:rPr>
          <w:rFonts w:hint="eastAsia" w:eastAsia="仿宋_GB2312"/>
          <w:bCs/>
          <w:kern w:val="0"/>
          <w:sz w:val="32"/>
          <w:szCs w:val="32"/>
          <w:lang w:val="en-US" w:eastAsia="zh-CN"/>
        </w:rPr>
        <w:t>，开采种类为建筑石料用砂岩矿，开采方式为露天开采，开采标高1135m-1295m，年生产建筑用砂30万吨；2.干混砂浆生产线项目：项目总占地面积40000m</w:t>
      </w:r>
      <w:r>
        <w:rPr>
          <w:rFonts w:hint="eastAsia" w:eastAsia="仿宋_GB2312"/>
          <w:bCs/>
          <w:kern w:val="0"/>
          <w:sz w:val="32"/>
          <w:szCs w:val="32"/>
          <w:vertAlign w:val="superscript"/>
          <w:lang w:val="en-US" w:eastAsia="zh-CN"/>
        </w:rPr>
        <w:t>2</w:t>
      </w:r>
      <w:r>
        <w:rPr>
          <w:rFonts w:hint="eastAsia" w:eastAsia="仿宋_GB2312"/>
          <w:bCs/>
          <w:kern w:val="0"/>
          <w:sz w:val="32"/>
          <w:szCs w:val="32"/>
          <w:lang w:val="en-US" w:eastAsia="zh-CN"/>
        </w:rPr>
        <w:t>，建设一条干混砂浆生产线，年产预拌干混砂浆、普通砂浆及特种砂浆30万吨。</w:t>
      </w:r>
      <w:r>
        <w:rPr>
          <w:rFonts w:hint="eastAsia" w:eastAsia="仿宋_GB2312"/>
          <w:bCs/>
          <w:kern w:val="0"/>
          <w:sz w:val="32"/>
          <w:szCs w:val="32"/>
        </w:rPr>
        <w:t>项目总投资</w:t>
      </w:r>
      <w:r>
        <w:rPr>
          <w:rFonts w:hint="eastAsia" w:eastAsia="仿宋_GB2312"/>
          <w:bCs/>
          <w:kern w:val="0"/>
          <w:sz w:val="32"/>
          <w:szCs w:val="32"/>
          <w:lang w:val="en-US" w:eastAsia="zh-CN"/>
        </w:rPr>
        <w:t>3000</w:t>
      </w:r>
      <w:r>
        <w:rPr>
          <w:rFonts w:hint="eastAsia" w:eastAsia="仿宋_GB2312"/>
          <w:bCs/>
          <w:kern w:val="0"/>
          <w:sz w:val="32"/>
          <w:szCs w:val="32"/>
        </w:rPr>
        <w:t>万元，环保投资</w:t>
      </w:r>
      <w:r>
        <w:rPr>
          <w:rFonts w:hint="eastAsia" w:eastAsia="仿宋_GB2312"/>
          <w:bCs/>
          <w:kern w:val="0"/>
          <w:sz w:val="32"/>
          <w:szCs w:val="32"/>
          <w:lang w:val="en-US" w:eastAsia="zh-CN"/>
        </w:rPr>
        <w:t>135.6</w:t>
      </w:r>
      <w:r>
        <w:rPr>
          <w:rFonts w:hint="eastAsia" w:eastAsia="仿宋_GB2312"/>
          <w:bCs/>
          <w:kern w:val="0"/>
          <w:sz w:val="32"/>
          <w:szCs w:val="32"/>
        </w:rPr>
        <w:t>万元，环保投资比例为</w:t>
      </w:r>
      <w:r>
        <w:rPr>
          <w:rFonts w:hint="eastAsia" w:eastAsia="仿宋_GB2312"/>
          <w:bCs/>
          <w:kern w:val="0"/>
          <w:sz w:val="32"/>
          <w:szCs w:val="32"/>
          <w:lang w:val="en-US" w:eastAsia="zh-CN"/>
        </w:rPr>
        <w:t>4.52</w:t>
      </w:r>
      <w:r>
        <w:rPr>
          <w:rFonts w:hint="eastAsia" w:eastAsia="仿宋_GB2312"/>
          <w:bCs/>
          <w:kern w:val="0"/>
          <w:sz w:val="32"/>
          <w:szCs w:val="32"/>
        </w:rPr>
        <w:t>%。</w:t>
      </w:r>
    </w:p>
    <w:p>
      <w:pPr>
        <w:spacing w:line="560" w:lineRule="exact"/>
        <w:ind w:firstLine="640" w:firstLineChars="200"/>
        <w:rPr>
          <w:rFonts w:hint="eastAsia" w:eastAsia="仿宋_GB2312"/>
          <w:bCs/>
          <w:kern w:val="0"/>
          <w:sz w:val="32"/>
          <w:szCs w:val="32"/>
        </w:rPr>
      </w:pPr>
      <w:r>
        <w:rPr>
          <w:rFonts w:hint="eastAsia" w:eastAsia="仿宋_GB2312"/>
          <w:bCs/>
          <w:kern w:val="0"/>
          <w:sz w:val="32"/>
          <w:szCs w:val="32"/>
        </w:rPr>
        <w:t>三、要求你公司在项目建设和运营过程中必须严格按照《报告表》的要求做好环境保护工作，全面落实环保对策措施：</w:t>
      </w:r>
    </w:p>
    <w:p>
      <w:pPr>
        <w:spacing w:line="560" w:lineRule="exact"/>
        <w:ind w:firstLine="640" w:firstLineChars="200"/>
        <w:rPr>
          <w:rFonts w:hint="eastAsia" w:eastAsia="仿宋_GB2312"/>
          <w:bCs/>
          <w:kern w:val="0"/>
          <w:sz w:val="32"/>
          <w:szCs w:val="32"/>
        </w:rPr>
      </w:pPr>
      <w:r>
        <w:rPr>
          <w:rFonts w:hint="eastAsia" w:eastAsia="仿宋_GB2312"/>
          <w:bCs/>
          <w:kern w:val="0"/>
          <w:sz w:val="32"/>
          <w:szCs w:val="32"/>
        </w:rPr>
        <w:t>（一）项目必须严格落实《报告表》中的各项环境保护设施及污染防治对策措施，项目建设和运行不得降低区域环境功能，环境质量标准和排放标准按《报告表》中所列的标准执行。</w:t>
      </w:r>
    </w:p>
    <w:p>
      <w:pPr>
        <w:spacing w:line="560" w:lineRule="exact"/>
        <w:ind w:firstLine="640" w:firstLineChars="200"/>
        <w:rPr>
          <w:rFonts w:hint="eastAsia" w:ascii="仿宋_GB2312" w:eastAsia="仿宋_GB2312"/>
          <w:bCs/>
          <w:kern w:val="0"/>
          <w:sz w:val="32"/>
          <w:szCs w:val="32"/>
          <w:lang w:eastAsia="zh-CN"/>
        </w:rPr>
      </w:pPr>
      <w:r>
        <w:rPr>
          <w:rFonts w:hint="eastAsia" w:eastAsia="仿宋_GB2312"/>
          <w:bCs/>
          <w:kern w:val="0"/>
          <w:sz w:val="32"/>
          <w:szCs w:val="32"/>
        </w:rPr>
        <w:t>（二）</w:t>
      </w:r>
      <w:r>
        <w:rPr>
          <w:rFonts w:hint="default" w:ascii="仿宋_GB2312" w:eastAsia="仿宋_GB2312"/>
          <w:bCs/>
          <w:kern w:val="0"/>
          <w:sz w:val="32"/>
          <w:szCs w:val="32"/>
          <w:lang w:eastAsia="zh-CN"/>
        </w:rPr>
        <w:t>切实做好施工扬尘及施工噪声的污染防治工作，采取</w:t>
      </w:r>
      <w:r>
        <w:rPr>
          <w:rFonts w:hint="eastAsia" w:ascii="仿宋_GB2312" w:eastAsia="仿宋_GB2312"/>
          <w:bCs/>
          <w:kern w:val="0"/>
          <w:sz w:val="32"/>
          <w:szCs w:val="32"/>
          <w:lang w:eastAsia="zh-CN"/>
        </w:rPr>
        <w:t>铺设</w:t>
      </w:r>
      <w:r>
        <w:rPr>
          <w:rFonts w:hint="default" w:ascii="仿宋_GB2312" w:eastAsia="仿宋_GB2312"/>
          <w:bCs/>
          <w:kern w:val="0"/>
          <w:sz w:val="32"/>
          <w:szCs w:val="32"/>
          <w:lang w:eastAsia="zh-CN"/>
        </w:rPr>
        <w:t>防尘网、项目场地洒水降尘、运输车辆覆盖逢布、采取选用低噪声施工机械、合理安排施工作业时间、夜间禁止施工等有效措施，清洁文明施工，以减轻</w:t>
      </w:r>
      <w:r>
        <w:rPr>
          <w:rFonts w:hint="eastAsia" w:ascii="仿宋_GB2312" w:eastAsia="仿宋_GB2312"/>
          <w:bCs/>
          <w:kern w:val="0"/>
          <w:sz w:val="32"/>
          <w:szCs w:val="32"/>
          <w:lang w:eastAsia="zh-CN"/>
        </w:rPr>
        <w:t>施工扬尘和噪声</w:t>
      </w:r>
      <w:r>
        <w:rPr>
          <w:rFonts w:hint="default" w:ascii="仿宋_GB2312" w:eastAsia="仿宋_GB2312"/>
          <w:bCs/>
          <w:kern w:val="0"/>
          <w:sz w:val="32"/>
          <w:szCs w:val="32"/>
          <w:lang w:eastAsia="zh-CN"/>
        </w:rPr>
        <w:t>对周围环境的影响；施工废水须经沉淀池收集处理后全部回用</w:t>
      </w: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不得排入高梁冲河</w:t>
      </w:r>
      <w:r>
        <w:rPr>
          <w:rFonts w:hint="default" w:ascii="仿宋_GB2312" w:eastAsia="仿宋_GB2312"/>
          <w:bCs/>
          <w:kern w:val="0"/>
          <w:sz w:val="32"/>
          <w:szCs w:val="32"/>
          <w:lang w:eastAsia="zh-CN"/>
        </w:rPr>
        <w:t>；雨季施工要采取有效措施预防水土流失</w:t>
      </w:r>
      <w:r>
        <w:rPr>
          <w:rFonts w:hint="eastAsia" w:ascii="仿宋_GB2312" w:eastAsia="仿宋_GB2312"/>
          <w:bCs/>
          <w:kern w:val="0"/>
          <w:sz w:val="32"/>
          <w:szCs w:val="32"/>
          <w:lang w:eastAsia="zh-CN"/>
        </w:rPr>
        <w:t>；</w:t>
      </w:r>
      <w:r>
        <w:rPr>
          <w:rFonts w:hint="default" w:ascii="仿宋_GB2312" w:eastAsia="仿宋_GB2312"/>
          <w:bCs/>
          <w:kern w:val="0"/>
          <w:sz w:val="32"/>
          <w:szCs w:val="32"/>
          <w:lang w:eastAsia="zh-CN"/>
        </w:rPr>
        <w:t>施工弃土（渣）和建筑垃圾要及时清运至指定地点，不得随意倾倒。</w:t>
      </w:r>
    </w:p>
    <w:p>
      <w:pPr>
        <w:spacing w:line="560" w:lineRule="exact"/>
        <w:ind w:firstLine="640" w:firstLineChars="200"/>
        <w:rPr>
          <w:rFonts w:hint="eastAsia" w:ascii="仿宋_GB2312" w:eastAsia="仿宋_GB2312"/>
          <w:bCs/>
          <w:kern w:val="0"/>
          <w:sz w:val="32"/>
          <w:szCs w:val="32"/>
          <w:lang w:val="en-US" w:eastAsia="zh-CN"/>
        </w:rPr>
      </w:pPr>
      <w:r>
        <w:rPr>
          <w:rFonts w:hint="eastAsia" w:ascii="仿宋_GB2312" w:eastAsia="仿宋_GB2312"/>
          <w:bCs/>
          <w:kern w:val="0"/>
          <w:sz w:val="32"/>
          <w:szCs w:val="32"/>
          <w:lang w:eastAsia="zh-CN"/>
        </w:rPr>
        <w:t>（三）</w:t>
      </w:r>
      <w:r>
        <w:rPr>
          <w:rFonts w:hint="default" w:ascii="仿宋_GB2312" w:eastAsia="仿宋_GB2312"/>
          <w:bCs/>
          <w:kern w:val="0"/>
          <w:sz w:val="32"/>
          <w:szCs w:val="32"/>
          <w:lang w:eastAsia="zh-CN"/>
        </w:rPr>
        <w:t>规范设置项目</w:t>
      </w:r>
      <w:r>
        <w:rPr>
          <w:rFonts w:hint="eastAsia" w:ascii="仿宋_GB2312" w:eastAsia="仿宋_GB2312"/>
          <w:bCs/>
          <w:kern w:val="0"/>
          <w:sz w:val="32"/>
          <w:szCs w:val="32"/>
          <w:lang w:val="en-US" w:eastAsia="zh-CN"/>
        </w:rPr>
        <w:t>区</w:t>
      </w:r>
      <w:r>
        <w:rPr>
          <w:rFonts w:hint="default" w:ascii="仿宋_GB2312" w:eastAsia="仿宋_GB2312"/>
          <w:bCs/>
          <w:kern w:val="0"/>
          <w:sz w:val="32"/>
          <w:szCs w:val="32"/>
          <w:lang w:eastAsia="zh-CN"/>
        </w:rPr>
        <w:t>“雨污分流”、“清污分流”系统</w:t>
      </w:r>
      <w:r>
        <w:rPr>
          <w:rFonts w:hint="eastAsia" w:ascii="仿宋_GB2312" w:eastAsia="仿宋_GB2312"/>
          <w:bCs/>
          <w:kern w:val="0"/>
          <w:sz w:val="32"/>
          <w:szCs w:val="32"/>
          <w:lang w:val="en-US" w:eastAsia="zh-CN"/>
        </w:rPr>
        <w:t>。</w:t>
      </w:r>
      <w:r>
        <w:rPr>
          <w:rFonts w:hint="default" w:ascii="仿宋_GB2312" w:eastAsia="仿宋_GB2312"/>
          <w:bCs/>
          <w:kern w:val="0"/>
          <w:sz w:val="32"/>
          <w:szCs w:val="32"/>
          <w:lang w:eastAsia="zh-CN"/>
        </w:rPr>
        <w:t>合理设计</w:t>
      </w:r>
      <w:r>
        <w:rPr>
          <w:rFonts w:hint="eastAsia" w:ascii="仿宋_GB2312" w:eastAsia="仿宋_GB2312"/>
          <w:bCs/>
          <w:kern w:val="0"/>
          <w:sz w:val="32"/>
          <w:szCs w:val="32"/>
          <w:lang w:eastAsia="zh-CN"/>
        </w:rPr>
        <w:t>建设</w:t>
      </w:r>
      <w:r>
        <w:rPr>
          <w:rFonts w:hint="eastAsia" w:ascii="仿宋_GB2312" w:eastAsia="仿宋_GB2312"/>
          <w:bCs/>
          <w:kern w:val="0"/>
          <w:sz w:val="32"/>
          <w:szCs w:val="32"/>
          <w:lang w:val="en-US" w:eastAsia="zh-CN"/>
        </w:rPr>
        <w:t>露天采场、排土场、工业场地截排水系统及生产生活废水处理、回水系统</w:t>
      </w: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露天采场、排土场初期雨水经截排水沟收集沉淀后排入高梁冲河，工业场地初期雨水经截排水沟收集至生产废水处理系统回用于生产；</w:t>
      </w:r>
      <w:r>
        <w:rPr>
          <w:rFonts w:hint="eastAsia" w:ascii="仿宋_GB2312" w:eastAsia="仿宋_GB2312"/>
          <w:bCs/>
          <w:kern w:val="0"/>
          <w:sz w:val="32"/>
          <w:szCs w:val="32"/>
          <w:lang w:eastAsia="zh-CN"/>
        </w:rPr>
        <w:t>生产废水</w:t>
      </w:r>
      <w:r>
        <w:rPr>
          <w:rFonts w:hint="eastAsia" w:ascii="仿宋_GB2312" w:eastAsia="仿宋_GB2312"/>
          <w:bCs/>
          <w:kern w:val="0"/>
          <w:sz w:val="32"/>
          <w:szCs w:val="32"/>
          <w:lang w:val="en-US" w:eastAsia="zh-CN"/>
        </w:rPr>
        <w:t>采用</w:t>
      </w:r>
      <w:r>
        <w:rPr>
          <w:rFonts w:hint="eastAsia" w:ascii="仿宋_GB2312" w:eastAsia="仿宋_GB2312"/>
          <w:bCs/>
          <w:kern w:val="0"/>
          <w:sz w:val="32"/>
          <w:szCs w:val="32"/>
          <w:lang w:eastAsia="zh-CN"/>
        </w:rPr>
        <w:t>Φ</w:t>
      </w:r>
      <w:r>
        <w:rPr>
          <w:rFonts w:hint="eastAsia" w:ascii="仿宋_GB2312" w:eastAsia="仿宋_GB2312"/>
          <w:bCs/>
          <w:kern w:val="0"/>
          <w:sz w:val="32"/>
          <w:szCs w:val="32"/>
          <w:lang w:val="en-US" w:eastAsia="zh-CN"/>
        </w:rPr>
        <w:t>5000竖流式沉淀池和350m</w:t>
      </w:r>
      <w:r>
        <w:rPr>
          <w:rFonts w:hint="eastAsia" w:ascii="仿宋_GB2312" w:eastAsia="仿宋_GB2312"/>
          <w:bCs/>
          <w:kern w:val="0"/>
          <w:sz w:val="32"/>
          <w:szCs w:val="32"/>
          <w:vertAlign w:val="superscript"/>
          <w:lang w:val="en-US" w:eastAsia="zh-CN"/>
        </w:rPr>
        <w:t>3</w:t>
      </w:r>
      <w:r>
        <w:rPr>
          <w:rFonts w:hint="eastAsia" w:ascii="仿宋_GB2312" w:eastAsia="仿宋_GB2312"/>
          <w:bCs/>
          <w:kern w:val="0"/>
          <w:sz w:val="32"/>
          <w:szCs w:val="32"/>
          <w:lang w:val="en-US" w:eastAsia="zh-CN"/>
        </w:rPr>
        <w:t>多级沉淀池处理后</w:t>
      </w:r>
      <w:r>
        <w:rPr>
          <w:rFonts w:hint="eastAsia" w:ascii="仿宋_GB2312" w:eastAsia="仿宋_GB2312"/>
          <w:bCs/>
          <w:kern w:val="0"/>
          <w:sz w:val="32"/>
          <w:szCs w:val="32"/>
          <w:lang w:eastAsia="zh-CN"/>
        </w:rPr>
        <w:t>，收集于</w:t>
      </w:r>
      <w:r>
        <w:rPr>
          <w:rFonts w:hint="eastAsia" w:ascii="仿宋_GB2312" w:eastAsia="仿宋_GB2312"/>
          <w:bCs/>
          <w:kern w:val="0"/>
          <w:sz w:val="32"/>
          <w:szCs w:val="32"/>
          <w:lang w:val="en-US" w:eastAsia="zh-CN"/>
        </w:rPr>
        <w:t>500</w:t>
      </w:r>
      <w:r>
        <w:rPr>
          <w:rFonts w:hint="eastAsia" w:ascii="仿宋_GB2312" w:eastAsia="仿宋_GB2312"/>
          <w:bCs/>
          <w:kern w:val="0"/>
          <w:sz w:val="32"/>
          <w:szCs w:val="32"/>
          <w:lang w:eastAsia="zh-CN"/>
        </w:rPr>
        <w:t>m</w:t>
      </w:r>
      <w:r>
        <w:rPr>
          <w:rFonts w:hint="eastAsia" w:ascii="仿宋_GB2312" w:eastAsia="仿宋_GB2312"/>
          <w:bCs/>
          <w:kern w:val="0"/>
          <w:sz w:val="32"/>
          <w:szCs w:val="32"/>
          <w:vertAlign w:val="superscript"/>
          <w:lang w:eastAsia="zh-CN"/>
        </w:rPr>
        <w:t>3</w:t>
      </w:r>
      <w:r>
        <w:rPr>
          <w:rFonts w:hint="eastAsia" w:ascii="仿宋_GB2312" w:eastAsia="仿宋_GB2312"/>
          <w:bCs/>
          <w:kern w:val="0"/>
          <w:sz w:val="32"/>
          <w:szCs w:val="32"/>
          <w:lang w:eastAsia="zh-CN"/>
        </w:rPr>
        <w:t>清水池中回用于生产，不</w:t>
      </w:r>
      <w:r>
        <w:rPr>
          <w:rFonts w:hint="eastAsia" w:ascii="仿宋_GB2312" w:eastAsia="仿宋_GB2312"/>
          <w:bCs/>
          <w:kern w:val="0"/>
          <w:sz w:val="32"/>
          <w:szCs w:val="32"/>
          <w:lang w:val="en-US" w:eastAsia="zh-CN"/>
        </w:rPr>
        <w:t>外排；</w:t>
      </w:r>
      <w:r>
        <w:rPr>
          <w:rFonts w:hint="default" w:ascii="仿宋_GB2312" w:eastAsia="仿宋_GB2312"/>
          <w:bCs/>
          <w:kern w:val="0"/>
          <w:sz w:val="32"/>
          <w:szCs w:val="32"/>
          <w:lang w:eastAsia="zh-CN"/>
        </w:rPr>
        <w:t>生活污水</w:t>
      </w:r>
      <w:r>
        <w:rPr>
          <w:rFonts w:hint="eastAsia" w:ascii="仿宋_GB2312" w:eastAsia="仿宋_GB2312"/>
          <w:bCs/>
          <w:kern w:val="0"/>
          <w:sz w:val="32"/>
          <w:szCs w:val="32"/>
          <w:lang w:eastAsia="zh-CN"/>
        </w:rPr>
        <w:t>经隔油池、化粪池及自建的处理</w:t>
      </w:r>
      <w:r>
        <w:rPr>
          <w:rFonts w:hint="default" w:ascii="仿宋_GB2312" w:eastAsia="仿宋_GB2312"/>
          <w:bCs/>
          <w:kern w:val="0"/>
          <w:sz w:val="32"/>
          <w:szCs w:val="32"/>
          <w:lang w:eastAsia="zh-CN"/>
        </w:rPr>
        <w:t>规模</w:t>
      </w:r>
      <w:r>
        <w:rPr>
          <w:rFonts w:hint="eastAsia" w:ascii="仿宋_GB2312" w:eastAsia="仿宋_GB2312"/>
          <w:bCs/>
          <w:kern w:val="0"/>
          <w:sz w:val="32"/>
          <w:szCs w:val="32"/>
          <w:lang w:val="en-US" w:eastAsia="zh-CN"/>
        </w:rPr>
        <w:t>不小于3</w:t>
      </w:r>
      <w:r>
        <w:rPr>
          <w:rFonts w:hint="eastAsia" w:ascii="仿宋_GB2312" w:eastAsia="仿宋_GB2312"/>
          <w:bCs/>
          <w:kern w:val="0"/>
          <w:sz w:val="32"/>
          <w:szCs w:val="32"/>
          <w:lang w:eastAsia="zh-CN"/>
        </w:rPr>
        <w:t>m</w:t>
      </w:r>
      <w:r>
        <w:rPr>
          <w:rFonts w:hint="eastAsia" w:ascii="仿宋_GB2312" w:eastAsia="仿宋_GB2312"/>
          <w:bCs/>
          <w:kern w:val="0"/>
          <w:sz w:val="32"/>
          <w:szCs w:val="32"/>
          <w:vertAlign w:val="superscript"/>
          <w:lang w:eastAsia="zh-CN"/>
        </w:rPr>
        <w:t>3</w:t>
      </w:r>
      <w:r>
        <w:rPr>
          <w:rFonts w:hint="eastAsia" w:ascii="仿宋_GB2312" w:eastAsia="仿宋_GB2312"/>
          <w:bCs/>
          <w:kern w:val="0"/>
          <w:sz w:val="32"/>
          <w:szCs w:val="32"/>
          <w:lang w:eastAsia="zh-CN"/>
        </w:rPr>
        <w:t>/d污水处理设施处理达到《城市污水再生利用 城市杂用水水质》（GB/T18920—2002）</w:t>
      </w:r>
      <w:r>
        <w:rPr>
          <w:rFonts w:hint="default" w:ascii="仿宋_GB2312" w:eastAsia="仿宋_GB2312"/>
          <w:bCs/>
          <w:kern w:val="0"/>
          <w:sz w:val="32"/>
          <w:szCs w:val="32"/>
          <w:lang w:eastAsia="zh-CN"/>
        </w:rPr>
        <w:t>相应标准限值后，雨天暂存于</w:t>
      </w:r>
      <w:r>
        <w:rPr>
          <w:rFonts w:hint="eastAsia" w:ascii="仿宋_GB2312" w:eastAsia="仿宋_GB2312"/>
          <w:bCs/>
          <w:kern w:val="0"/>
          <w:sz w:val="32"/>
          <w:szCs w:val="32"/>
          <w:lang w:val="en-US" w:eastAsia="zh-CN"/>
        </w:rPr>
        <w:t>12.8m</w:t>
      </w:r>
      <w:r>
        <w:rPr>
          <w:rFonts w:hint="eastAsia" w:ascii="仿宋_GB2312" w:eastAsia="仿宋_GB2312"/>
          <w:bCs/>
          <w:kern w:val="0"/>
          <w:sz w:val="32"/>
          <w:szCs w:val="32"/>
          <w:vertAlign w:val="superscript"/>
          <w:lang w:val="en-US" w:eastAsia="zh-CN"/>
        </w:rPr>
        <w:t>3</w:t>
      </w:r>
      <w:r>
        <w:rPr>
          <w:rFonts w:hint="default" w:ascii="仿宋_GB2312" w:eastAsia="仿宋_GB2312"/>
          <w:bCs/>
          <w:kern w:val="0"/>
          <w:sz w:val="32"/>
          <w:szCs w:val="32"/>
          <w:lang w:eastAsia="zh-CN"/>
        </w:rPr>
        <w:t>集水池</w:t>
      </w:r>
      <w:r>
        <w:rPr>
          <w:rFonts w:hint="eastAsia" w:ascii="仿宋_GB2312" w:eastAsia="仿宋_GB2312"/>
          <w:bCs/>
          <w:kern w:val="0"/>
          <w:sz w:val="32"/>
          <w:szCs w:val="32"/>
          <w:lang w:val="en-US" w:eastAsia="zh-CN"/>
        </w:rPr>
        <w:t>中</w:t>
      </w:r>
      <w:r>
        <w:rPr>
          <w:rFonts w:hint="default" w:ascii="仿宋_GB2312" w:eastAsia="仿宋_GB2312"/>
          <w:bCs/>
          <w:kern w:val="0"/>
          <w:sz w:val="32"/>
          <w:szCs w:val="32"/>
          <w:lang w:eastAsia="zh-CN"/>
        </w:rPr>
        <w:t>，晴天回用于绿化和洒水降尘，不外排。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eastAsia="zh-CN"/>
        </w:rPr>
        <w:t>（四）</w:t>
      </w:r>
      <w:r>
        <w:rPr>
          <w:rFonts w:hint="eastAsia" w:ascii="仿宋_GB2312" w:hAnsi="仿宋_GB2312" w:eastAsia="仿宋_GB2312" w:cs="仿宋_GB2312"/>
          <w:bCs/>
          <w:kern w:val="0"/>
          <w:sz w:val="32"/>
          <w:szCs w:val="32"/>
        </w:rPr>
        <w:t>严格落实大气污染防治措施</w:t>
      </w:r>
      <w:r>
        <w:rPr>
          <w:rFonts w:hint="eastAsia" w:ascii="仿宋_GB2312" w:hAnsi="仿宋_GB2312" w:eastAsia="仿宋_GB2312" w:cs="仿宋_GB2312"/>
          <w:bCs/>
          <w:kern w:val="0"/>
          <w:sz w:val="32"/>
          <w:szCs w:val="32"/>
          <w:lang w:eastAsia="zh-CN"/>
        </w:rPr>
        <w:t>。</w:t>
      </w:r>
      <w:r>
        <w:rPr>
          <w:rFonts w:hint="default" w:ascii="仿宋_GB2312" w:hAnsi="仿宋_GB2312" w:eastAsia="仿宋_GB2312" w:cs="仿宋_GB2312"/>
          <w:bCs/>
          <w:kern w:val="0"/>
          <w:sz w:val="32"/>
          <w:szCs w:val="32"/>
        </w:rPr>
        <w:t>通过采用湿式</w:t>
      </w:r>
      <w:r>
        <w:rPr>
          <w:rFonts w:hint="eastAsia" w:ascii="仿宋_GB2312" w:hAnsi="仿宋_GB2312" w:eastAsia="仿宋_GB2312" w:cs="仿宋_GB2312"/>
          <w:bCs/>
          <w:kern w:val="0"/>
          <w:sz w:val="32"/>
          <w:szCs w:val="32"/>
          <w:lang w:val="en-US" w:eastAsia="zh-CN"/>
        </w:rPr>
        <w:t>开采、破碎</w:t>
      </w:r>
      <w:r>
        <w:rPr>
          <w:rFonts w:hint="default" w:ascii="仿宋_GB2312" w:hAnsi="仿宋_GB2312" w:eastAsia="仿宋_GB2312" w:cs="仿宋_GB2312"/>
          <w:bCs/>
          <w:kern w:val="0"/>
          <w:sz w:val="32"/>
          <w:szCs w:val="32"/>
        </w:rPr>
        <w:t>作业，优化</w:t>
      </w:r>
      <w:r>
        <w:rPr>
          <w:rFonts w:hint="default" w:ascii="仿宋_GB2312" w:hAnsi="仿宋_GB2312" w:eastAsia="仿宋_GB2312" w:cs="仿宋_GB2312"/>
          <w:bCs/>
          <w:kern w:val="0"/>
          <w:sz w:val="32"/>
          <w:szCs w:val="32"/>
          <w:lang w:eastAsia="zh-CN"/>
        </w:rPr>
        <w:t>排土场</w:t>
      </w:r>
      <w:r>
        <w:rPr>
          <w:rFonts w:hint="default" w:ascii="仿宋_GB2312" w:hAnsi="仿宋_GB2312" w:eastAsia="仿宋_GB2312" w:cs="仿宋_GB2312"/>
          <w:bCs/>
          <w:kern w:val="0"/>
          <w:sz w:val="32"/>
          <w:szCs w:val="32"/>
        </w:rPr>
        <w:t>堆存工艺、露天采场、</w:t>
      </w:r>
      <w:r>
        <w:rPr>
          <w:rFonts w:hint="default" w:ascii="仿宋_GB2312" w:hAnsi="仿宋_GB2312" w:eastAsia="仿宋_GB2312" w:cs="仿宋_GB2312"/>
          <w:bCs/>
          <w:kern w:val="0"/>
          <w:sz w:val="32"/>
          <w:szCs w:val="32"/>
          <w:lang w:eastAsia="zh-CN"/>
        </w:rPr>
        <w:t>排土场</w:t>
      </w:r>
      <w:r>
        <w:rPr>
          <w:rFonts w:hint="default" w:ascii="仿宋_GB2312" w:hAnsi="仿宋_GB2312" w:eastAsia="仿宋_GB2312" w:cs="仿宋_GB2312"/>
          <w:bCs/>
          <w:kern w:val="0"/>
          <w:sz w:val="32"/>
          <w:szCs w:val="32"/>
        </w:rPr>
        <w:t>、工业场地、运输道路和装卸储运等易产尘点采取洒水抑尘措施尽可能减少无组织粉尘排放</w:t>
      </w:r>
      <w:r>
        <w:rPr>
          <w:rFonts w:hint="eastAsia" w:ascii="仿宋_GB2312" w:hAnsi="仿宋_GB2312" w:eastAsia="仿宋_GB2312" w:cs="仿宋_GB2312"/>
          <w:bCs/>
          <w:kern w:val="0"/>
          <w:sz w:val="32"/>
          <w:szCs w:val="32"/>
          <w:lang w:eastAsia="zh-CN"/>
        </w:rPr>
        <w:t>，</w:t>
      </w:r>
      <w:r>
        <w:rPr>
          <w:rFonts w:hint="default" w:ascii="仿宋_GB2312" w:hAnsi="仿宋_GB2312" w:eastAsia="仿宋_GB2312" w:cs="仿宋_GB2312"/>
          <w:bCs/>
          <w:kern w:val="0"/>
          <w:sz w:val="32"/>
          <w:szCs w:val="32"/>
        </w:rPr>
        <w:t>加强工业场地硬化、绿化，防止扬尘污染</w:t>
      </w:r>
      <w:r>
        <w:rPr>
          <w:rFonts w:hint="eastAsia" w:ascii="仿宋_GB2312" w:hAnsi="仿宋_GB2312" w:eastAsia="仿宋_GB2312" w:cs="仿宋_GB2312"/>
          <w:bCs/>
          <w:kern w:val="0"/>
          <w:sz w:val="32"/>
          <w:szCs w:val="32"/>
          <w:lang w:eastAsia="zh-CN"/>
        </w:rPr>
        <w:t>，确保</w:t>
      </w:r>
      <w:r>
        <w:rPr>
          <w:rFonts w:hint="default" w:ascii="仿宋_GB2312" w:hAnsi="仿宋_GB2312" w:eastAsia="仿宋_GB2312" w:cs="仿宋_GB2312"/>
          <w:bCs/>
          <w:kern w:val="0"/>
          <w:sz w:val="32"/>
          <w:szCs w:val="32"/>
        </w:rPr>
        <w:t>无组织监控点大气污染物浓度</w:t>
      </w:r>
      <w:r>
        <w:rPr>
          <w:rFonts w:hint="eastAsia" w:ascii="仿宋_GB2312" w:hAnsi="仿宋_GB2312" w:eastAsia="仿宋_GB2312" w:cs="仿宋_GB2312"/>
          <w:bCs/>
          <w:kern w:val="0"/>
          <w:sz w:val="32"/>
          <w:szCs w:val="32"/>
          <w:lang w:val="en-US" w:eastAsia="zh-CN"/>
        </w:rPr>
        <w:t>达到《水泥工业大气污染物排放标准》（GB4915-2013）无组织排放限值标准。</w:t>
      </w:r>
      <w:r>
        <w:rPr>
          <w:rFonts w:hint="eastAsia" w:ascii="仿宋_GB2312" w:hAnsi="仿宋_GB2312" w:eastAsia="仿宋_GB2312" w:cs="仿宋_GB2312"/>
          <w:bCs/>
          <w:kern w:val="0"/>
          <w:sz w:val="32"/>
          <w:szCs w:val="32"/>
          <w:lang w:eastAsia="zh-CN"/>
        </w:rPr>
        <w:t>加强</w:t>
      </w:r>
      <w:r>
        <w:rPr>
          <w:rFonts w:hint="eastAsia" w:ascii="仿宋_GB2312" w:hAnsi="仿宋_GB2312" w:eastAsia="仿宋_GB2312" w:cs="仿宋_GB2312"/>
          <w:bCs/>
          <w:kern w:val="0"/>
          <w:sz w:val="32"/>
          <w:szCs w:val="32"/>
          <w:lang w:val="en-US" w:eastAsia="zh-CN"/>
        </w:rPr>
        <w:t>干混砂浆生产线烘干、破碎、筛分、搅拌及输送等生产环节管理，</w:t>
      </w:r>
      <w:r>
        <w:rPr>
          <w:rFonts w:hint="eastAsia" w:ascii="仿宋_GB2312" w:hAnsi="仿宋_GB2312" w:eastAsia="仿宋_GB2312" w:cs="仿宋_GB2312"/>
          <w:bCs/>
          <w:kern w:val="0"/>
          <w:sz w:val="32"/>
          <w:szCs w:val="32"/>
          <w:lang w:eastAsia="zh-CN"/>
        </w:rPr>
        <w:t>通过</w:t>
      </w:r>
      <w:r>
        <w:rPr>
          <w:rFonts w:hint="eastAsia" w:ascii="仿宋_GB2312" w:hAnsi="仿宋_GB2312" w:eastAsia="仿宋_GB2312" w:cs="仿宋_GB2312"/>
          <w:bCs/>
          <w:kern w:val="0"/>
          <w:sz w:val="32"/>
          <w:szCs w:val="32"/>
          <w:lang w:val="en-US" w:eastAsia="zh-CN"/>
        </w:rPr>
        <w:t>在各有组织废气排放口安装除尘设施</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确保干燥窑及其他有组织大气污染物达到《水泥工业大气污染物排放标准》（GB4915-2013）表1中相应排放限值。</w:t>
      </w:r>
    </w:p>
    <w:p>
      <w:pPr>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bCs/>
          <w:kern w:val="0"/>
          <w:sz w:val="32"/>
          <w:szCs w:val="32"/>
        </w:rPr>
        <w:t xml:space="preserve"> 严格落实噪声污染防治措施</w:t>
      </w:r>
      <w:r>
        <w:rPr>
          <w:rFonts w:hint="eastAsia" w:ascii="仿宋_GB2312" w:hAnsi="仿宋_GB2312" w:eastAsia="仿宋_GB2312" w:cs="仿宋_GB2312"/>
          <w:bCs/>
          <w:kern w:val="0"/>
          <w:sz w:val="32"/>
          <w:szCs w:val="32"/>
          <w:lang w:val="en-US" w:eastAsia="zh-CN"/>
        </w:rPr>
        <w:t>。</w:t>
      </w:r>
      <w:r>
        <w:rPr>
          <w:rFonts w:hint="eastAsia" w:ascii="仿宋_GB2312" w:hAnsi="仿宋_GB2312" w:eastAsia="仿宋_GB2312" w:cs="仿宋_GB2312"/>
          <w:bCs/>
          <w:kern w:val="0"/>
          <w:sz w:val="32"/>
          <w:szCs w:val="32"/>
        </w:rPr>
        <w:t>通过选用低噪声设备，</w:t>
      </w:r>
      <w:r>
        <w:rPr>
          <w:rFonts w:hint="eastAsia" w:ascii="仿宋_GB2312" w:hAnsi="仿宋_GB2312" w:eastAsia="仿宋_GB2312" w:cs="仿宋_GB2312"/>
          <w:bCs/>
          <w:kern w:val="0"/>
          <w:sz w:val="32"/>
          <w:szCs w:val="32"/>
          <w:lang w:eastAsia="zh-CN"/>
        </w:rPr>
        <w:t>在开采、运输、破碎、筛分、</w:t>
      </w:r>
      <w:r>
        <w:rPr>
          <w:rFonts w:hint="eastAsia" w:ascii="仿宋_GB2312" w:hAnsi="仿宋_GB2312" w:eastAsia="仿宋_GB2312" w:cs="仿宋_GB2312"/>
          <w:bCs/>
          <w:kern w:val="0"/>
          <w:sz w:val="32"/>
          <w:szCs w:val="32"/>
          <w:lang w:val="en-US" w:eastAsia="zh-CN"/>
        </w:rPr>
        <w:t>烘干、搅拌等</w:t>
      </w:r>
      <w:r>
        <w:rPr>
          <w:rFonts w:hint="eastAsia" w:ascii="仿宋_GB2312" w:hAnsi="仿宋_GB2312" w:eastAsia="仿宋_GB2312" w:cs="仿宋_GB2312"/>
          <w:bCs/>
          <w:kern w:val="0"/>
          <w:sz w:val="32"/>
          <w:szCs w:val="32"/>
          <w:lang w:eastAsia="zh-CN"/>
        </w:rPr>
        <w:t>生产环节</w:t>
      </w:r>
      <w:r>
        <w:rPr>
          <w:rFonts w:hint="eastAsia" w:ascii="仿宋_GB2312" w:hAnsi="仿宋_GB2312" w:eastAsia="仿宋_GB2312" w:cs="仿宋_GB2312"/>
          <w:bCs/>
          <w:kern w:val="0"/>
          <w:sz w:val="32"/>
          <w:szCs w:val="32"/>
        </w:rPr>
        <w:t>采取</w:t>
      </w:r>
      <w:r>
        <w:rPr>
          <w:rFonts w:hint="eastAsia" w:ascii="仿宋_GB2312" w:hAnsi="仿宋_GB2312" w:eastAsia="仿宋_GB2312" w:cs="仿宋_GB2312"/>
          <w:bCs/>
          <w:kern w:val="0"/>
          <w:sz w:val="32"/>
          <w:szCs w:val="32"/>
          <w:lang w:val="en-US" w:eastAsia="zh-CN"/>
        </w:rPr>
        <w:t>围档、</w:t>
      </w:r>
      <w:r>
        <w:rPr>
          <w:rFonts w:hint="eastAsia" w:ascii="仿宋_GB2312" w:hAnsi="仿宋_GB2312" w:eastAsia="仿宋_GB2312" w:cs="仿宋_GB2312"/>
          <w:bCs/>
          <w:kern w:val="0"/>
          <w:sz w:val="32"/>
          <w:szCs w:val="32"/>
        </w:rPr>
        <w:t>减</w:t>
      </w:r>
      <w:r>
        <w:rPr>
          <w:rFonts w:hint="eastAsia" w:ascii="仿宋_GB2312" w:hAnsi="仿宋_GB2312" w:eastAsia="仿宋_GB2312" w:cs="仿宋_GB2312"/>
          <w:bCs/>
          <w:kern w:val="0"/>
          <w:sz w:val="32"/>
          <w:szCs w:val="32"/>
          <w:lang w:eastAsia="zh-CN"/>
        </w:rPr>
        <w:t>振</w:t>
      </w:r>
      <w:r>
        <w:rPr>
          <w:rFonts w:hint="eastAsia" w:ascii="仿宋_GB2312" w:hAnsi="仿宋_GB2312" w:eastAsia="仿宋_GB2312" w:cs="仿宋_GB2312"/>
          <w:bCs/>
          <w:kern w:val="0"/>
          <w:sz w:val="32"/>
          <w:szCs w:val="32"/>
        </w:rPr>
        <w:t>、消声、吸声、隔声以及</w:t>
      </w:r>
      <w:r>
        <w:rPr>
          <w:rFonts w:hint="eastAsia" w:ascii="仿宋_GB2312" w:hAnsi="仿宋_GB2312" w:eastAsia="仿宋_GB2312" w:cs="仿宋_GB2312"/>
          <w:bCs/>
          <w:kern w:val="0"/>
          <w:sz w:val="32"/>
          <w:szCs w:val="32"/>
          <w:lang w:eastAsia="zh-CN"/>
        </w:rPr>
        <w:t>运输车辆限速、禁鸣、</w:t>
      </w:r>
      <w:r>
        <w:rPr>
          <w:rFonts w:hint="eastAsia" w:ascii="仿宋_GB2312" w:hAnsi="仿宋_GB2312" w:eastAsia="仿宋_GB2312" w:cs="仿宋_GB2312"/>
          <w:bCs/>
          <w:kern w:val="0"/>
          <w:sz w:val="32"/>
          <w:szCs w:val="32"/>
        </w:rPr>
        <w:t>加强厂区内绿化等综合措施</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控制项目</w:t>
      </w:r>
      <w:r>
        <w:rPr>
          <w:rFonts w:hint="eastAsia" w:ascii="仿宋_GB2312" w:hAnsi="仿宋_GB2312" w:eastAsia="仿宋_GB2312" w:cs="仿宋_GB2312"/>
          <w:bCs/>
          <w:kern w:val="0"/>
          <w:sz w:val="32"/>
          <w:szCs w:val="32"/>
          <w:lang w:eastAsia="zh-CN"/>
        </w:rPr>
        <w:t>噪声</w:t>
      </w:r>
      <w:r>
        <w:rPr>
          <w:rFonts w:hint="eastAsia" w:ascii="仿宋_GB2312" w:hAnsi="仿宋_GB2312" w:eastAsia="仿宋_GB2312" w:cs="仿宋_GB2312"/>
          <w:bCs/>
          <w:kern w:val="0"/>
          <w:sz w:val="32"/>
          <w:szCs w:val="32"/>
        </w:rPr>
        <w:t>对周边环境的影响</w:t>
      </w:r>
      <w:r>
        <w:rPr>
          <w:rFonts w:hint="eastAsia" w:ascii="仿宋_GB2312" w:hAnsi="仿宋_GB2312" w:eastAsia="仿宋_GB2312" w:cs="仿宋_GB2312"/>
          <w:bCs/>
          <w:kern w:val="0"/>
          <w:sz w:val="32"/>
          <w:szCs w:val="32"/>
          <w:lang w:eastAsia="zh-CN"/>
        </w:rPr>
        <w:t>，确保</w:t>
      </w:r>
      <w:r>
        <w:rPr>
          <w:rFonts w:hint="eastAsia" w:ascii="仿宋_GB2312" w:hAnsi="仿宋_GB2312" w:eastAsia="仿宋_GB2312" w:cs="仿宋_GB2312"/>
          <w:bCs/>
          <w:kern w:val="0"/>
          <w:sz w:val="32"/>
          <w:szCs w:val="32"/>
        </w:rPr>
        <w:t>厂界噪声</w:t>
      </w:r>
      <w:r>
        <w:rPr>
          <w:rFonts w:hint="eastAsia" w:ascii="仿宋_GB2312" w:hAnsi="仿宋_GB2312" w:eastAsia="仿宋_GB2312" w:cs="仿宋_GB2312"/>
          <w:bCs/>
          <w:kern w:val="0"/>
          <w:sz w:val="32"/>
          <w:szCs w:val="32"/>
          <w:lang w:eastAsia="zh-CN"/>
        </w:rPr>
        <w:t>达到</w:t>
      </w:r>
      <w:r>
        <w:rPr>
          <w:rFonts w:hint="eastAsia" w:ascii="仿宋_GB2312" w:hAnsi="仿宋_GB2312" w:eastAsia="仿宋_GB2312" w:cs="仿宋_GB2312"/>
          <w:bCs/>
          <w:kern w:val="0"/>
          <w:sz w:val="32"/>
          <w:szCs w:val="32"/>
        </w:rPr>
        <w:t>《工业企业厂界环境噪声排放标准》（GB12348-2008）2类标准限值。</w:t>
      </w:r>
    </w:p>
    <w:p>
      <w:pPr>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kern w:val="0"/>
          <w:sz w:val="32"/>
          <w:szCs w:val="32"/>
          <w:lang w:eastAsia="zh-CN"/>
        </w:rPr>
        <w:t>加强固体废物综合利用和规范处置</w:t>
      </w:r>
      <w:r>
        <w:rPr>
          <w:rFonts w:hint="eastAsia" w:ascii="仿宋_GB2312" w:hAnsi="仿宋_GB2312" w:eastAsia="仿宋_GB2312" w:cs="仿宋_GB2312"/>
          <w:color w:val="auto"/>
          <w:kern w:val="0"/>
          <w:sz w:val="32"/>
          <w:szCs w:val="32"/>
          <w:lang w:eastAsia="zh-CN"/>
        </w:rPr>
        <w:t>。</w:t>
      </w:r>
      <w:r>
        <w:rPr>
          <w:rFonts w:hint="default" w:ascii="仿宋_GB2312" w:hAnsi="仿宋_GB2312" w:eastAsia="仿宋_GB2312" w:cs="仿宋_GB2312"/>
          <w:color w:val="auto"/>
          <w:kern w:val="0"/>
          <w:sz w:val="32"/>
          <w:szCs w:val="32"/>
          <w:lang w:eastAsia="zh-CN"/>
        </w:rPr>
        <w:t>严格按照《一般工业固体废物贮存、处置场污染控制标准》（GB18599—2001）Ⅰ类场的要求</w:t>
      </w:r>
      <w:r>
        <w:rPr>
          <w:rFonts w:hint="eastAsia" w:ascii="仿宋_GB2312" w:hAnsi="仿宋_GB2312" w:eastAsia="仿宋_GB2312" w:cs="仿宋_GB2312"/>
          <w:color w:val="auto"/>
          <w:kern w:val="0"/>
          <w:sz w:val="32"/>
          <w:szCs w:val="32"/>
          <w:lang w:eastAsia="zh-CN"/>
        </w:rPr>
        <w:t>，</w:t>
      </w:r>
      <w:r>
        <w:rPr>
          <w:rFonts w:hint="default" w:ascii="仿宋_GB2312" w:hAnsi="仿宋_GB2312" w:eastAsia="仿宋_GB2312" w:cs="仿宋_GB2312"/>
          <w:color w:val="auto"/>
          <w:kern w:val="0"/>
          <w:sz w:val="32"/>
          <w:szCs w:val="32"/>
          <w:lang w:eastAsia="zh-CN"/>
        </w:rPr>
        <w:t>对排土场的扩建进行设计、建设和运营管理，规范设置拦挡和截排水设施并加强管护</w:t>
      </w:r>
      <w:r>
        <w:rPr>
          <w:rFonts w:hint="eastAsia" w:ascii="仿宋_GB2312" w:hAnsi="仿宋_GB2312" w:eastAsia="仿宋_GB2312" w:cs="仿宋_GB2312"/>
          <w:color w:val="auto"/>
          <w:kern w:val="0"/>
          <w:sz w:val="32"/>
          <w:szCs w:val="32"/>
          <w:lang w:eastAsia="zh-CN"/>
        </w:rPr>
        <w:t>。运营期产生的表土、弃土、沉淀池泥砂</w:t>
      </w:r>
      <w:r>
        <w:rPr>
          <w:rFonts w:hint="eastAsia" w:ascii="仿宋_GB2312" w:hAnsi="仿宋_GB2312" w:eastAsia="仿宋_GB2312" w:cs="仿宋_GB2312"/>
          <w:color w:val="auto"/>
          <w:kern w:val="0"/>
          <w:sz w:val="32"/>
          <w:szCs w:val="32"/>
          <w:lang w:val="en-US" w:eastAsia="zh-CN"/>
        </w:rPr>
        <w:t>进入排土场</w:t>
      </w:r>
      <w:r>
        <w:rPr>
          <w:rFonts w:hint="eastAsia" w:ascii="仿宋_GB2312" w:hAnsi="仿宋_GB2312" w:eastAsia="仿宋_GB2312" w:cs="仿宋_GB2312"/>
          <w:color w:val="auto"/>
          <w:kern w:val="0"/>
          <w:sz w:val="32"/>
          <w:szCs w:val="32"/>
          <w:lang w:eastAsia="zh-CN"/>
        </w:rPr>
        <w:t>应分区堆存，弃土、沉淀池泥砂用于采空区回填，表土用于绿化复垦</w:t>
      </w:r>
      <w:r>
        <w:rPr>
          <w:rFonts w:eastAsia="仿宋_GB2312"/>
          <w:color w:val="auto"/>
          <w:sz w:val="32"/>
          <w:szCs w:val="32"/>
        </w:rPr>
        <w:t>；</w:t>
      </w:r>
      <w:r>
        <w:rPr>
          <w:rFonts w:hint="eastAsia" w:eastAsia="仿宋_GB2312"/>
          <w:color w:val="auto"/>
          <w:sz w:val="32"/>
          <w:szCs w:val="32"/>
          <w:lang w:val="en-US" w:eastAsia="zh-CN"/>
        </w:rPr>
        <w:t>生</w:t>
      </w:r>
      <w:r>
        <w:rPr>
          <w:rFonts w:hint="eastAsia" w:ascii="仿宋_GB2312" w:hAnsi="仿宋_GB2312" w:eastAsia="仿宋_GB2312" w:cs="仿宋_GB2312"/>
          <w:color w:val="auto"/>
          <w:kern w:val="0"/>
          <w:sz w:val="32"/>
          <w:szCs w:val="32"/>
          <w:lang w:val="en-US" w:eastAsia="zh-CN"/>
        </w:rPr>
        <w:t>物质燃料灰渣收集后外运作草木灰肥料；生物质燃料废包装袋由燃料供应商回收利用；除尘器收集的粉尘回收用于生产；化粪池污泥定期清掏用于周边农田施肥；污水处理设施污泥定期清理干化后和</w:t>
      </w:r>
      <w:r>
        <w:rPr>
          <w:rFonts w:hint="eastAsia" w:ascii="仿宋_GB2312" w:hAnsi="仿宋_GB2312" w:eastAsia="仿宋_GB2312" w:cs="仿宋_GB2312"/>
          <w:color w:val="auto"/>
          <w:kern w:val="0"/>
          <w:sz w:val="32"/>
          <w:szCs w:val="32"/>
          <w:lang w:eastAsia="zh-CN"/>
        </w:rPr>
        <w:t>生活垃圾</w:t>
      </w:r>
      <w:r>
        <w:rPr>
          <w:rFonts w:hint="eastAsia" w:ascii="仿宋_GB2312" w:hAnsi="仿宋_GB2312" w:eastAsia="仿宋_GB2312" w:cs="仿宋_GB2312"/>
          <w:color w:val="auto"/>
          <w:kern w:val="0"/>
          <w:sz w:val="32"/>
          <w:szCs w:val="32"/>
          <w:lang w:val="en-US" w:eastAsia="zh-CN"/>
        </w:rPr>
        <w:t>一并</w:t>
      </w:r>
      <w:r>
        <w:rPr>
          <w:rFonts w:hint="eastAsia" w:ascii="仿宋_GB2312" w:hAnsi="仿宋_GB2312" w:eastAsia="仿宋_GB2312" w:cs="仿宋_GB2312"/>
          <w:color w:val="auto"/>
          <w:kern w:val="0"/>
          <w:sz w:val="32"/>
          <w:szCs w:val="32"/>
          <w:lang w:eastAsia="zh-CN"/>
        </w:rPr>
        <w:t>清运至扬武</w:t>
      </w:r>
      <w:r>
        <w:rPr>
          <w:rFonts w:hint="eastAsia" w:ascii="仿宋_GB2312" w:hAnsi="仿宋_GB2312" w:eastAsia="仿宋_GB2312" w:cs="仿宋_GB2312"/>
          <w:color w:val="auto"/>
          <w:kern w:val="0"/>
          <w:sz w:val="32"/>
          <w:szCs w:val="32"/>
          <w:lang w:val="en-US" w:eastAsia="zh-CN"/>
        </w:rPr>
        <w:t>镇大开门社区</w:t>
      </w:r>
      <w:r>
        <w:rPr>
          <w:rFonts w:hint="eastAsia" w:ascii="仿宋_GB2312" w:hAnsi="仿宋_GB2312" w:eastAsia="仿宋_GB2312" w:cs="仿宋_GB2312"/>
          <w:color w:val="auto"/>
          <w:kern w:val="0"/>
          <w:sz w:val="32"/>
          <w:szCs w:val="32"/>
          <w:lang w:eastAsia="zh-CN"/>
        </w:rPr>
        <w:t>生活垃圾处理系统处置。</w:t>
      </w:r>
      <w:r>
        <w:rPr>
          <w:rFonts w:hint="default" w:ascii="仿宋_GB2312" w:hAnsi="仿宋_GB2312" w:eastAsia="仿宋_GB2312" w:cs="仿宋_GB2312"/>
          <w:color w:val="auto"/>
          <w:kern w:val="0"/>
          <w:sz w:val="32"/>
          <w:szCs w:val="32"/>
          <w:lang w:eastAsia="zh-CN"/>
        </w:rPr>
        <w:t>建设符合《危险废物贮存污染控制标准》（GB18597—2001）的危废暂存间，废机油等危险废物严格按照国家危险废物管理的有关规定进行收集、贮存，并及时委托具有相应资质的单位安全处置或综合利用。</w:t>
      </w:r>
    </w:p>
    <w:p>
      <w:pPr>
        <w:pStyle w:val="7"/>
        <w:keepNext w:val="0"/>
        <w:keepLines w:val="0"/>
        <w:pageBreakBefore w:val="0"/>
        <w:kinsoku/>
        <w:wordWrap/>
        <w:overflowPunct/>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生态环境影响防治措施。严格按照采矿许可证的开采范围进行开采，禁止扩大开采范围，矿山开采严格按照开发利用方案的设计要求，由上而下分台阶开采；采取分区开采、逐步回填、及时恢复植被的边开采边恢复的方式，把项目开采对生态环境的影响降低至最低</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加强环保宣传教育和人员管理，采取有效措施加强野生动植物保护。</w:t>
      </w:r>
    </w:p>
    <w:p>
      <w:pPr>
        <w:snapToGri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kern w:val="2"/>
          <w:sz w:val="32"/>
          <w:szCs w:val="32"/>
          <w:lang w:val="en-US" w:eastAsia="zh-CN" w:bidi="ar-SA"/>
        </w:rPr>
        <w:t>严格落实</w:t>
      </w:r>
      <w:r>
        <w:rPr>
          <w:rFonts w:hint="eastAsia" w:ascii="仿宋_GB2312" w:hAnsi="仿宋_GB2312" w:eastAsia="仿宋_GB2312" w:cs="仿宋_GB2312"/>
          <w:kern w:val="2"/>
          <w:sz w:val="32"/>
          <w:szCs w:val="32"/>
          <w:lang w:val="en-US" w:eastAsia="zh-CN" w:bidi="ar-SA"/>
        </w:rPr>
        <w:t>《报告表》</w:t>
      </w:r>
      <w:r>
        <w:rPr>
          <w:rFonts w:hint="default" w:ascii="仿宋_GB2312" w:hAnsi="仿宋_GB2312" w:eastAsia="仿宋_GB2312" w:cs="仿宋_GB2312"/>
          <w:kern w:val="2"/>
          <w:sz w:val="32"/>
          <w:szCs w:val="32"/>
          <w:lang w:val="en-US" w:eastAsia="zh-CN" w:bidi="ar-SA"/>
        </w:rPr>
        <w:t>提出的环境风险防范措施，强化环境风险防范，按照《突发环境事件应急预案管理暂行办法》的要求，制定环境风险防范应急预案，</w:t>
      </w:r>
      <w:r>
        <w:rPr>
          <w:rFonts w:hint="eastAsia" w:ascii="仿宋_GB2312" w:hAnsi="仿宋_GB2312" w:eastAsia="仿宋_GB2312" w:cs="仿宋_GB2312"/>
          <w:color w:val="000000"/>
          <w:sz w:val="32"/>
          <w:szCs w:val="32"/>
          <w:lang w:val="en-US" w:eastAsia="zh-CN"/>
        </w:rPr>
        <w:t>在项目竣工验收前报生态环境保护部门备案。</w:t>
      </w:r>
    </w:p>
    <w:p>
      <w:pPr>
        <w:snapToGrid w:val="0"/>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四、项目实施中如发生重大变更，以及环境保护措施与批复方案发生变化或自批准之日起超过5年方开工建设，须按有关规定重新报我局审核环评文件。</w:t>
      </w:r>
    </w:p>
    <w:p>
      <w:pPr>
        <w:snapToGrid w:val="0"/>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按照实施建设项目环境保护责任制的要求，你公司作为项目的责任单位，必须严格执行工程建设的环境保护“三同时”制度，认真落实各项环保要求，主动向社会公开建设项目环境影响评价文件、污染防治设施建设运行情况、污染物排放情况等环境信息。</w:t>
      </w:r>
    </w:p>
    <w:p>
      <w:pPr>
        <w:snapToGrid w:val="0"/>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六、项目竣工后须按《建设项目环境保护管理条例》、《建设项目竣工环境保护验收暂行办法》的要求，对配套建设的环境保护设施进行验收，并依法向社会公开验收报告。</w:t>
      </w:r>
    </w:p>
    <w:p>
      <w:pPr>
        <w:snapToGrid w:val="0"/>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新平县生态环境保护综合行政执法大队负责该项目的环境执法监督检查，并提交“三同时”监察报告。</w:t>
      </w:r>
    </w:p>
    <w:p>
      <w:pPr>
        <w:snapToGrid w:val="0"/>
        <w:spacing w:line="56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napToGrid w:val="0"/>
        <w:spacing w:line="560" w:lineRule="exact"/>
        <w:ind w:firstLine="4160" w:firstLineChars="1300"/>
        <w:rPr>
          <w:rFonts w:ascii="方正仿宋_GBK" w:hAnsi="方正仿宋_GBK" w:eastAsia="方正仿宋_GBK" w:cs="方正仿宋_GBK"/>
          <w:sz w:val="32"/>
          <w:szCs w:val="32"/>
        </w:rPr>
      </w:pPr>
    </w:p>
    <w:p>
      <w:pPr>
        <w:snapToGrid w:val="0"/>
        <w:spacing w:line="560" w:lineRule="exact"/>
        <w:ind w:firstLine="4160" w:firstLineChars="1300"/>
        <w:rPr>
          <w:rFonts w:ascii="方正仿宋_GBK" w:hAnsi="方正仿宋_GBK" w:eastAsia="方正仿宋_GBK" w:cs="方正仿宋_GBK"/>
          <w:sz w:val="32"/>
          <w:szCs w:val="32"/>
        </w:rPr>
      </w:pPr>
    </w:p>
    <w:p>
      <w:pPr>
        <w:snapToGrid w:val="0"/>
        <w:spacing w:line="56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玉溪市生态环境局新平分局</w:t>
      </w:r>
    </w:p>
    <w:p>
      <w:pPr>
        <w:snapToGrid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2020年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rPr>
        <w:t>日</w:t>
      </w:r>
    </w:p>
    <w:p>
      <w:pPr>
        <w:spacing w:line="560" w:lineRule="exact"/>
        <w:rPr>
          <w:rFonts w:ascii="仿宋_GB2312" w:eastAsia="仿宋_GB2312"/>
          <w:sz w:val="32"/>
          <w:szCs w:val="32"/>
        </w:rPr>
      </w:pPr>
      <w:r>
        <w:rPr>
          <w:rFonts w:eastAsia="仿宋_GB2312"/>
          <w:sz w:val="32"/>
          <w:szCs w:val="32"/>
        </w:rPr>
        <w:t xml:space="preserve"> </w:t>
      </w:r>
      <w:r>
        <w:rPr>
          <w:rFonts w:hint="eastAsia" w:ascii="仿宋_GB2312" w:eastAsia="仿宋_GB2312"/>
          <w:sz w:val="32"/>
          <w:szCs w:val="32"/>
        </w:rPr>
        <w:t xml:space="preserve">                    </w:t>
      </w:r>
    </w:p>
    <w:p>
      <w:pPr>
        <w:spacing w:line="560" w:lineRule="exact"/>
        <w:rPr>
          <w:rFonts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 xml:space="preserve">    </w:t>
      </w:r>
    </w:p>
    <w:p>
      <w:pPr>
        <w:spacing w:line="560" w:lineRule="exact"/>
        <w:rPr>
          <w:rFonts w:ascii="仿宋_GB2312" w:eastAsia="仿宋_GB2312"/>
          <w:color w:val="000000"/>
          <w:sz w:val="32"/>
          <w:szCs w:val="32"/>
        </w:rPr>
      </w:pPr>
      <w:r>
        <w:rPr>
          <w:rFonts w:eastAsia="方正仿宋_GBK"/>
          <w:color w:val="000000"/>
          <w:sz w:val="28"/>
          <w:szCs w:val="28"/>
        </w:rPr>
        <w:pict>
          <v:line id="Line 44" o:spid="_x0000_s2055" o:spt="20" style="position:absolute;left:0pt;margin-left:-7.5pt;margin-top:26.25pt;height:0.05pt;width:461.25pt;z-index:251660288;mso-width-relative:page;mso-height-relative:page;" coordsize="21600,21600"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v:path arrowok="t"/>
            <v:fill focussize="0,0"/>
            <v:stroke weight="1.21pt"/>
            <v:imagedata o:title=""/>
            <o:lock v:ext="edit"/>
          </v:line>
        </w:pict>
      </w:r>
      <w:r>
        <w:rPr>
          <w:rFonts w:hint="eastAsia" w:ascii="仿宋_GB2312" w:eastAsia="仿宋_GB2312"/>
          <w:color w:val="000000"/>
          <w:sz w:val="32"/>
          <w:szCs w:val="32"/>
        </w:rPr>
        <w:t xml:space="preserve">  </w:t>
      </w:r>
    </w:p>
    <w:p>
      <w:pPr>
        <w:spacing w:line="440" w:lineRule="exact"/>
        <w:ind w:left="1280" w:hanging="1280" w:hangingChars="400"/>
        <w:rPr>
          <w:rFonts w:ascii="方正仿宋_GBK" w:hAnsi="方正仿宋_GBK" w:eastAsia="方正仿宋_GBK" w:cs="方正仿宋_GBK"/>
          <w:color w:val="000000"/>
          <w:sz w:val="28"/>
          <w:szCs w:val="28"/>
        </w:rPr>
      </w:pPr>
      <w:r>
        <w:rPr>
          <w:rFonts w:hint="eastAsia" w:eastAsia="方正黑体_GBK"/>
          <w:color w:val="000000"/>
          <w:sz w:val="32"/>
          <w:szCs w:val="32"/>
        </w:rPr>
        <w:t xml:space="preserve"> </w:t>
      </w:r>
      <w:r>
        <w:rPr>
          <w:rFonts w:hint="eastAsia" w:ascii="方正仿宋_GBK" w:hAnsi="方正仿宋_GBK" w:eastAsia="方正仿宋_GBK" w:cs="方正仿宋_GBK"/>
          <w:color w:val="000000"/>
          <w:sz w:val="28"/>
          <w:szCs w:val="28"/>
        </w:rPr>
        <w:t>抄 送：县发展改革局、</w:t>
      </w:r>
      <w:r>
        <w:rPr>
          <w:rFonts w:hint="eastAsia" w:ascii="方正仿宋_GBK" w:hAnsi="方正仿宋_GBK" w:eastAsia="方正仿宋_GBK" w:cs="方正仿宋_GBK"/>
          <w:color w:val="000000"/>
          <w:sz w:val="28"/>
          <w:szCs w:val="28"/>
          <w:lang w:eastAsia="zh-CN"/>
        </w:rPr>
        <w:t>县自然资源局、县林业局、县水利局、</w:t>
      </w:r>
      <w:r>
        <w:rPr>
          <w:rFonts w:hint="eastAsia" w:ascii="方正仿宋_GBK" w:hAnsi="方正仿宋_GBK" w:eastAsia="方正仿宋_GBK" w:cs="方正仿宋_GBK"/>
          <w:color w:val="000000"/>
          <w:sz w:val="28"/>
          <w:szCs w:val="28"/>
          <w:lang w:val="en-US" w:eastAsia="zh-CN"/>
        </w:rPr>
        <w:t>县应急管理局、县工业园区管委会、</w:t>
      </w:r>
      <w:r>
        <w:rPr>
          <w:rFonts w:hint="eastAsia" w:ascii="方正仿宋_GBK" w:hAnsi="方正仿宋_GBK" w:eastAsia="方正仿宋_GBK" w:cs="方正仿宋_GBK"/>
          <w:color w:val="000000"/>
          <w:sz w:val="28"/>
          <w:szCs w:val="28"/>
          <w:lang w:eastAsia="zh-CN"/>
        </w:rPr>
        <w:t>扬武镇人民政府</w:t>
      </w:r>
      <w:r>
        <w:rPr>
          <w:rFonts w:hint="eastAsia" w:ascii="方正仿宋_GBK" w:hAnsi="方正仿宋_GBK" w:eastAsia="方正仿宋_GBK" w:cs="方正仿宋_GBK"/>
          <w:color w:val="000000"/>
          <w:sz w:val="28"/>
          <w:szCs w:val="28"/>
        </w:rPr>
        <w:t xml:space="preserve">、县生态环境保护综合行政执法大队、县环境监测站。 </w:t>
      </w:r>
    </w:p>
    <w:p>
      <w:pPr>
        <w:spacing w:line="440" w:lineRule="exact"/>
        <w:ind w:firstLine="280" w:firstLineChars="1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pict>
          <v:line id="_x0000_s2057" o:spid="_x0000_s2057" o:spt="20" style="position:absolute;left:0pt;margin-left:-5.4pt;margin-top:26.4pt;height:0.05pt;width:461.25pt;z-index:251662336;mso-width-relative:page;mso-height-relative:page;" coordsize="21600,21600"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v:path arrowok="t"/>
            <v:fill focussize="0,0"/>
            <v:stroke weight="1.21pt"/>
            <v:imagedata o:title=""/>
            <o:lock v:ext="edit"/>
          </v:line>
        </w:pict>
      </w:r>
      <w:r>
        <w:rPr>
          <w:rFonts w:hint="eastAsia" w:ascii="方正仿宋_GBK" w:hAnsi="方正仿宋_GBK" w:eastAsia="方正仿宋_GBK" w:cs="方正仿宋_GBK"/>
          <w:color w:val="000000"/>
          <w:sz w:val="28"/>
          <w:szCs w:val="28"/>
        </w:rPr>
        <w:t>玉溪市生态环境局新平分局</w:t>
      </w:r>
      <w:r>
        <w:rPr>
          <w:rFonts w:ascii="方正仿宋_GBK" w:hAnsi="方正仿宋_GBK" w:eastAsia="方正仿宋_GBK" w:cs="方正仿宋_GBK"/>
          <w:color w:val="000000"/>
          <w:sz w:val="28"/>
          <w:szCs w:val="28"/>
        </w:rPr>
        <w:pict>
          <v:line id="_x0000_s2056" o:spid="_x0000_s2056" o:spt="20" style="position:absolute;left:0pt;margin-left:-4.5pt;margin-top:1.65pt;height:0.05pt;width:461.25pt;z-index:251661312;mso-width-relative:page;mso-height-relative:page;" coordsize="21600,21600"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v:path arrowok="t"/>
            <v:fill focussize="0,0"/>
            <v:stroke weight="0.71pt"/>
            <v:imagedata o:title=""/>
            <o:lock v:ext="edit"/>
          </v:line>
        </w:pict>
      </w:r>
      <w:r>
        <w:rPr>
          <w:rFonts w:hint="eastAsia" w:ascii="方正仿宋_GBK" w:hAnsi="方正仿宋_GBK" w:eastAsia="方正仿宋_GBK" w:cs="方正仿宋_GBK"/>
          <w:color w:val="000000"/>
          <w:sz w:val="28"/>
          <w:szCs w:val="28"/>
        </w:rPr>
        <w:t xml:space="preserve">                 2020年</w:t>
      </w: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16</w:t>
      </w:r>
      <w:r>
        <w:rPr>
          <w:rFonts w:hint="eastAsia" w:ascii="方正仿宋_GBK" w:hAnsi="方正仿宋_GBK" w:eastAsia="方正仿宋_GBK" w:cs="方正仿宋_GBK"/>
          <w:color w:val="000000"/>
          <w:sz w:val="28"/>
          <w:szCs w:val="28"/>
        </w:rPr>
        <w:t>日印发</w:t>
      </w:r>
    </w:p>
    <w:sectPr>
      <w:headerReference r:id="rId3" w:type="default"/>
      <w:footerReference r:id="rId4" w:type="default"/>
      <w:footerReference r:id="rId5" w:type="even"/>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049"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2"/>
      </w:rPr>
    </w:pPr>
    <w:r>
      <w:fldChar w:fldCharType="begin"/>
    </w:r>
    <w:r>
      <w:rPr>
        <w:rStyle w:val="12"/>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42A22"/>
    <w:rsid w:val="00004F7E"/>
    <w:rsid w:val="00005A03"/>
    <w:rsid w:val="00010FF8"/>
    <w:rsid w:val="00013177"/>
    <w:rsid w:val="00020A93"/>
    <w:rsid w:val="00024D65"/>
    <w:rsid w:val="000250DE"/>
    <w:rsid w:val="0002546D"/>
    <w:rsid w:val="000307DF"/>
    <w:rsid w:val="00031994"/>
    <w:rsid w:val="0003228B"/>
    <w:rsid w:val="00035596"/>
    <w:rsid w:val="000361BA"/>
    <w:rsid w:val="000369EE"/>
    <w:rsid w:val="00037C61"/>
    <w:rsid w:val="0004115D"/>
    <w:rsid w:val="0004125B"/>
    <w:rsid w:val="00042F73"/>
    <w:rsid w:val="00043594"/>
    <w:rsid w:val="00051C2E"/>
    <w:rsid w:val="0005272D"/>
    <w:rsid w:val="00053B15"/>
    <w:rsid w:val="000563B7"/>
    <w:rsid w:val="00057B2F"/>
    <w:rsid w:val="00063AA4"/>
    <w:rsid w:val="00075739"/>
    <w:rsid w:val="00076555"/>
    <w:rsid w:val="00081CE2"/>
    <w:rsid w:val="00081D74"/>
    <w:rsid w:val="000825FA"/>
    <w:rsid w:val="00083D93"/>
    <w:rsid w:val="000851AA"/>
    <w:rsid w:val="0009095C"/>
    <w:rsid w:val="00097786"/>
    <w:rsid w:val="000A0449"/>
    <w:rsid w:val="000B24E2"/>
    <w:rsid w:val="000B2F7F"/>
    <w:rsid w:val="000B39EB"/>
    <w:rsid w:val="000B4FDA"/>
    <w:rsid w:val="000C09E2"/>
    <w:rsid w:val="000C63EA"/>
    <w:rsid w:val="000C6C36"/>
    <w:rsid w:val="000C7370"/>
    <w:rsid w:val="000D0532"/>
    <w:rsid w:val="000D7F77"/>
    <w:rsid w:val="000E1E3D"/>
    <w:rsid w:val="000E2436"/>
    <w:rsid w:val="000E35C5"/>
    <w:rsid w:val="000E677F"/>
    <w:rsid w:val="000E71EC"/>
    <w:rsid w:val="000F2272"/>
    <w:rsid w:val="000F2791"/>
    <w:rsid w:val="000F2DC8"/>
    <w:rsid w:val="000F3763"/>
    <w:rsid w:val="000F51D1"/>
    <w:rsid w:val="000F6879"/>
    <w:rsid w:val="000F7066"/>
    <w:rsid w:val="000F7C56"/>
    <w:rsid w:val="001037AE"/>
    <w:rsid w:val="00105444"/>
    <w:rsid w:val="00106113"/>
    <w:rsid w:val="00107B22"/>
    <w:rsid w:val="001113B7"/>
    <w:rsid w:val="00111E6A"/>
    <w:rsid w:val="00112C6D"/>
    <w:rsid w:val="0011410A"/>
    <w:rsid w:val="00116A16"/>
    <w:rsid w:val="00117C8F"/>
    <w:rsid w:val="001200FF"/>
    <w:rsid w:val="00120142"/>
    <w:rsid w:val="001203A8"/>
    <w:rsid w:val="001224FF"/>
    <w:rsid w:val="00123483"/>
    <w:rsid w:val="00124F2C"/>
    <w:rsid w:val="001279D3"/>
    <w:rsid w:val="0013181D"/>
    <w:rsid w:val="0013302B"/>
    <w:rsid w:val="001418B3"/>
    <w:rsid w:val="00143EDE"/>
    <w:rsid w:val="00144CAE"/>
    <w:rsid w:val="00153301"/>
    <w:rsid w:val="001536CE"/>
    <w:rsid w:val="00156B36"/>
    <w:rsid w:val="0016312A"/>
    <w:rsid w:val="00164A7F"/>
    <w:rsid w:val="00166954"/>
    <w:rsid w:val="0017367B"/>
    <w:rsid w:val="00173FEA"/>
    <w:rsid w:val="00174058"/>
    <w:rsid w:val="00175C49"/>
    <w:rsid w:val="00176C18"/>
    <w:rsid w:val="001777A6"/>
    <w:rsid w:val="0018195B"/>
    <w:rsid w:val="001849CB"/>
    <w:rsid w:val="001853D7"/>
    <w:rsid w:val="001931D9"/>
    <w:rsid w:val="00193470"/>
    <w:rsid w:val="001964BF"/>
    <w:rsid w:val="001A275E"/>
    <w:rsid w:val="001B1216"/>
    <w:rsid w:val="001B13E7"/>
    <w:rsid w:val="001B2B62"/>
    <w:rsid w:val="001B4094"/>
    <w:rsid w:val="001C15BD"/>
    <w:rsid w:val="001C39EC"/>
    <w:rsid w:val="001C5BB5"/>
    <w:rsid w:val="001D0476"/>
    <w:rsid w:val="001D3F37"/>
    <w:rsid w:val="001E1B22"/>
    <w:rsid w:val="001E1B61"/>
    <w:rsid w:val="001E2913"/>
    <w:rsid w:val="001E396B"/>
    <w:rsid w:val="001E7E85"/>
    <w:rsid w:val="001F2BA2"/>
    <w:rsid w:val="002046CA"/>
    <w:rsid w:val="00210087"/>
    <w:rsid w:val="002136EE"/>
    <w:rsid w:val="00217AEF"/>
    <w:rsid w:val="0022258B"/>
    <w:rsid w:val="00226054"/>
    <w:rsid w:val="00227EDF"/>
    <w:rsid w:val="002323F8"/>
    <w:rsid w:val="00233FB3"/>
    <w:rsid w:val="00236385"/>
    <w:rsid w:val="00240661"/>
    <w:rsid w:val="0025722D"/>
    <w:rsid w:val="00257C81"/>
    <w:rsid w:val="0026048C"/>
    <w:rsid w:val="00264F5F"/>
    <w:rsid w:val="00266678"/>
    <w:rsid w:val="00267A6B"/>
    <w:rsid w:val="00270F31"/>
    <w:rsid w:val="002730C4"/>
    <w:rsid w:val="00273CBD"/>
    <w:rsid w:val="00274713"/>
    <w:rsid w:val="00274A7C"/>
    <w:rsid w:val="00276D3A"/>
    <w:rsid w:val="00277F5E"/>
    <w:rsid w:val="00281E31"/>
    <w:rsid w:val="002836B3"/>
    <w:rsid w:val="00292A0F"/>
    <w:rsid w:val="00293CE5"/>
    <w:rsid w:val="00295166"/>
    <w:rsid w:val="0029536E"/>
    <w:rsid w:val="002955B6"/>
    <w:rsid w:val="00295C98"/>
    <w:rsid w:val="00297087"/>
    <w:rsid w:val="00297AD6"/>
    <w:rsid w:val="002A478D"/>
    <w:rsid w:val="002A5176"/>
    <w:rsid w:val="002A6D71"/>
    <w:rsid w:val="002B144E"/>
    <w:rsid w:val="002B5F86"/>
    <w:rsid w:val="002C1F21"/>
    <w:rsid w:val="002C1F5F"/>
    <w:rsid w:val="002C2012"/>
    <w:rsid w:val="002C5668"/>
    <w:rsid w:val="002C675C"/>
    <w:rsid w:val="002C690F"/>
    <w:rsid w:val="002D0FC4"/>
    <w:rsid w:val="002D3029"/>
    <w:rsid w:val="002D37DB"/>
    <w:rsid w:val="002E07B9"/>
    <w:rsid w:val="002E6798"/>
    <w:rsid w:val="002E7D58"/>
    <w:rsid w:val="002F1B02"/>
    <w:rsid w:val="002F20D8"/>
    <w:rsid w:val="002F3388"/>
    <w:rsid w:val="002F52FE"/>
    <w:rsid w:val="003010F9"/>
    <w:rsid w:val="00303280"/>
    <w:rsid w:val="0031675E"/>
    <w:rsid w:val="003167E6"/>
    <w:rsid w:val="0032201C"/>
    <w:rsid w:val="003225C7"/>
    <w:rsid w:val="003333DC"/>
    <w:rsid w:val="00335B19"/>
    <w:rsid w:val="003369C4"/>
    <w:rsid w:val="00336E68"/>
    <w:rsid w:val="00344188"/>
    <w:rsid w:val="00344BF8"/>
    <w:rsid w:val="0034681A"/>
    <w:rsid w:val="003513E7"/>
    <w:rsid w:val="00354BAE"/>
    <w:rsid w:val="003558BE"/>
    <w:rsid w:val="00355E98"/>
    <w:rsid w:val="003574B1"/>
    <w:rsid w:val="003627C1"/>
    <w:rsid w:val="00362FCB"/>
    <w:rsid w:val="00364399"/>
    <w:rsid w:val="0037246C"/>
    <w:rsid w:val="003745BD"/>
    <w:rsid w:val="00376A83"/>
    <w:rsid w:val="00380BB9"/>
    <w:rsid w:val="00380DDE"/>
    <w:rsid w:val="00380F43"/>
    <w:rsid w:val="00384BF7"/>
    <w:rsid w:val="00386513"/>
    <w:rsid w:val="00394504"/>
    <w:rsid w:val="003972E4"/>
    <w:rsid w:val="0039780B"/>
    <w:rsid w:val="003A1D33"/>
    <w:rsid w:val="003A35A9"/>
    <w:rsid w:val="003A3FCA"/>
    <w:rsid w:val="003B0AEA"/>
    <w:rsid w:val="003B0CF3"/>
    <w:rsid w:val="003B1F5F"/>
    <w:rsid w:val="003B393C"/>
    <w:rsid w:val="003B5222"/>
    <w:rsid w:val="003B5DE2"/>
    <w:rsid w:val="003C042F"/>
    <w:rsid w:val="003C256C"/>
    <w:rsid w:val="003C5198"/>
    <w:rsid w:val="003C62BD"/>
    <w:rsid w:val="003C65B9"/>
    <w:rsid w:val="003D3552"/>
    <w:rsid w:val="003D3A5F"/>
    <w:rsid w:val="003D5235"/>
    <w:rsid w:val="003D617F"/>
    <w:rsid w:val="003D7686"/>
    <w:rsid w:val="003E6A10"/>
    <w:rsid w:val="003E740F"/>
    <w:rsid w:val="003F27E0"/>
    <w:rsid w:val="003F3CD1"/>
    <w:rsid w:val="003F78A0"/>
    <w:rsid w:val="004034D3"/>
    <w:rsid w:val="004049C4"/>
    <w:rsid w:val="004068F5"/>
    <w:rsid w:val="0040760A"/>
    <w:rsid w:val="00410383"/>
    <w:rsid w:val="00416252"/>
    <w:rsid w:val="0042008C"/>
    <w:rsid w:val="004205D9"/>
    <w:rsid w:val="004221D3"/>
    <w:rsid w:val="00424722"/>
    <w:rsid w:val="0043347E"/>
    <w:rsid w:val="00434494"/>
    <w:rsid w:val="00434A18"/>
    <w:rsid w:val="00436A66"/>
    <w:rsid w:val="004376A3"/>
    <w:rsid w:val="00440CD8"/>
    <w:rsid w:val="0044104A"/>
    <w:rsid w:val="004414B1"/>
    <w:rsid w:val="0044300C"/>
    <w:rsid w:val="00443EAA"/>
    <w:rsid w:val="00444EBF"/>
    <w:rsid w:val="00447C35"/>
    <w:rsid w:val="00451245"/>
    <w:rsid w:val="004569F0"/>
    <w:rsid w:val="00461433"/>
    <w:rsid w:val="004626FD"/>
    <w:rsid w:val="00462DF8"/>
    <w:rsid w:val="00464B27"/>
    <w:rsid w:val="0046543D"/>
    <w:rsid w:val="004708DB"/>
    <w:rsid w:val="004722EF"/>
    <w:rsid w:val="004734A9"/>
    <w:rsid w:val="00480924"/>
    <w:rsid w:val="00484E1C"/>
    <w:rsid w:val="004856B1"/>
    <w:rsid w:val="004863D3"/>
    <w:rsid w:val="004920AA"/>
    <w:rsid w:val="00496634"/>
    <w:rsid w:val="004A24CB"/>
    <w:rsid w:val="004A5B9B"/>
    <w:rsid w:val="004B088F"/>
    <w:rsid w:val="004B0EF1"/>
    <w:rsid w:val="004B0FB8"/>
    <w:rsid w:val="004B1FBE"/>
    <w:rsid w:val="004B24C6"/>
    <w:rsid w:val="004C6C6C"/>
    <w:rsid w:val="004C7D46"/>
    <w:rsid w:val="004D27A4"/>
    <w:rsid w:val="004D2DB6"/>
    <w:rsid w:val="004D3954"/>
    <w:rsid w:val="004D4AB0"/>
    <w:rsid w:val="004D787A"/>
    <w:rsid w:val="004D7EDC"/>
    <w:rsid w:val="004E1BAD"/>
    <w:rsid w:val="004F17B4"/>
    <w:rsid w:val="004F41AC"/>
    <w:rsid w:val="004F48B5"/>
    <w:rsid w:val="004F6132"/>
    <w:rsid w:val="0050331D"/>
    <w:rsid w:val="00505B67"/>
    <w:rsid w:val="00505F39"/>
    <w:rsid w:val="00506C4A"/>
    <w:rsid w:val="00512128"/>
    <w:rsid w:val="00513F17"/>
    <w:rsid w:val="00514752"/>
    <w:rsid w:val="005155B3"/>
    <w:rsid w:val="005176F4"/>
    <w:rsid w:val="00517D7F"/>
    <w:rsid w:val="00522A16"/>
    <w:rsid w:val="0052477A"/>
    <w:rsid w:val="0052484D"/>
    <w:rsid w:val="00526987"/>
    <w:rsid w:val="00526F0B"/>
    <w:rsid w:val="00531370"/>
    <w:rsid w:val="00532751"/>
    <w:rsid w:val="0053563A"/>
    <w:rsid w:val="00537E0E"/>
    <w:rsid w:val="00545891"/>
    <w:rsid w:val="00556968"/>
    <w:rsid w:val="00557013"/>
    <w:rsid w:val="00566502"/>
    <w:rsid w:val="00570186"/>
    <w:rsid w:val="00570C48"/>
    <w:rsid w:val="00571BB4"/>
    <w:rsid w:val="00577427"/>
    <w:rsid w:val="0058450D"/>
    <w:rsid w:val="00586439"/>
    <w:rsid w:val="00597750"/>
    <w:rsid w:val="005A153C"/>
    <w:rsid w:val="005A354E"/>
    <w:rsid w:val="005A4B35"/>
    <w:rsid w:val="005A76B1"/>
    <w:rsid w:val="005A7F38"/>
    <w:rsid w:val="005B15C6"/>
    <w:rsid w:val="005B1837"/>
    <w:rsid w:val="005B18F5"/>
    <w:rsid w:val="005B1A94"/>
    <w:rsid w:val="005B312C"/>
    <w:rsid w:val="005C770E"/>
    <w:rsid w:val="005C7F32"/>
    <w:rsid w:val="005D4EA9"/>
    <w:rsid w:val="005D6A47"/>
    <w:rsid w:val="005E01E5"/>
    <w:rsid w:val="005E4BA9"/>
    <w:rsid w:val="005E5EB2"/>
    <w:rsid w:val="005E779B"/>
    <w:rsid w:val="005F4931"/>
    <w:rsid w:val="0060701A"/>
    <w:rsid w:val="00610583"/>
    <w:rsid w:val="00615435"/>
    <w:rsid w:val="006211D0"/>
    <w:rsid w:val="00627F16"/>
    <w:rsid w:val="00631E71"/>
    <w:rsid w:val="006322BA"/>
    <w:rsid w:val="00640A5A"/>
    <w:rsid w:val="0064113A"/>
    <w:rsid w:val="0064350B"/>
    <w:rsid w:val="006451F9"/>
    <w:rsid w:val="00647C22"/>
    <w:rsid w:val="00647C23"/>
    <w:rsid w:val="00647DAB"/>
    <w:rsid w:val="00650C33"/>
    <w:rsid w:val="00657126"/>
    <w:rsid w:val="00662955"/>
    <w:rsid w:val="00664538"/>
    <w:rsid w:val="00664B5D"/>
    <w:rsid w:val="006728F9"/>
    <w:rsid w:val="00674D9D"/>
    <w:rsid w:val="00675971"/>
    <w:rsid w:val="00676138"/>
    <w:rsid w:val="00676A2B"/>
    <w:rsid w:val="00677559"/>
    <w:rsid w:val="00677AC6"/>
    <w:rsid w:val="00681F0B"/>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6986"/>
    <w:rsid w:val="006B0128"/>
    <w:rsid w:val="006B652C"/>
    <w:rsid w:val="006B6D91"/>
    <w:rsid w:val="006C21C2"/>
    <w:rsid w:val="006C2C9E"/>
    <w:rsid w:val="006C4CA8"/>
    <w:rsid w:val="006C63A5"/>
    <w:rsid w:val="006D0066"/>
    <w:rsid w:val="006D0E93"/>
    <w:rsid w:val="006D10E2"/>
    <w:rsid w:val="006D4A1B"/>
    <w:rsid w:val="006D6C65"/>
    <w:rsid w:val="006D77C8"/>
    <w:rsid w:val="006E07C7"/>
    <w:rsid w:val="006E2048"/>
    <w:rsid w:val="006E6B5C"/>
    <w:rsid w:val="006F072E"/>
    <w:rsid w:val="007010C9"/>
    <w:rsid w:val="00702E99"/>
    <w:rsid w:val="007032FA"/>
    <w:rsid w:val="007053FD"/>
    <w:rsid w:val="0070584A"/>
    <w:rsid w:val="007061E4"/>
    <w:rsid w:val="00724FBA"/>
    <w:rsid w:val="00731FE4"/>
    <w:rsid w:val="00732580"/>
    <w:rsid w:val="00733C59"/>
    <w:rsid w:val="0074272B"/>
    <w:rsid w:val="007468EC"/>
    <w:rsid w:val="00747146"/>
    <w:rsid w:val="00747780"/>
    <w:rsid w:val="00747F5C"/>
    <w:rsid w:val="00753012"/>
    <w:rsid w:val="00755493"/>
    <w:rsid w:val="00756793"/>
    <w:rsid w:val="00756DCA"/>
    <w:rsid w:val="00762AA7"/>
    <w:rsid w:val="007641BC"/>
    <w:rsid w:val="00770671"/>
    <w:rsid w:val="00773AB6"/>
    <w:rsid w:val="00785B47"/>
    <w:rsid w:val="00787412"/>
    <w:rsid w:val="00787A88"/>
    <w:rsid w:val="00787EA3"/>
    <w:rsid w:val="00792525"/>
    <w:rsid w:val="00792661"/>
    <w:rsid w:val="00792725"/>
    <w:rsid w:val="007927C7"/>
    <w:rsid w:val="00794575"/>
    <w:rsid w:val="007A0879"/>
    <w:rsid w:val="007A2E51"/>
    <w:rsid w:val="007A78A1"/>
    <w:rsid w:val="007B1F4B"/>
    <w:rsid w:val="007B2D71"/>
    <w:rsid w:val="007B50D1"/>
    <w:rsid w:val="007B559E"/>
    <w:rsid w:val="007B78D2"/>
    <w:rsid w:val="007C62C8"/>
    <w:rsid w:val="007D02E4"/>
    <w:rsid w:val="007D1E46"/>
    <w:rsid w:val="007D2729"/>
    <w:rsid w:val="007D338E"/>
    <w:rsid w:val="007E3C0A"/>
    <w:rsid w:val="007E59FB"/>
    <w:rsid w:val="007F5A78"/>
    <w:rsid w:val="007F67D6"/>
    <w:rsid w:val="007F685F"/>
    <w:rsid w:val="007F7BDE"/>
    <w:rsid w:val="008060CB"/>
    <w:rsid w:val="0080791B"/>
    <w:rsid w:val="0081065B"/>
    <w:rsid w:val="008117ED"/>
    <w:rsid w:val="00814423"/>
    <w:rsid w:val="0081575D"/>
    <w:rsid w:val="0081730A"/>
    <w:rsid w:val="00820D85"/>
    <w:rsid w:val="00831ADB"/>
    <w:rsid w:val="00836DC7"/>
    <w:rsid w:val="00847194"/>
    <w:rsid w:val="00850D4B"/>
    <w:rsid w:val="00851276"/>
    <w:rsid w:val="0085317A"/>
    <w:rsid w:val="008547E1"/>
    <w:rsid w:val="00856B13"/>
    <w:rsid w:val="00857B23"/>
    <w:rsid w:val="008621F6"/>
    <w:rsid w:val="00862FE6"/>
    <w:rsid w:val="008637D0"/>
    <w:rsid w:val="008646CB"/>
    <w:rsid w:val="008652BB"/>
    <w:rsid w:val="008706B6"/>
    <w:rsid w:val="00872498"/>
    <w:rsid w:val="008733AB"/>
    <w:rsid w:val="0087447E"/>
    <w:rsid w:val="00874AC7"/>
    <w:rsid w:val="00875EE5"/>
    <w:rsid w:val="00876491"/>
    <w:rsid w:val="00876993"/>
    <w:rsid w:val="00890955"/>
    <w:rsid w:val="00892FDB"/>
    <w:rsid w:val="008A2E0F"/>
    <w:rsid w:val="008B482C"/>
    <w:rsid w:val="008B4ED4"/>
    <w:rsid w:val="008B551D"/>
    <w:rsid w:val="008B6066"/>
    <w:rsid w:val="008C40FA"/>
    <w:rsid w:val="008C4214"/>
    <w:rsid w:val="008C6A50"/>
    <w:rsid w:val="008D4443"/>
    <w:rsid w:val="008E0C5B"/>
    <w:rsid w:val="008F2C0C"/>
    <w:rsid w:val="008F303D"/>
    <w:rsid w:val="008F7279"/>
    <w:rsid w:val="008F75DF"/>
    <w:rsid w:val="008F7F91"/>
    <w:rsid w:val="00903E4C"/>
    <w:rsid w:val="0090635D"/>
    <w:rsid w:val="009074E9"/>
    <w:rsid w:val="009109D8"/>
    <w:rsid w:val="0091283F"/>
    <w:rsid w:val="009143D3"/>
    <w:rsid w:val="009175FC"/>
    <w:rsid w:val="00917653"/>
    <w:rsid w:val="00921FDD"/>
    <w:rsid w:val="00923717"/>
    <w:rsid w:val="00925562"/>
    <w:rsid w:val="00926B7C"/>
    <w:rsid w:val="00927B6A"/>
    <w:rsid w:val="00933606"/>
    <w:rsid w:val="00933C0D"/>
    <w:rsid w:val="00933C19"/>
    <w:rsid w:val="00936846"/>
    <w:rsid w:val="00940173"/>
    <w:rsid w:val="00942C36"/>
    <w:rsid w:val="009461EE"/>
    <w:rsid w:val="00946530"/>
    <w:rsid w:val="00951D00"/>
    <w:rsid w:val="00952F45"/>
    <w:rsid w:val="009534AD"/>
    <w:rsid w:val="0095361D"/>
    <w:rsid w:val="00953A85"/>
    <w:rsid w:val="00953EE0"/>
    <w:rsid w:val="00960E0F"/>
    <w:rsid w:val="00962DD3"/>
    <w:rsid w:val="0096611C"/>
    <w:rsid w:val="00972955"/>
    <w:rsid w:val="00972B26"/>
    <w:rsid w:val="00977569"/>
    <w:rsid w:val="00983576"/>
    <w:rsid w:val="00983DB8"/>
    <w:rsid w:val="0098753E"/>
    <w:rsid w:val="00992945"/>
    <w:rsid w:val="00993C8B"/>
    <w:rsid w:val="00995393"/>
    <w:rsid w:val="009A0314"/>
    <w:rsid w:val="009A4C9E"/>
    <w:rsid w:val="009A6862"/>
    <w:rsid w:val="009A6D97"/>
    <w:rsid w:val="009A7FD0"/>
    <w:rsid w:val="009B0168"/>
    <w:rsid w:val="009B3321"/>
    <w:rsid w:val="009B595B"/>
    <w:rsid w:val="009C004F"/>
    <w:rsid w:val="009C0F7F"/>
    <w:rsid w:val="009C1B42"/>
    <w:rsid w:val="009D0D32"/>
    <w:rsid w:val="009D15C4"/>
    <w:rsid w:val="009D1868"/>
    <w:rsid w:val="009D1D75"/>
    <w:rsid w:val="009E167A"/>
    <w:rsid w:val="009E1A3A"/>
    <w:rsid w:val="009E291B"/>
    <w:rsid w:val="009E40D6"/>
    <w:rsid w:val="009E7F7E"/>
    <w:rsid w:val="009F18DB"/>
    <w:rsid w:val="009F4FA4"/>
    <w:rsid w:val="009F51AB"/>
    <w:rsid w:val="009F5FD2"/>
    <w:rsid w:val="00A05960"/>
    <w:rsid w:val="00A060E6"/>
    <w:rsid w:val="00A07EAC"/>
    <w:rsid w:val="00A108D9"/>
    <w:rsid w:val="00A15E87"/>
    <w:rsid w:val="00A24C64"/>
    <w:rsid w:val="00A25B05"/>
    <w:rsid w:val="00A27EBD"/>
    <w:rsid w:val="00A32281"/>
    <w:rsid w:val="00A3229F"/>
    <w:rsid w:val="00A331A0"/>
    <w:rsid w:val="00A37F6D"/>
    <w:rsid w:val="00A41804"/>
    <w:rsid w:val="00A43F79"/>
    <w:rsid w:val="00A448A8"/>
    <w:rsid w:val="00A44DC2"/>
    <w:rsid w:val="00A44F07"/>
    <w:rsid w:val="00A46093"/>
    <w:rsid w:val="00A50F44"/>
    <w:rsid w:val="00A513A9"/>
    <w:rsid w:val="00A53C5D"/>
    <w:rsid w:val="00A54AAA"/>
    <w:rsid w:val="00A55B51"/>
    <w:rsid w:val="00A60D40"/>
    <w:rsid w:val="00A61515"/>
    <w:rsid w:val="00A61E3C"/>
    <w:rsid w:val="00A63C60"/>
    <w:rsid w:val="00A64DE0"/>
    <w:rsid w:val="00A65392"/>
    <w:rsid w:val="00A65AB1"/>
    <w:rsid w:val="00A65C5F"/>
    <w:rsid w:val="00A77B70"/>
    <w:rsid w:val="00A85B6A"/>
    <w:rsid w:val="00A9313B"/>
    <w:rsid w:val="00AA0BE3"/>
    <w:rsid w:val="00AA0CDF"/>
    <w:rsid w:val="00AA1899"/>
    <w:rsid w:val="00AA1967"/>
    <w:rsid w:val="00AA5853"/>
    <w:rsid w:val="00AA60C8"/>
    <w:rsid w:val="00AA6D90"/>
    <w:rsid w:val="00AA74F9"/>
    <w:rsid w:val="00AA750A"/>
    <w:rsid w:val="00AB0DC9"/>
    <w:rsid w:val="00AB0E73"/>
    <w:rsid w:val="00AB11CD"/>
    <w:rsid w:val="00AB19A3"/>
    <w:rsid w:val="00AB1AED"/>
    <w:rsid w:val="00AB234B"/>
    <w:rsid w:val="00AB2350"/>
    <w:rsid w:val="00AC36AC"/>
    <w:rsid w:val="00AC5AA3"/>
    <w:rsid w:val="00AC715A"/>
    <w:rsid w:val="00AD00FD"/>
    <w:rsid w:val="00AD1B00"/>
    <w:rsid w:val="00AD3055"/>
    <w:rsid w:val="00AD77FC"/>
    <w:rsid w:val="00AE6879"/>
    <w:rsid w:val="00AF7335"/>
    <w:rsid w:val="00B02207"/>
    <w:rsid w:val="00B025DE"/>
    <w:rsid w:val="00B0441F"/>
    <w:rsid w:val="00B06C38"/>
    <w:rsid w:val="00B077AE"/>
    <w:rsid w:val="00B12DCA"/>
    <w:rsid w:val="00B15D4D"/>
    <w:rsid w:val="00B17BCD"/>
    <w:rsid w:val="00B20570"/>
    <w:rsid w:val="00B23CBE"/>
    <w:rsid w:val="00B25712"/>
    <w:rsid w:val="00B27C73"/>
    <w:rsid w:val="00B33881"/>
    <w:rsid w:val="00B3572A"/>
    <w:rsid w:val="00B42788"/>
    <w:rsid w:val="00B42A22"/>
    <w:rsid w:val="00B44031"/>
    <w:rsid w:val="00B44B2F"/>
    <w:rsid w:val="00B4593B"/>
    <w:rsid w:val="00B46C2B"/>
    <w:rsid w:val="00B47374"/>
    <w:rsid w:val="00B4799D"/>
    <w:rsid w:val="00B50F99"/>
    <w:rsid w:val="00B53DF7"/>
    <w:rsid w:val="00B56D78"/>
    <w:rsid w:val="00B578A5"/>
    <w:rsid w:val="00B613EA"/>
    <w:rsid w:val="00B621B2"/>
    <w:rsid w:val="00B66635"/>
    <w:rsid w:val="00B72D10"/>
    <w:rsid w:val="00B73AC0"/>
    <w:rsid w:val="00B75836"/>
    <w:rsid w:val="00B768DE"/>
    <w:rsid w:val="00B80563"/>
    <w:rsid w:val="00B80D99"/>
    <w:rsid w:val="00B82EED"/>
    <w:rsid w:val="00B8378E"/>
    <w:rsid w:val="00B8631F"/>
    <w:rsid w:val="00B87EAF"/>
    <w:rsid w:val="00B91A26"/>
    <w:rsid w:val="00B92E48"/>
    <w:rsid w:val="00B92E68"/>
    <w:rsid w:val="00B93181"/>
    <w:rsid w:val="00B93BA4"/>
    <w:rsid w:val="00B9428C"/>
    <w:rsid w:val="00B9449F"/>
    <w:rsid w:val="00B94ED3"/>
    <w:rsid w:val="00B95F98"/>
    <w:rsid w:val="00B9759F"/>
    <w:rsid w:val="00BA0C38"/>
    <w:rsid w:val="00BA14A0"/>
    <w:rsid w:val="00BA49D3"/>
    <w:rsid w:val="00BA7C44"/>
    <w:rsid w:val="00BB0BAC"/>
    <w:rsid w:val="00BB0F9D"/>
    <w:rsid w:val="00BB2377"/>
    <w:rsid w:val="00BB4391"/>
    <w:rsid w:val="00BB5F06"/>
    <w:rsid w:val="00BC27E9"/>
    <w:rsid w:val="00BC6971"/>
    <w:rsid w:val="00BD1B70"/>
    <w:rsid w:val="00BD1B80"/>
    <w:rsid w:val="00BD1EED"/>
    <w:rsid w:val="00BD1F94"/>
    <w:rsid w:val="00BD3681"/>
    <w:rsid w:val="00BD4427"/>
    <w:rsid w:val="00BD52F8"/>
    <w:rsid w:val="00BD7E9A"/>
    <w:rsid w:val="00BE1110"/>
    <w:rsid w:val="00BE1A32"/>
    <w:rsid w:val="00BE7336"/>
    <w:rsid w:val="00BF0464"/>
    <w:rsid w:val="00BF342D"/>
    <w:rsid w:val="00BF49D7"/>
    <w:rsid w:val="00C023F6"/>
    <w:rsid w:val="00C02F9E"/>
    <w:rsid w:val="00C05B26"/>
    <w:rsid w:val="00C05DA2"/>
    <w:rsid w:val="00C10C0E"/>
    <w:rsid w:val="00C10D70"/>
    <w:rsid w:val="00C10DD7"/>
    <w:rsid w:val="00C13FE0"/>
    <w:rsid w:val="00C150B8"/>
    <w:rsid w:val="00C161C0"/>
    <w:rsid w:val="00C1704A"/>
    <w:rsid w:val="00C17B61"/>
    <w:rsid w:val="00C22371"/>
    <w:rsid w:val="00C245F5"/>
    <w:rsid w:val="00C26C33"/>
    <w:rsid w:val="00C36D0D"/>
    <w:rsid w:val="00C40ECF"/>
    <w:rsid w:val="00C41033"/>
    <w:rsid w:val="00C45F1A"/>
    <w:rsid w:val="00C526C8"/>
    <w:rsid w:val="00C53485"/>
    <w:rsid w:val="00C56B35"/>
    <w:rsid w:val="00C573AB"/>
    <w:rsid w:val="00C61A9B"/>
    <w:rsid w:val="00C62982"/>
    <w:rsid w:val="00C634B2"/>
    <w:rsid w:val="00C64A57"/>
    <w:rsid w:val="00C65E93"/>
    <w:rsid w:val="00C701B1"/>
    <w:rsid w:val="00C7056C"/>
    <w:rsid w:val="00C77F21"/>
    <w:rsid w:val="00C804C5"/>
    <w:rsid w:val="00C8366F"/>
    <w:rsid w:val="00C86DFB"/>
    <w:rsid w:val="00C878C0"/>
    <w:rsid w:val="00C90E07"/>
    <w:rsid w:val="00C9229B"/>
    <w:rsid w:val="00C94FDD"/>
    <w:rsid w:val="00C96932"/>
    <w:rsid w:val="00C96F79"/>
    <w:rsid w:val="00CA01B0"/>
    <w:rsid w:val="00CA5403"/>
    <w:rsid w:val="00CA647A"/>
    <w:rsid w:val="00CA661C"/>
    <w:rsid w:val="00CB652F"/>
    <w:rsid w:val="00CB65AF"/>
    <w:rsid w:val="00CB6D97"/>
    <w:rsid w:val="00CB7D35"/>
    <w:rsid w:val="00CC0015"/>
    <w:rsid w:val="00CC335E"/>
    <w:rsid w:val="00CC67AA"/>
    <w:rsid w:val="00CD0A12"/>
    <w:rsid w:val="00CD3939"/>
    <w:rsid w:val="00CE39CA"/>
    <w:rsid w:val="00CE5263"/>
    <w:rsid w:val="00CE545E"/>
    <w:rsid w:val="00CE6428"/>
    <w:rsid w:val="00CF169C"/>
    <w:rsid w:val="00CF191F"/>
    <w:rsid w:val="00CF1D3B"/>
    <w:rsid w:val="00CF2448"/>
    <w:rsid w:val="00CF2CC7"/>
    <w:rsid w:val="00D023F4"/>
    <w:rsid w:val="00D038E1"/>
    <w:rsid w:val="00D04C3F"/>
    <w:rsid w:val="00D0695E"/>
    <w:rsid w:val="00D10C87"/>
    <w:rsid w:val="00D1110E"/>
    <w:rsid w:val="00D1416F"/>
    <w:rsid w:val="00D20720"/>
    <w:rsid w:val="00D21B59"/>
    <w:rsid w:val="00D2584A"/>
    <w:rsid w:val="00D31FD6"/>
    <w:rsid w:val="00D4596E"/>
    <w:rsid w:val="00D475D2"/>
    <w:rsid w:val="00D51278"/>
    <w:rsid w:val="00D51A31"/>
    <w:rsid w:val="00D525D9"/>
    <w:rsid w:val="00D52927"/>
    <w:rsid w:val="00D55823"/>
    <w:rsid w:val="00D5584A"/>
    <w:rsid w:val="00D603E3"/>
    <w:rsid w:val="00D6328C"/>
    <w:rsid w:val="00D64CCA"/>
    <w:rsid w:val="00D64D13"/>
    <w:rsid w:val="00D66A12"/>
    <w:rsid w:val="00D7419D"/>
    <w:rsid w:val="00D7489E"/>
    <w:rsid w:val="00D75086"/>
    <w:rsid w:val="00D8028D"/>
    <w:rsid w:val="00D81AAD"/>
    <w:rsid w:val="00D82E75"/>
    <w:rsid w:val="00D83510"/>
    <w:rsid w:val="00D91EAE"/>
    <w:rsid w:val="00D97C71"/>
    <w:rsid w:val="00DA13CD"/>
    <w:rsid w:val="00DA7404"/>
    <w:rsid w:val="00DA7CA7"/>
    <w:rsid w:val="00DB0729"/>
    <w:rsid w:val="00DB1AC8"/>
    <w:rsid w:val="00DC15B6"/>
    <w:rsid w:val="00DC19A6"/>
    <w:rsid w:val="00DC2B66"/>
    <w:rsid w:val="00DC32F1"/>
    <w:rsid w:val="00DD0656"/>
    <w:rsid w:val="00DD1284"/>
    <w:rsid w:val="00DD6296"/>
    <w:rsid w:val="00DD6482"/>
    <w:rsid w:val="00DD7EBC"/>
    <w:rsid w:val="00DF181C"/>
    <w:rsid w:val="00DF3938"/>
    <w:rsid w:val="00DF7C53"/>
    <w:rsid w:val="00E00AF6"/>
    <w:rsid w:val="00E0316F"/>
    <w:rsid w:val="00E06269"/>
    <w:rsid w:val="00E06B5F"/>
    <w:rsid w:val="00E11E1E"/>
    <w:rsid w:val="00E13229"/>
    <w:rsid w:val="00E140C2"/>
    <w:rsid w:val="00E17462"/>
    <w:rsid w:val="00E232E0"/>
    <w:rsid w:val="00E24F04"/>
    <w:rsid w:val="00E256AF"/>
    <w:rsid w:val="00E262F2"/>
    <w:rsid w:val="00E275F0"/>
    <w:rsid w:val="00E279C6"/>
    <w:rsid w:val="00E33DE8"/>
    <w:rsid w:val="00E3487A"/>
    <w:rsid w:val="00E37D4D"/>
    <w:rsid w:val="00E40184"/>
    <w:rsid w:val="00E41B86"/>
    <w:rsid w:val="00E4374D"/>
    <w:rsid w:val="00E526E0"/>
    <w:rsid w:val="00E5302C"/>
    <w:rsid w:val="00E53D3B"/>
    <w:rsid w:val="00E56B1C"/>
    <w:rsid w:val="00E6204E"/>
    <w:rsid w:val="00E65692"/>
    <w:rsid w:val="00E65937"/>
    <w:rsid w:val="00E67B28"/>
    <w:rsid w:val="00E67F53"/>
    <w:rsid w:val="00E71504"/>
    <w:rsid w:val="00E75074"/>
    <w:rsid w:val="00E82968"/>
    <w:rsid w:val="00E84984"/>
    <w:rsid w:val="00E84F42"/>
    <w:rsid w:val="00E85848"/>
    <w:rsid w:val="00E85F83"/>
    <w:rsid w:val="00E87C20"/>
    <w:rsid w:val="00E965F6"/>
    <w:rsid w:val="00EA0DBD"/>
    <w:rsid w:val="00EA0FCB"/>
    <w:rsid w:val="00EA2A34"/>
    <w:rsid w:val="00EA3A4B"/>
    <w:rsid w:val="00EB0DBD"/>
    <w:rsid w:val="00EB2C63"/>
    <w:rsid w:val="00EC343E"/>
    <w:rsid w:val="00EC44DC"/>
    <w:rsid w:val="00EC48FB"/>
    <w:rsid w:val="00EC654D"/>
    <w:rsid w:val="00EC6A22"/>
    <w:rsid w:val="00EC7878"/>
    <w:rsid w:val="00ED0F2C"/>
    <w:rsid w:val="00ED1551"/>
    <w:rsid w:val="00ED170E"/>
    <w:rsid w:val="00ED3DAF"/>
    <w:rsid w:val="00ED4E71"/>
    <w:rsid w:val="00ED57BE"/>
    <w:rsid w:val="00ED5DDF"/>
    <w:rsid w:val="00EE0A39"/>
    <w:rsid w:val="00EE2078"/>
    <w:rsid w:val="00EE2415"/>
    <w:rsid w:val="00EE348A"/>
    <w:rsid w:val="00EE58A3"/>
    <w:rsid w:val="00EE653F"/>
    <w:rsid w:val="00EF086F"/>
    <w:rsid w:val="00EF2230"/>
    <w:rsid w:val="00EF49FF"/>
    <w:rsid w:val="00EF5D62"/>
    <w:rsid w:val="00EF69D7"/>
    <w:rsid w:val="00F0503B"/>
    <w:rsid w:val="00F06AED"/>
    <w:rsid w:val="00F0760C"/>
    <w:rsid w:val="00F0778E"/>
    <w:rsid w:val="00F103FF"/>
    <w:rsid w:val="00F1084F"/>
    <w:rsid w:val="00F14237"/>
    <w:rsid w:val="00F14312"/>
    <w:rsid w:val="00F17368"/>
    <w:rsid w:val="00F2038A"/>
    <w:rsid w:val="00F216C3"/>
    <w:rsid w:val="00F21D99"/>
    <w:rsid w:val="00F25582"/>
    <w:rsid w:val="00F2600F"/>
    <w:rsid w:val="00F31428"/>
    <w:rsid w:val="00F31660"/>
    <w:rsid w:val="00F32A5C"/>
    <w:rsid w:val="00F35F2A"/>
    <w:rsid w:val="00F36186"/>
    <w:rsid w:val="00F430A6"/>
    <w:rsid w:val="00F43D30"/>
    <w:rsid w:val="00F43E6A"/>
    <w:rsid w:val="00F46719"/>
    <w:rsid w:val="00F47C31"/>
    <w:rsid w:val="00F51AF8"/>
    <w:rsid w:val="00F53B46"/>
    <w:rsid w:val="00F53ECF"/>
    <w:rsid w:val="00F549B4"/>
    <w:rsid w:val="00F55279"/>
    <w:rsid w:val="00F556BF"/>
    <w:rsid w:val="00F60643"/>
    <w:rsid w:val="00F62766"/>
    <w:rsid w:val="00F62A64"/>
    <w:rsid w:val="00F62D53"/>
    <w:rsid w:val="00F639A5"/>
    <w:rsid w:val="00F63A24"/>
    <w:rsid w:val="00F71560"/>
    <w:rsid w:val="00F741FE"/>
    <w:rsid w:val="00F83AA1"/>
    <w:rsid w:val="00F85DEC"/>
    <w:rsid w:val="00F877A0"/>
    <w:rsid w:val="00FB0B9F"/>
    <w:rsid w:val="00FB124B"/>
    <w:rsid w:val="00FB3562"/>
    <w:rsid w:val="00FB3824"/>
    <w:rsid w:val="00FB4E0F"/>
    <w:rsid w:val="00FB6538"/>
    <w:rsid w:val="00FB7172"/>
    <w:rsid w:val="00FC48D4"/>
    <w:rsid w:val="00FD3567"/>
    <w:rsid w:val="00FD6B57"/>
    <w:rsid w:val="00FD6CCB"/>
    <w:rsid w:val="00FD75D7"/>
    <w:rsid w:val="00FE3EE6"/>
    <w:rsid w:val="00FF0218"/>
    <w:rsid w:val="00FF19CF"/>
    <w:rsid w:val="00FF2015"/>
    <w:rsid w:val="00FF583E"/>
    <w:rsid w:val="01E329D6"/>
    <w:rsid w:val="02F14DC9"/>
    <w:rsid w:val="03FE4E01"/>
    <w:rsid w:val="0610643D"/>
    <w:rsid w:val="0ABE46E6"/>
    <w:rsid w:val="0C5B03C3"/>
    <w:rsid w:val="0F5D683F"/>
    <w:rsid w:val="14CA2B76"/>
    <w:rsid w:val="14E46D4A"/>
    <w:rsid w:val="15363789"/>
    <w:rsid w:val="16DC4B30"/>
    <w:rsid w:val="16EE1746"/>
    <w:rsid w:val="1C5E4196"/>
    <w:rsid w:val="1EAA1814"/>
    <w:rsid w:val="1FC46989"/>
    <w:rsid w:val="20E44A3D"/>
    <w:rsid w:val="20EA1A3A"/>
    <w:rsid w:val="21135FE9"/>
    <w:rsid w:val="23A15356"/>
    <w:rsid w:val="23A979DB"/>
    <w:rsid w:val="24D54A37"/>
    <w:rsid w:val="252E7AB0"/>
    <w:rsid w:val="25C63A99"/>
    <w:rsid w:val="25E44444"/>
    <w:rsid w:val="27661B1F"/>
    <w:rsid w:val="284523C1"/>
    <w:rsid w:val="28CF2682"/>
    <w:rsid w:val="28EE2B54"/>
    <w:rsid w:val="29CD75BF"/>
    <w:rsid w:val="2AD26CCF"/>
    <w:rsid w:val="2B77480B"/>
    <w:rsid w:val="2EA508E8"/>
    <w:rsid w:val="2FEA2938"/>
    <w:rsid w:val="31D313B5"/>
    <w:rsid w:val="32972F21"/>
    <w:rsid w:val="335F7DCE"/>
    <w:rsid w:val="33937932"/>
    <w:rsid w:val="34757BA6"/>
    <w:rsid w:val="35423545"/>
    <w:rsid w:val="388B3362"/>
    <w:rsid w:val="38F459A1"/>
    <w:rsid w:val="3A2B21E3"/>
    <w:rsid w:val="3B010812"/>
    <w:rsid w:val="3C736828"/>
    <w:rsid w:val="3F285184"/>
    <w:rsid w:val="3F9031B5"/>
    <w:rsid w:val="417A2C98"/>
    <w:rsid w:val="41E739FA"/>
    <w:rsid w:val="42D54CFC"/>
    <w:rsid w:val="43812897"/>
    <w:rsid w:val="47032199"/>
    <w:rsid w:val="47A77597"/>
    <w:rsid w:val="47B814BA"/>
    <w:rsid w:val="4CE76C4F"/>
    <w:rsid w:val="4F094845"/>
    <w:rsid w:val="529A2404"/>
    <w:rsid w:val="52B246D2"/>
    <w:rsid w:val="52C455EB"/>
    <w:rsid w:val="559C3E9D"/>
    <w:rsid w:val="562D0D67"/>
    <w:rsid w:val="56774616"/>
    <w:rsid w:val="5E1C660F"/>
    <w:rsid w:val="5FCE3E1D"/>
    <w:rsid w:val="61BB5E15"/>
    <w:rsid w:val="64046B45"/>
    <w:rsid w:val="665E5BA5"/>
    <w:rsid w:val="669E0512"/>
    <w:rsid w:val="67C56F7C"/>
    <w:rsid w:val="683625A6"/>
    <w:rsid w:val="6B360D66"/>
    <w:rsid w:val="6CE82B24"/>
    <w:rsid w:val="6E2D111D"/>
    <w:rsid w:val="6F1F2A52"/>
    <w:rsid w:val="6F570B21"/>
    <w:rsid w:val="6FFD0FAD"/>
    <w:rsid w:val="716D49C1"/>
    <w:rsid w:val="75255902"/>
    <w:rsid w:val="76F97D89"/>
    <w:rsid w:val="78A112C8"/>
    <w:rsid w:val="799C7491"/>
    <w:rsid w:val="7B8032EB"/>
    <w:rsid w:val="7E010B59"/>
    <w:rsid w:val="7EDC3E7A"/>
    <w:rsid w:val="7F33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qFormat/>
    <w:uiPriority w:val="0"/>
    <w:pPr>
      <w:pBdr>
        <w:bottom w:val="single" w:color="auto" w:sz="6" w:space="1"/>
      </w:pBdr>
      <w:tabs>
        <w:tab w:val="center" w:pos="4153"/>
        <w:tab w:val="right" w:pos="8306"/>
      </w:tabs>
      <w:snapToGrid w:val="0"/>
      <w:jc w:val="center"/>
    </w:pPr>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5">
    <w:name w:val="Body Text Indent"/>
    <w:basedOn w:val="1"/>
    <w:qFormat/>
    <w:uiPriority w:val="0"/>
    <w:pPr>
      <w:spacing w:line="0" w:lineRule="atLeast"/>
      <w:ind w:firstLine="527" w:firstLineChars="200"/>
    </w:pPr>
    <w:rPr>
      <w:rFonts w:ascii="仿宋_GB2312" w:eastAsia="仿宋_GB2312"/>
      <w:sz w:val="28"/>
    </w:rPr>
  </w:style>
  <w:style w:type="paragraph" w:styleId="6">
    <w:name w:val="Date"/>
    <w:basedOn w:val="1"/>
    <w:next w:val="1"/>
    <w:qFormat/>
    <w:uiPriority w:val="0"/>
    <w:pPr>
      <w:ind w:left="100" w:leftChars="2500"/>
    </w:pPr>
  </w:style>
  <w:style w:type="paragraph" w:styleId="7">
    <w:name w:val="Body Text Indent 2"/>
    <w:basedOn w:val="1"/>
    <w:qFormat/>
    <w:uiPriority w:val="0"/>
    <w:pPr>
      <w:spacing w:after="120" w:line="480" w:lineRule="auto"/>
      <w:ind w:left="420" w:leftChars="200"/>
    </w:pPr>
  </w:style>
  <w:style w:type="paragraph" w:styleId="8">
    <w:name w:val="Balloon Text"/>
    <w:basedOn w:val="1"/>
    <w:semiHidden/>
    <w:qFormat/>
    <w:uiPriority w:val="0"/>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character" w:styleId="12">
    <w:name w:val="page number"/>
    <w:basedOn w:val="11"/>
    <w:qFormat/>
    <w:uiPriority w:val="0"/>
  </w:style>
  <w:style w:type="character" w:customStyle="1" w:styleId="13">
    <w:name w:val="标题 1 Char"/>
    <w:link w:val="4"/>
    <w:qFormat/>
    <w:uiPriority w:val="9"/>
    <w:rPr>
      <w:rFonts w:ascii="宋体" w:hAnsi="宋体" w:cs="宋体"/>
      <w:b/>
      <w:bCs/>
      <w:kern w:val="36"/>
      <w:sz w:val="48"/>
      <w:szCs w:val="48"/>
    </w:rPr>
  </w:style>
  <w:style w:type="paragraph" w:customStyle="1" w:styleId="14">
    <w:name w:val="Char Char Char Char Char Char1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5"/>
    <customShpInfo spid="_x0000_s2057"/>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wx</Company>
  <Pages>4</Pages>
  <Words>306</Words>
  <Characters>1746</Characters>
  <Lines>14</Lines>
  <Paragraphs>4</Paragraphs>
  <TotalTime>11</TotalTime>
  <ScaleCrop>false</ScaleCrop>
  <LinksUpToDate>false</LinksUpToDate>
  <CharactersWithSpaces>2048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2020-03-16T06:25:00Z</dcterms:created>
  <dc:creator>wx</dc:creator>
  <cp:lastModifiedBy>Admin</cp:lastModifiedBy>
  <cp:lastPrinted>2020-03-09T07:30:00Z</cp:lastPrinted>
  <dcterms:modified xsi:type="dcterms:W3CDTF">2020-07-30T02:49:37Z</dcterms:modified>
  <dc:title>审批意见：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