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 w:val="0"/>
          <w:color w:val="222222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222222"/>
          <w:sz w:val="36"/>
          <w:szCs w:val="36"/>
          <w:shd w:val="clear" w:color="auto" w:fill="FFFFFF"/>
        </w:rPr>
        <w:t>新平县民宗局</w:t>
      </w:r>
      <w:r>
        <w:rPr>
          <w:rFonts w:hint="eastAsia" w:ascii="方正仿宋_GBK" w:hAnsi="方正仿宋_GBK" w:eastAsia="方正仿宋_GBK" w:cs="方正仿宋_GBK"/>
          <w:b/>
          <w:bCs w:val="0"/>
          <w:color w:val="222222"/>
          <w:sz w:val="36"/>
          <w:szCs w:val="36"/>
          <w:shd w:val="clear" w:color="auto" w:fill="FFFFFF"/>
          <w:lang w:val="en-US" w:eastAsia="zh-CN"/>
        </w:rPr>
        <w:t>2020年预算公开问题整改报告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按照县级财政通知要求，我局认真开展2020年部门预算信息公开情况自查，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根据整改的通知要求，于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9月10日在我局部门网站增设了预决算信息公开专栏，用于公开部门预决算。</w:t>
      </w:r>
      <w:r>
        <w:rPr>
          <w:rFonts w:hint="eastAsia" w:ascii="宋体" w:hAnsi="宋体" w:eastAsia="宋体" w:cs="宋体"/>
          <w:sz w:val="30"/>
          <w:szCs w:val="30"/>
        </w:rPr>
        <w:t>对核查中存在的问题认真梳理，及时整改,整改情况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报告</w:t>
      </w:r>
      <w:r>
        <w:rPr>
          <w:rFonts w:hint="eastAsia" w:ascii="宋体" w:hAnsi="宋体" w:eastAsia="宋体" w:cs="宋体"/>
          <w:sz w:val="30"/>
          <w:szCs w:val="30"/>
        </w:rPr>
        <w:t>如下: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公务用车没有按购置费和运行费分开细化说明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核查中发现</w:t>
      </w:r>
      <w:r>
        <w:rPr>
          <w:rFonts w:hint="eastAsia"/>
          <w:sz w:val="30"/>
          <w:szCs w:val="30"/>
          <w:lang w:val="en-US" w:eastAsia="zh-CN"/>
        </w:rPr>
        <w:t>公务接待费</w:t>
      </w:r>
      <w:r>
        <w:rPr>
          <w:rFonts w:hint="eastAsia"/>
          <w:color w:val="auto"/>
          <w:sz w:val="30"/>
          <w:szCs w:val="30"/>
          <w:lang w:val="en-US" w:eastAsia="zh-CN"/>
        </w:rPr>
        <w:t>公务用车购置及运行运行费未分开细化说明，整改为：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2020年“三公”经费财政年初预算数11.68万元，其中：公务接待费4.48万元，比去年5.6万元减少1.12万元，减幅20%；公务接待费</w:t>
      </w:r>
      <w:r>
        <w:rPr>
          <w:rFonts w:hint="eastAsia"/>
          <w:color w:val="FF0000"/>
          <w:sz w:val="30"/>
          <w:szCs w:val="30"/>
          <w:lang w:val="en-US" w:eastAsia="zh-CN"/>
        </w:rPr>
        <w:t>公务用车购置0万元，公务用车运行费7.2万元</w:t>
      </w:r>
      <w:r>
        <w:rPr>
          <w:rFonts w:hint="eastAsia"/>
          <w:sz w:val="30"/>
          <w:szCs w:val="30"/>
          <w:lang w:val="en-US" w:eastAsia="zh-CN"/>
        </w:rPr>
        <w:t>，比去年6万增加了1.2万，增幅为20%。主要原因是公务运行费用于创建全国民族团结示范县项目建设，公务接待费厉行节约使用。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2.机关运行经费未与上年比对说明</w:t>
      </w:r>
    </w:p>
    <w:p>
      <w:pPr>
        <w:ind w:firstLine="750" w:firstLineChars="25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核查中发现机关运行费未与上年做对比说明。整改为：</w:t>
      </w:r>
    </w:p>
    <w:p>
      <w:pPr>
        <w:ind w:firstLine="750" w:firstLineChars="25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2020</w:t>
      </w:r>
      <w:r>
        <w:rPr>
          <w:rFonts w:hint="eastAsia"/>
          <w:sz w:val="30"/>
          <w:szCs w:val="30"/>
        </w:rPr>
        <w:t>年机关运行经费安排</w:t>
      </w:r>
      <w:r>
        <w:rPr>
          <w:rFonts w:hint="eastAsia"/>
          <w:sz w:val="30"/>
          <w:szCs w:val="30"/>
          <w:lang w:val="en-US" w:eastAsia="zh-CN"/>
        </w:rPr>
        <w:t>27.63</w:t>
      </w:r>
      <w:r>
        <w:rPr>
          <w:rFonts w:hint="eastAsia"/>
          <w:sz w:val="30"/>
          <w:szCs w:val="30"/>
        </w:rPr>
        <w:t>万元，主要用于支付以下经费：</w:t>
      </w:r>
      <w:r>
        <w:rPr>
          <w:rFonts w:hint="eastAsia"/>
          <w:sz w:val="30"/>
          <w:szCs w:val="30"/>
          <w:lang w:eastAsia="zh-CN"/>
        </w:rPr>
        <w:t>办公费</w:t>
      </w:r>
      <w:r>
        <w:rPr>
          <w:rFonts w:hint="eastAsia"/>
          <w:sz w:val="30"/>
          <w:szCs w:val="30"/>
          <w:lang w:val="en-US" w:eastAsia="zh-CN"/>
        </w:rPr>
        <w:t>2.3万元，</w:t>
      </w:r>
      <w:r>
        <w:rPr>
          <w:rFonts w:hint="eastAsia"/>
          <w:sz w:val="30"/>
          <w:szCs w:val="30"/>
          <w:lang w:eastAsia="zh-CN"/>
        </w:rPr>
        <w:t>水费</w:t>
      </w:r>
      <w:r>
        <w:rPr>
          <w:rFonts w:hint="eastAsia"/>
          <w:sz w:val="30"/>
          <w:szCs w:val="30"/>
          <w:lang w:val="en-US" w:eastAsia="zh-CN"/>
        </w:rPr>
        <w:t>0.12万元，电费0.5万元，邮电费0.8万元，</w:t>
      </w:r>
      <w:r>
        <w:rPr>
          <w:rFonts w:hint="eastAsia"/>
          <w:sz w:val="30"/>
          <w:szCs w:val="30"/>
          <w:lang w:eastAsia="zh-CN"/>
        </w:rPr>
        <w:t>差旅费</w:t>
      </w:r>
      <w:r>
        <w:rPr>
          <w:rFonts w:hint="eastAsia"/>
          <w:sz w:val="30"/>
          <w:szCs w:val="30"/>
          <w:lang w:val="en-US" w:eastAsia="zh-CN"/>
        </w:rPr>
        <w:t>0.84万元，公务接待费1.64万元，劳务费9.3万元，福利费0.84万元，工会经费1.32万元，公务交通补贴7.08万元，公务用车运行维护费2.9万元。</w:t>
      </w:r>
      <w:r>
        <w:rPr>
          <w:rFonts w:hint="eastAsia"/>
          <w:color w:val="FF0000"/>
          <w:sz w:val="30"/>
          <w:szCs w:val="30"/>
          <w:lang w:val="en-US" w:eastAsia="zh-CN"/>
        </w:rPr>
        <w:t>2019年机关运行经费26.10万元，与上年对比增加1.53万元，增加率5.86%，原因分析是办公业务量增大。</w:t>
      </w:r>
    </w:p>
    <w:p>
      <w:pPr>
        <w:ind w:firstLine="855" w:firstLineChars="0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ind w:left="5400" w:hanging="5400" w:hangingChars="18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新平民族宗教事务局</w:t>
      </w:r>
    </w:p>
    <w:p>
      <w:pPr>
        <w:pStyle w:val="2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77D16"/>
    <w:rsid w:val="2F0D2E47"/>
    <w:rsid w:val="34236ABB"/>
    <w:rsid w:val="7DF465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before="100" w:beforeAutospacing="1" w:after="120"/>
      <w:ind w:left="200" w:leftChars="200" w:firstLine="420" w:firstLineChars="200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李春丽</cp:lastModifiedBy>
  <dcterms:modified xsi:type="dcterms:W3CDTF">2020-09-10T08:46:56Z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