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333333"/>
          <w:spacing w:val="8"/>
          <w:sz w:val="44"/>
          <w:szCs w:val="44"/>
          <w:shd w:val="clear" w:fill="FFFFFF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333333"/>
          <w:spacing w:val="8"/>
          <w:sz w:val="44"/>
          <w:szCs w:val="44"/>
          <w:shd w:val="clear" w:fill="FFFFFF"/>
          <w:lang w:eastAsia="zh-CN"/>
        </w:rPr>
        <w:t>关于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333333"/>
          <w:spacing w:val="8"/>
          <w:sz w:val="44"/>
          <w:szCs w:val="44"/>
          <w:shd w:val="clear" w:fill="FFFFFF"/>
        </w:rPr>
        <w:t>《云南省资源税税目税率计征方式及减免税办法的决定》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333333"/>
          <w:spacing w:val="8"/>
          <w:sz w:val="44"/>
          <w:szCs w:val="44"/>
          <w:shd w:val="clear" w:fill="FFFFFF"/>
          <w:lang w:eastAsia="zh-CN"/>
        </w:rPr>
        <w:t>的解读</w:t>
      </w:r>
      <w:bookmarkStart w:id="0" w:name="_GoBack"/>
      <w:bookmarkEnd w:id="0"/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 w:line="420" w:lineRule="atLeast"/>
        <w:ind w:left="0" w:right="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2020年7月29日，云南省十三届人民代表大会常务委员会第十九次会议审议通过《云南省资源税税目税率计征方式及减免税办法的决定》（以下简称《决定》），明确全省资源税税目、计征方式、征税对象和税率、减免税办法等事项，并将于2020年9月1日起与《中华人民共和国资源税法》（以下简称《资源税法》）同步施行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 w:line="420" w:lineRule="atLeast"/>
        <w:ind w:left="0" w:right="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9BBB59"/>
          <w:sz w:val="32"/>
          <w:szCs w:val="32"/>
        </w:rPr>
        <w:t>　　 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一是明确云南省资源税税目、具体适用税率按照所附的《云南省资源税税目税率表》执行，《资源税法》所附资源税税目税率表中的164个税目全部列入我省税目税率表，包括能源矿产、金属矿产、非金属矿产、水气矿产和盐等税目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 w:line="420" w:lineRule="atLeast"/>
        <w:ind w:left="0" w:right="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9BBB59"/>
          <w:sz w:val="32"/>
          <w:szCs w:val="32"/>
        </w:rPr>
        <w:t>　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二是明确《资源税法》规定可以选择实行从价计征或者从量计征的6个资源税目，地热实行从量计征，天然卤水实行从价计征，其他粘土、砂石、石灰岩、矿泉水实行从价计征与从量计征相结合的计征方式。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 w:line="420" w:lineRule="atLeast"/>
        <w:ind w:left="0" w:right="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9BBB59"/>
          <w:sz w:val="32"/>
          <w:szCs w:val="32"/>
        </w:rPr>
        <w:t>　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三是明确减征或者免征资源税的情形，纳税人开采或者生产应税产品过程中，因意外事故或者自然灾害等原因遭受重大损失的，按其直接经济损失金额的50%减征当年应纳资源税，减征税额最高不超过其遭受重大损失当年应纳资源税的50%。纳税人开采共生矿，并与主矿产品分别核算销售额或者销售数量的，减征10%资源税；纳税人开采伴生矿，并与主矿产品分别核算销售额或者销售数量的，减征30%资源税；纳税人开采低品位矿，并与主矿产品分别核算销售额或者销售数量的，减征50%资源税；纳税人开发尾矿库里的尾矿，免征资源税。对纳税人开采共生矿、伴生矿税收优惠政策实行一定的过渡期，即暂不计征共生矿、伴生矿的资源税政策延续至2020年12月31日，自2021年1月1日起按照《决定》规定的优惠政策执行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 w:line="420" w:lineRule="atLeast"/>
        <w:ind w:left="0" w:right="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9BBB59"/>
          <w:sz w:val="32"/>
          <w:szCs w:val="32"/>
        </w:rPr>
        <w:t>　　 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四是建立工作配合机制，税务机关与财政、自然资源、水利、应急管理等部门建立工作配合机制，加强资源税征收管理。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" w:afterAutospacing="0" w:line="420" w:lineRule="atLeast"/>
        <w:ind w:left="0" w:right="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　　《决定》自2020年9月1日起与《资源税法》同步施行。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br w:type="textWrapping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来源：云南省财政厅税政处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505C51"/>
    <w:rsid w:val="4FFF0934"/>
    <w:rsid w:val="7050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2020-08-31T09:49:00Z</dcterms:created>
  <dc:creator>荏苒</dc:creator>
  <cp:lastModifiedBy>荏苒</cp:lastModifiedBy>
  <dcterms:modified xsi:type="dcterms:W3CDTF">2020-09-01T00:40:32Z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