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960" w:firstLineChars="3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城乡居民基本医疗保险门诊待遇及报销流程</w:t>
      </w:r>
    </w:p>
    <w:p>
      <w:pPr>
        <w:numPr>
          <w:ilvl w:val="0"/>
          <w:numId w:val="0"/>
        </w:numPr>
        <w:spacing w:beforeLines="0" w:afterLines="0"/>
        <w:jc w:val="left"/>
        <w:rPr>
          <w:rFonts w:hint="eastAsia" w:ascii="仿宋_GB2312" w:hAnsi="仿宋_GB2312" w:eastAsia="仿宋_GB2312" w:cs="仿宋_GB2312"/>
          <w:sz w:val="30"/>
          <w:szCs w:val="30"/>
          <w:lang w:val="en-US" w:eastAsia="zh-CN"/>
        </w:rPr>
      </w:pPr>
      <w:r>
        <w:rPr>
          <w:rFonts w:hint="default" w:ascii="仿宋" w:hAnsi="仿宋" w:eastAsia="仿宋" w:cs="仿宋"/>
          <w:b/>
          <w:bCs/>
          <w:sz w:val="30"/>
          <w:szCs w:val="30"/>
          <w:lang w:val="en-US" w:eastAsia="zh-CN"/>
        </w:rPr>
        <w:t xml:space="preserve"> </w:t>
      </w:r>
      <w:r>
        <w:rPr>
          <w:rFonts w:hint="eastAsia" w:ascii="仿宋" w:hAnsi="仿宋" w:eastAsia="仿宋" w:cs="仿宋"/>
          <w:b/>
          <w:bCs/>
          <w:sz w:val="30"/>
          <w:szCs w:val="30"/>
          <w:lang w:val="en-US" w:eastAsia="zh-CN"/>
        </w:rPr>
        <w:t xml:space="preserve">  </w:t>
      </w:r>
      <w:r>
        <w:rPr>
          <w:rFonts w:hint="eastAsia" w:ascii="仿宋_GB2312" w:hAnsi="仿宋_GB2312" w:eastAsia="仿宋_GB2312" w:cs="仿宋_GB2312"/>
          <w:b/>
          <w:bCs/>
          <w:sz w:val="30"/>
          <w:szCs w:val="30"/>
          <w:lang w:val="en-US" w:eastAsia="zh-CN"/>
        </w:rPr>
        <w:t xml:space="preserve"> 一、普通门诊</w:t>
      </w:r>
      <w:r>
        <w:rPr>
          <w:rFonts w:hint="eastAsia" w:ascii="仿宋_GB2312" w:hAnsi="仿宋_GB2312" w:eastAsia="仿宋_GB2312" w:cs="仿宋_GB2312"/>
          <w:sz w:val="30"/>
          <w:szCs w:val="30"/>
          <w:lang w:val="en-US" w:eastAsia="zh-CN"/>
        </w:rPr>
        <w:t>：参保人员普通疾病门诊可以在玉溪市辖区内医保定点的村卫生室（社区卫生服务站）、乡镇（街道）卫生院、社区卫生服务中心及其它一级、二级医疗机构和市中医医院就医。参保人员在统筹区内定点医疗机构就医发生符合规定的门诊医疗费，统筹基金按处方金额支付，报销比例为：村卫生室（社区卫生服务站）50%，一级定点医疗机构（乡镇卫生院、社区卫生服务中心）30%；二级及以上定点医疗机构20%。每次就诊最高支付30元（不含一般诊疗费）。一个自然年度内，门诊医疗费最高支付限额为300元（含一般诊疗费），不纳入基本医疗保险年度最高支付限额累计。统筹区外发生的普通门诊医疗费，医疗保险基金不予支付。</w:t>
      </w:r>
    </w:p>
    <w:p>
      <w:pPr>
        <w:numPr>
          <w:ilvl w:val="0"/>
          <w:numId w:val="0"/>
        </w:numPr>
        <w:spacing w:beforeLines="0" w:afterLines="0"/>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lang w:eastAsia="zh-CN"/>
        </w:rPr>
        <w:t>二、中医药倾斜政策</w:t>
      </w:r>
    </w:p>
    <w:p>
      <w:pPr>
        <w:numPr>
          <w:ilvl w:val="0"/>
          <w:numId w:val="0"/>
        </w:numPr>
        <w:spacing w:beforeLines="0" w:afterLines="0"/>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rPr>
        <w:t>全城乡居民医疗保险定点的中医医院，综合医院、乡镇卫生院（社区卫生服务中心）中的中医类科室，村卫生室、社区卫生服务站中的中医药服务</w:t>
      </w:r>
    </w:p>
    <w:p>
      <w:pPr>
        <w:numPr>
          <w:ilvl w:val="0"/>
          <w:numId w:val="0"/>
        </w:numPr>
        <w:spacing w:beforeLines="0" w:afterLines="0"/>
        <w:ind w:firstLine="640" w:firstLineChars="200"/>
        <w:jc w:val="left"/>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1、门诊</w:t>
      </w:r>
    </w:p>
    <w:p>
      <w:pPr>
        <w:numPr>
          <w:ilvl w:val="0"/>
          <w:numId w:val="0"/>
        </w:numPr>
        <w:spacing w:beforeLines="0" w:afterLines="0"/>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①倾斜项目：城乡居民基本医疗保险药品目录、诊疗项目和医疗服务设施标准内的中医及民族医技术、中药饮片、中药配方颗粒、中药免煎剂、纳入医保报销范围的院内制剂等中医药项目（不含中成药）。</w:t>
      </w:r>
    </w:p>
    <w:p>
      <w:pPr>
        <w:spacing w:beforeLines="0" w:afterLines="0"/>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②</w:t>
      </w:r>
      <w:r>
        <w:rPr>
          <w:rFonts w:hint="eastAsia" w:ascii="仿宋_GB2312" w:hAnsi="仿宋_GB2312" w:eastAsia="仿宋_GB2312" w:cs="仿宋_GB2312"/>
          <w:sz w:val="32"/>
        </w:rPr>
        <w:t>.报销比例：参保人员在上述定点医疗机构普通门诊就诊，按每次处方金额的一定比例给予报销：村卫生室、社区卫生服务站50%；一级医疗机构（含乡镇卫生院、社区卫生服务中心）40%；二级医疗机构30%；三级医疗机构20%。每次就诊最高支付限额为40 元（不含一般诊疗费），一个自然年度内最高支付限额为300 元（含一般诊疗费），不纳入最高支付限额累计。</w:t>
      </w:r>
    </w:p>
    <w:p>
      <w:pPr>
        <w:spacing w:beforeLines="0" w:afterLines="0"/>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住院</w:t>
      </w:r>
    </w:p>
    <w:p>
      <w:pPr>
        <w:spacing w:beforeLines="0" w:afterLines="0"/>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①参保人员在定点中医医院、综合医院中医科住院治疗，医疗费用住院起付标准在现行基础上给予降低：一级医疗机构降低100 元为200 元；二级、三级医疗机构分别降低200 元为400 元和600 元。</w:t>
      </w:r>
    </w:p>
    <w:p>
      <w:pPr>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②、</w:t>
      </w:r>
      <w:r>
        <w:rPr>
          <w:rFonts w:hint="eastAsia" w:ascii="仿宋_GB2312" w:hAnsi="仿宋_GB2312" w:eastAsia="仿宋_GB2312" w:cs="仿宋_GB2312"/>
          <w:sz w:val="32"/>
        </w:rPr>
        <w:t>三级中医医院纳入分级诊疗的首诊医院、转诊医院</w:t>
      </w:r>
    </w:p>
    <w:p>
      <w:pPr>
        <w:ind w:firstLine="602"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b/>
          <w:bCs/>
          <w:sz w:val="30"/>
          <w:szCs w:val="30"/>
          <w:lang w:val="en-US" w:eastAsia="zh-CN"/>
        </w:rPr>
        <w:t>三、慢性病门诊</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2"/>
        </w:rPr>
        <w:t>门诊慢性病25 种：冠心病、慢性心力衰竭、慢性风湿性心脏病、肺源性心脏病、慢性阻塞性肺气肿、活动性结核病、支气管扩张、支气管哮喘、脑血管意外（脑出血、脑血栓、脑梗塞、脑萎缩及后遗症）、原发或继发性高血压II~III 级、肝硬化、慢性活动性肝炎、老年性前列腺增生II°~ III°、慢性肾小球肾炎、肾病综合症、糖尿病、强直性脊柱炎、类风湿性关节炎（包括幼年特发性关节炎、幼年性皮肌炎）、甲状腺机能亢进（减退）、阿尔茨海默病、癫痫、系统性硬化症、干燥综合症、原发性青光</w:t>
      </w:r>
      <w:r>
        <w:rPr>
          <w:rFonts w:hint="eastAsia" w:ascii="仿宋_GB2312" w:hAnsi="仿宋_GB2312" w:eastAsia="仿宋_GB2312" w:cs="仿宋_GB2312"/>
          <w:sz w:val="32"/>
          <w:lang w:eastAsia="zh-CN"/>
        </w:rPr>
        <w:t>眼、精神病。</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办理方法：2020年7月1日慢性病下沉到统筹区内二级及以上医疗机构办理，统筹区外的统一由参保地县医院办理。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玉溪市城乡居民医疗保险门诊慢性病支付标准</w:t>
      </w:r>
    </w:p>
    <w:tbl>
      <w:tblPr>
        <w:tblStyle w:val="3"/>
        <w:tblW w:w="76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90"/>
        <w:gridCol w:w="3893"/>
        <w:gridCol w:w="1558"/>
        <w:gridCol w:w="563"/>
        <w:gridCol w:w="10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30" w:hRule="atLeast"/>
        </w:trPr>
        <w:tc>
          <w:tcPr>
            <w:tcW w:w="59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2"/>
                <w:szCs w:val="22"/>
                <w:u w:val="none"/>
              </w:rPr>
            </w:pPr>
          </w:p>
        </w:tc>
        <w:tc>
          <w:tcPr>
            <w:tcW w:w="7060"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48"/>
                <w:szCs w:val="48"/>
                <w:u w:val="none"/>
              </w:rPr>
            </w:pPr>
            <w:r>
              <w:rPr>
                <w:rFonts w:hint="eastAsia" w:ascii="仿宋_GB2312" w:hAnsi="仿宋_GB2312" w:eastAsia="仿宋_GB2312" w:cs="仿宋_GB2312"/>
                <w:b/>
                <w:i w:val="0"/>
                <w:color w:val="000000"/>
                <w:kern w:val="0"/>
                <w:sz w:val="48"/>
                <w:szCs w:val="48"/>
                <w:u w:val="none"/>
                <w:lang w:val="en-US" w:eastAsia="zh-CN" w:bidi="ar"/>
              </w:rPr>
              <w:t>慢性病支付限额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59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序号</w:t>
            </w:r>
          </w:p>
        </w:tc>
        <w:tc>
          <w:tcPr>
            <w:tcW w:w="3893" w:type="dxa"/>
            <w:vMerge w:val="restar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病名</w:t>
            </w:r>
          </w:p>
        </w:tc>
        <w:tc>
          <w:tcPr>
            <w:tcW w:w="3167" w:type="dxa"/>
            <w:gridSpan w:val="3"/>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年支付限额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3893"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3167"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5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w:t>
            </w:r>
          </w:p>
        </w:tc>
        <w:tc>
          <w:tcPr>
            <w:tcW w:w="38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冠心病</w:t>
            </w:r>
          </w:p>
        </w:tc>
        <w:tc>
          <w:tcPr>
            <w:tcW w:w="155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居民每增加一个病种增加200元，年度最高支付限额为3000元</w:t>
            </w:r>
          </w:p>
        </w:tc>
        <w:tc>
          <w:tcPr>
            <w:tcW w:w="5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50%</w:t>
            </w:r>
          </w:p>
        </w:tc>
        <w:tc>
          <w:tcPr>
            <w:tcW w:w="1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5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w:t>
            </w:r>
          </w:p>
        </w:tc>
        <w:tc>
          <w:tcPr>
            <w:tcW w:w="38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慢性心力衰竭</w:t>
            </w:r>
          </w:p>
        </w:tc>
        <w:tc>
          <w:tcPr>
            <w:tcW w:w="155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5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50%</w:t>
            </w:r>
          </w:p>
        </w:tc>
        <w:tc>
          <w:tcPr>
            <w:tcW w:w="1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5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3</w:t>
            </w:r>
          </w:p>
        </w:tc>
        <w:tc>
          <w:tcPr>
            <w:tcW w:w="38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慢性风湿性心脏病</w:t>
            </w:r>
          </w:p>
        </w:tc>
        <w:tc>
          <w:tcPr>
            <w:tcW w:w="155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5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50%</w:t>
            </w:r>
          </w:p>
        </w:tc>
        <w:tc>
          <w:tcPr>
            <w:tcW w:w="1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5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4</w:t>
            </w:r>
          </w:p>
        </w:tc>
        <w:tc>
          <w:tcPr>
            <w:tcW w:w="38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肺源性心脏病</w:t>
            </w:r>
          </w:p>
        </w:tc>
        <w:tc>
          <w:tcPr>
            <w:tcW w:w="155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5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50%</w:t>
            </w:r>
          </w:p>
        </w:tc>
        <w:tc>
          <w:tcPr>
            <w:tcW w:w="1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5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5</w:t>
            </w:r>
          </w:p>
        </w:tc>
        <w:tc>
          <w:tcPr>
            <w:tcW w:w="38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慢性阻塞性肺气肿</w:t>
            </w:r>
          </w:p>
        </w:tc>
        <w:tc>
          <w:tcPr>
            <w:tcW w:w="155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5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50%</w:t>
            </w:r>
          </w:p>
        </w:tc>
        <w:tc>
          <w:tcPr>
            <w:tcW w:w="1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5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6</w:t>
            </w:r>
          </w:p>
        </w:tc>
        <w:tc>
          <w:tcPr>
            <w:tcW w:w="38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活动性肺结核</w:t>
            </w:r>
          </w:p>
        </w:tc>
        <w:tc>
          <w:tcPr>
            <w:tcW w:w="155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5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50%</w:t>
            </w:r>
          </w:p>
        </w:tc>
        <w:tc>
          <w:tcPr>
            <w:tcW w:w="1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5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7</w:t>
            </w:r>
          </w:p>
        </w:tc>
        <w:tc>
          <w:tcPr>
            <w:tcW w:w="38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支气管扩张</w:t>
            </w:r>
          </w:p>
        </w:tc>
        <w:tc>
          <w:tcPr>
            <w:tcW w:w="155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5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50%</w:t>
            </w:r>
          </w:p>
        </w:tc>
        <w:tc>
          <w:tcPr>
            <w:tcW w:w="1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5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8</w:t>
            </w:r>
          </w:p>
        </w:tc>
        <w:tc>
          <w:tcPr>
            <w:tcW w:w="38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支气管哮喘</w:t>
            </w:r>
          </w:p>
        </w:tc>
        <w:tc>
          <w:tcPr>
            <w:tcW w:w="155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5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50%</w:t>
            </w:r>
          </w:p>
        </w:tc>
        <w:tc>
          <w:tcPr>
            <w:tcW w:w="1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75" w:hRule="atLeast"/>
        </w:trPr>
        <w:tc>
          <w:tcPr>
            <w:tcW w:w="5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9</w:t>
            </w:r>
          </w:p>
        </w:tc>
        <w:tc>
          <w:tcPr>
            <w:tcW w:w="38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脑血管意外（脑出血、脑血栓、脑梗塞、脑萎缩及后遗症）</w:t>
            </w:r>
          </w:p>
        </w:tc>
        <w:tc>
          <w:tcPr>
            <w:tcW w:w="155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5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50%</w:t>
            </w:r>
          </w:p>
        </w:tc>
        <w:tc>
          <w:tcPr>
            <w:tcW w:w="10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5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10</w:t>
            </w:r>
          </w:p>
        </w:tc>
        <w:tc>
          <w:tcPr>
            <w:tcW w:w="38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高血压</w:t>
            </w:r>
          </w:p>
        </w:tc>
        <w:tc>
          <w:tcPr>
            <w:tcW w:w="155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5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50%</w:t>
            </w:r>
          </w:p>
        </w:tc>
        <w:tc>
          <w:tcPr>
            <w:tcW w:w="1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5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11</w:t>
            </w:r>
          </w:p>
        </w:tc>
        <w:tc>
          <w:tcPr>
            <w:tcW w:w="38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肝硬化</w:t>
            </w:r>
          </w:p>
        </w:tc>
        <w:tc>
          <w:tcPr>
            <w:tcW w:w="155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5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50%</w:t>
            </w:r>
          </w:p>
        </w:tc>
        <w:tc>
          <w:tcPr>
            <w:tcW w:w="1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5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12</w:t>
            </w:r>
          </w:p>
        </w:tc>
        <w:tc>
          <w:tcPr>
            <w:tcW w:w="38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慢性活动性肝炎</w:t>
            </w:r>
          </w:p>
        </w:tc>
        <w:tc>
          <w:tcPr>
            <w:tcW w:w="155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5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50%</w:t>
            </w:r>
          </w:p>
        </w:tc>
        <w:tc>
          <w:tcPr>
            <w:tcW w:w="1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5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13</w:t>
            </w:r>
          </w:p>
        </w:tc>
        <w:tc>
          <w:tcPr>
            <w:tcW w:w="38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前列腺增生</w:t>
            </w:r>
          </w:p>
        </w:tc>
        <w:tc>
          <w:tcPr>
            <w:tcW w:w="155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5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50%</w:t>
            </w:r>
          </w:p>
        </w:tc>
        <w:tc>
          <w:tcPr>
            <w:tcW w:w="1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5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14</w:t>
            </w:r>
          </w:p>
        </w:tc>
        <w:tc>
          <w:tcPr>
            <w:tcW w:w="38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慢性肾小球肾炎</w:t>
            </w:r>
          </w:p>
        </w:tc>
        <w:tc>
          <w:tcPr>
            <w:tcW w:w="155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5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50%</w:t>
            </w:r>
          </w:p>
        </w:tc>
        <w:tc>
          <w:tcPr>
            <w:tcW w:w="1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5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15</w:t>
            </w:r>
          </w:p>
        </w:tc>
        <w:tc>
          <w:tcPr>
            <w:tcW w:w="38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肾病综合征</w:t>
            </w:r>
          </w:p>
        </w:tc>
        <w:tc>
          <w:tcPr>
            <w:tcW w:w="155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5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50%</w:t>
            </w:r>
          </w:p>
        </w:tc>
        <w:tc>
          <w:tcPr>
            <w:tcW w:w="1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5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16</w:t>
            </w:r>
          </w:p>
        </w:tc>
        <w:tc>
          <w:tcPr>
            <w:tcW w:w="38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糖尿病</w:t>
            </w:r>
          </w:p>
        </w:tc>
        <w:tc>
          <w:tcPr>
            <w:tcW w:w="155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5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50%</w:t>
            </w:r>
          </w:p>
        </w:tc>
        <w:tc>
          <w:tcPr>
            <w:tcW w:w="1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5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17</w:t>
            </w:r>
          </w:p>
        </w:tc>
        <w:tc>
          <w:tcPr>
            <w:tcW w:w="38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强直性脊柱炎</w:t>
            </w:r>
          </w:p>
        </w:tc>
        <w:tc>
          <w:tcPr>
            <w:tcW w:w="155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5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50%</w:t>
            </w:r>
          </w:p>
        </w:tc>
        <w:tc>
          <w:tcPr>
            <w:tcW w:w="1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0" w:hRule="atLeast"/>
        </w:trPr>
        <w:tc>
          <w:tcPr>
            <w:tcW w:w="5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18</w:t>
            </w:r>
          </w:p>
        </w:tc>
        <w:tc>
          <w:tcPr>
            <w:tcW w:w="38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类风湿性关节炎（幼年特发性关节炎、幼年性皮肌炎）</w:t>
            </w:r>
          </w:p>
        </w:tc>
        <w:tc>
          <w:tcPr>
            <w:tcW w:w="155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5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50%</w:t>
            </w:r>
          </w:p>
        </w:tc>
        <w:tc>
          <w:tcPr>
            <w:tcW w:w="1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5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19</w:t>
            </w:r>
          </w:p>
        </w:tc>
        <w:tc>
          <w:tcPr>
            <w:tcW w:w="38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甲状腺功能亢进（减退）</w:t>
            </w:r>
          </w:p>
        </w:tc>
        <w:tc>
          <w:tcPr>
            <w:tcW w:w="155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5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50%</w:t>
            </w:r>
          </w:p>
        </w:tc>
        <w:tc>
          <w:tcPr>
            <w:tcW w:w="1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5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20</w:t>
            </w:r>
          </w:p>
        </w:tc>
        <w:tc>
          <w:tcPr>
            <w:tcW w:w="38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阿尔茨海默病</w:t>
            </w:r>
          </w:p>
        </w:tc>
        <w:tc>
          <w:tcPr>
            <w:tcW w:w="155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5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50%</w:t>
            </w:r>
          </w:p>
        </w:tc>
        <w:tc>
          <w:tcPr>
            <w:tcW w:w="1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5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21</w:t>
            </w:r>
          </w:p>
        </w:tc>
        <w:tc>
          <w:tcPr>
            <w:tcW w:w="38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癫痫</w:t>
            </w:r>
          </w:p>
        </w:tc>
        <w:tc>
          <w:tcPr>
            <w:tcW w:w="155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5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50%</w:t>
            </w:r>
          </w:p>
        </w:tc>
        <w:tc>
          <w:tcPr>
            <w:tcW w:w="1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5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22</w:t>
            </w:r>
          </w:p>
        </w:tc>
        <w:tc>
          <w:tcPr>
            <w:tcW w:w="38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系统性硬化病</w:t>
            </w:r>
          </w:p>
        </w:tc>
        <w:tc>
          <w:tcPr>
            <w:tcW w:w="155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5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50%</w:t>
            </w:r>
          </w:p>
        </w:tc>
        <w:tc>
          <w:tcPr>
            <w:tcW w:w="1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5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23</w:t>
            </w:r>
          </w:p>
        </w:tc>
        <w:tc>
          <w:tcPr>
            <w:tcW w:w="38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干燥综合征</w:t>
            </w:r>
          </w:p>
        </w:tc>
        <w:tc>
          <w:tcPr>
            <w:tcW w:w="155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5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50%</w:t>
            </w:r>
          </w:p>
        </w:tc>
        <w:tc>
          <w:tcPr>
            <w:tcW w:w="1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5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24</w:t>
            </w:r>
          </w:p>
        </w:tc>
        <w:tc>
          <w:tcPr>
            <w:tcW w:w="38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原发性青光眼</w:t>
            </w:r>
          </w:p>
        </w:tc>
        <w:tc>
          <w:tcPr>
            <w:tcW w:w="155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5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50%</w:t>
            </w:r>
          </w:p>
        </w:tc>
        <w:tc>
          <w:tcPr>
            <w:tcW w:w="1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5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25</w:t>
            </w:r>
          </w:p>
        </w:tc>
        <w:tc>
          <w:tcPr>
            <w:tcW w:w="38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精神病</w:t>
            </w:r>
          </w:p>
        </w:tc>
        <w:tc>
          <w:tcPr>
            <w:tcW w:w="155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5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50%</w:t>
            </w:r>
          </w:p>
        </w:tc>
        <w:tc>
          <w:tcPr>
            <w:tcW w:w="10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2400</w:t>
            </w:r>
          </w:p>
        </w:tc>
      </w:tr>
    </w:tbl>
    <w:p>
      <w:pPr>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参保人在一级及以上定点医疗机构就医发生的符合规定的门诊慢性病医疗费，按病种实行限额支付，在限额范围内由统筹基金支付50%。</w:t>
      </w:r>
    </w:p>
    <w:p>
      <w:pPr>
        <w:spacing w:beforeLines="0" w:afterLines="0"/>
        <w:ind w:firstLine="600" w:firstLineChars="200"/>
        <w:jc w:val="left"/>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sz w:val="30"/>
          <w:szCs w:val="30"/>
          <w:lang w:val="en-US" w:eastAsia="zh-CN"/>
        </w:rPr>
        <w:t>四、</w:t>
      </w:r>
      <w:r>
        <w:rPr>
          <w:rFonts w:hint="eastAsia" w:ascii="仿宋_GB2312" w:hAnsi="仿宋_GB2312" w:eastAsia="仿宋_GB2312" w:cs="仿宋_GB2312"/>
          <w:b/>
          <w:bCs/>
          <w:sz w:val="30"/>
          <w:szCs w:val="30"/>
          <w:lang w:val="en-US" w:eastAsia="zh-CN"/>
        </w:rPr>
        <w:t>特殊病门诊</w:t>
      </w:r>
      <w:r>
        <w:rPr>
          <w:rFonts w:hint="eastAsia" w:ascii="仿宋_GB2312" w:hAnsi="仿宋_GB2312" w:eastAsia="仿宋_GB2312" w:cs="仿宋_GB2312"/>
          <w:b w:val="0"/>
          <w:bCs w:val="0"/>
          <w:sz w:val="30"/>
          <w:szCs w:val="30"/>
          <w:lang w:val="en-US" w:eastAsia="zh-CN"/>
        </w:rPr>
        <w:t>：</w:t>
      </w:r>
      <w:r>
        <w:rPr>
          <w:rFonts w:hint="eastAsia" w:ascii="仿宋_GB2312" w:hAnsi="仿宋_GB2312" w:eastAsia="仿宋_GB2312" w:cs="仿宋_GB2312"/>
          <w:sz w:val="32"/>
        </w:rPr>
        <w:t>门诊特殊病15 种：恶性肿瘤、慢性肾功能衰竭、器官移植术后抗排异治疗、系统性红斑狼疮、再生障碍性贫血（包括遗传性球型红细胞增多症、自身免疫性溶血性贫血）、地中海贫血、血友病、帕金森氏病、重症肌无力（包括肌营养不良症）、运动神经元病、重性精神病（精分裂症、分裂情感性障碍、偏执性精神障碍、双相情感障碍、癫痫所致精神障碍、精神发育迟滞伴发精神障碍）、儿童</w:t>
      </w:r>
      <w:r>
        <w:rPr>
          <w:rFonts w:hint="eastAsia" w:ascii="仿宋_GB2312" w:hAnsi="仿宋_GB2312" w:eastAsia="仿宋_GB2312" w:cs="仿宋_GB2312"/>
          <w:sz w:val="32"/>
          <w:lang w:eastAsia="zh-CN"/>
        </w:rPr>
        <w:t>生</w:t>
      </w:r>
      <w:r>
        <w:rPr>
          <w:rFonts w:hint="eastAsia" w:ascii="仿宋_GB2312" w:hAnsi="仿宋_GB2312" w:eastAsia="仿宋_GB2312" w:cs="仿宋_GB2312"/>
          <w:sz w:val="32"/>
        </w:rPr>
        <w:t>长发育障碍（生长激素缺乏症）、小儿脑瘫、儿童免疫缺陷病、耐药肺结核。</w:t>
      </w:r>
    </w:p>
    <w:p>
      <w:pPr>
        <w:spacing w:beforeLines="0" w:afterLines="0"/>
        <w:ind w:firstLine="600" w:firstLineChars="200"/>
        <w:jc w:val="left"/>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办理方法：</w:t>
      </w:r>
      <w:r>
        <w:rPr>
          <w:rFonts w:hint="eastAsia" w:ascii="仿宋_GB2312" w:hAnsi="仿宋_GB2312" w:eastAsia="仿宋_GB2312" w:cs="仿宋_GB2312"/>
          <w:sz w:val="30"/>
          <w:szCs w:val="30"/>
          <w:lang w:val="en-US" w:eastAsia="zh-CN"/>
        </w:rPr>
        <w:t>2020年7月1日特殊统一办理病下沉到统筹区内二级及以上医疗机构办理，筹区以外的由参保地县医院统一办理。特殊病报销标准：</w:t>
      </w:r>
      <w:r>
        <w:rPr>
          <w:rFonts w:hint="eastAsia" w:ascii="仿宋_GB2312" w:hAnsi="仿宋_GB2312" w:eastAsia="仿宋_GB2312" w:cs="仿宋_GB2312"/>
          <w:sz w:val="32"/>
        </w:rPr>
        <w:t>城乡居民门诊特殊病中的慢性肾功能衰竭、重性精神病（精神分裂症、分裂情感性障碍、偏执性精神障碍、双相情感障碍、癫痫所致精神障碍、精神发育迟滞伴发精神障碍），不设起付标准，报销比例为90%；其他13 种特殊病起付标准为1200元，报销比例为70%。起付标准与住院起付标准分别计算，年度支付限额为基本医疗保险和大病保险最高支付限额</w:t>
      </w:r>
      <w:r>
        <w:rPr>
          <w:rFonts w:hint="eastAsia" w:ascii="仿宋_GB2312" w:hAnsi="仿宋_GB2312" w:eastAsia="仿宋_GB2312" w:cs="仿宋_GB2312"/>
          <w:sz w:val="32"/>
          <w:lang w:eastAsia="zh-CN"/>
        </w:rPr>
        <w:t>。</w:t>
      </w:r>
    </w:p>
    <w:p>
      <w:pPr>
        <w:rPr>
          <w:rFonts w:hint="eastAsia" w:ascii="仿宋_GB2312" w:hAnsi="仿宋_GB2312" w:eastAsia="仿宋_GB2312" w:cs="仿宋_GB2312"/>
          <w:b w:val="0"/>
          <w:bCs w:val="0"/>
          <w:sz w:val="30"/>
          <w:szCs w:val="30"/>
          <w:lang w:val="en-US" w:eastAsia="zh-CN"/>
        </w:rPr>
      </w:pPr>
    </w:p>
    <w:p>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FZFSK--GBK1-0">
    <w:altName w:val="宋体"/>
    <w:panose1 w:val="00000000000000000000"/>
    <w:charset w:val="86"/>
    <w:family w:val="auto"/>
    <w:pitch w:val="default"/>
    <w:sig w:usb0="00000000" w:usb1="00000000" w:usb2="00000000" w:usb3="00000000" w:csb0="00040000" w:csb1="00000000"/>
  </w:font>
  <w:font w:name="TimesNewRomanPSMT">
    <w:altName w:val="Times New Roman"/>
    <w:panose1 w:val="00000000000000000000"/>
    <w:charset w:val="86"/>
    <w:family w:val="auto"/>
    <w:pitch w:val="default"/>
    <w:sig w:usb0="00000000" w:usb1="00000000" w:usb2="00000000" w:usb3="00000000" w:csb0="00040000" w:csb1="00000000"/>
  </w:font>
  <w:font w:name="FZKTK--GBK1-0">
    <w:altName w:val="宋体"/>
    <w:panose1 w:val="00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551E4D"/>
    <w:rsid w:val="058248BE"/>
    <w:rsid w:val="05DD7C61"/>
    <w:rsid w:val="12E50E44"/>
    <w:rsid w:val="15DC4570"/>
    <w:rsid w:val="19FE12A9"/>
    <w:rsid w:val="22614FCE"/>
    <w:rsid w:val="257525F4"/>
    <w:rsid w:val="268D6A4A"/>
    <w:rsid w:val="286D69A5"/>
    <w:rsid w:val="29124A08"/>
    <w:rsid w:val="2CE72B73"/>
    <w:rsid w:val="31731532"/>
    <w:rsid w:val="37F87CFB"/>
    <w:rsid w:val="3C45369C"/>
    <w:rsid w:val="3FB91A1F"/>
    <w:rsid w:val="489A5D38"/>
    <w:rsid w:val="4C066A82"/>
    <w:rsid w:val="61BB5DEA"/>
    <w:rsid w:val="63997357"/>
    <w:rsid w:val="75073D56"/>
    <w:rsid w:val="75EF0A91"/>
    <w:rsid w:val="7AA15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2019-08-14T03:12:00Z</dcterms:created>
  <dc:creator>2fyibao</dc:creator>
  <cp:lastModifiedBy>杨晓</cp:lastModifiedBy>
  <dcterms:modified xsi:type="dcterms:W3CDTF">2020-10-16T02:18:59Z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