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rFonts w:ascii="宋体" w:hAnsi="宋体"/>
          <w:sz w:val="32"/>
        </w:rPr>
      </w:pPr>
    </w:p>
    <w:p>
      <w:pPr>
        <w:spacing w:line="560" w:lineRule="exact"/>
        <w:jc w:val="center"/>
        <w:rPr>
          <w:rFonts w:ascii="宋体" w:hAnsi="宋体"/>
          <w:sz w:val="32"/>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ind w:firstLine="2880" w:firstLineChars="900"/>
        <w:rPr>
          <w:rFonts w:ascii="方正仿宋_GBK" w:hAnsi="方正仿宋_GBK" w:eastAsia="方正仿宋_GBK" w:cs="方正仿宋_GBK"/>
          <w:sz w:val="36"/>
        </w:rPr>
      </w:pPr>
      <w:r>
        <w:rPr>
          <w:rFonts w:hint="eastAsia" w:ascii="方正仿宋_GBK" w:hAnsi="方正仿宋_GBK" w:eastAsia="方正仿宋_GBK" w:cs="方正仿宋_GBK"/>
          <w:color w:val="000000"/>
          <w:sz w:val="32"/>
        </w:rPr>
        <w:t>玉环新局审〔2020〕24号</w:t>
      </w:r>
    </w:p>
    <w:p>
      <w:pPr>
        <w:spacing w:line="560" w:lineRule="exact"/>
        <w:jc w:val="center"/>
        <w:rPr>
          <w:rFonts w:ascii="仿宋_GB2312" w:hAnsi="仿宋" w:eastAsia="仿宋_GB2312"/>
          <w:b/>
          <w:sz w:val="36"/>
          <w:szCs w:val="36"/>
        </w:rPr>
      </w:pPr>
    </w:p>
    <w:p>
      <w:pPr>
        <w:spacing w:line="560" w:lineRule="exact"/>
        <w:jc w:val="center"/>
        <w:rPr>
          <w:rFonts w:ascii="仿宋_GB2312" w:hAnsi="仿宋" w:eastAsia="仿宋_GB2312"/>
          <w:b/>
          <w:sz w:val="36"/>
          <w:szCs w:val="36"/>
        </w:rPr>
      </w:pPr>
    </w:p>
    <w:p>
      <w:pPr>
        <w:spacing w:line="560" w:lineRule="exact"/>
        <w:jc w:val="center"/>
        <w:rPr>
          <w:rFonts w:ascii="方正小标宋_GBK" w:eastAsia="方正小标宋_GBK"/>
          <w:kern w:val="0"/>
          <w:sz w:val="44"/>
          <w:szCs w:val="44"/>
        </w:rPr>
      </w:pPr>
      <w:r>
        <w:rPr>
          <w:rFonts w:hint="eastAsia" w:ascii="方正小标宋_GBK" w:eastAsia="方正小标宋_GBK"/>
          <w:kern w:val="0"/>
          <w:sz w:val="44"/>
          <w:szCs w:val="44"/>
        </w:rPr>
        <w:t>关于戛洒镇磨刀河道采砂石场项目环境</w:t>
      </w:r>
    </w:p>
    <w:p>
      <w:pPr>
        <w:spacing w:line="560" w:lineRule="exact"/>
        <w:jc w:val="center"/>
        <w:rPr>
          <w:rFonts w:ascii="方正小标宋_GBK" w:eastAsia="方正小标宋_GBK"/>
          <w:kern w:val="0"/>
          <w:sz w:val="44"/>
          <w:szCs w:val="44"/>
        </w:rPr>
      </w:pPr>
      <w:r>
        <w:rPr>
          <w:rFonts w:hint="eastAsia" w:ascii="方正小标宋_GBK" w:eastAsia="方正小标宋_GBK"/>
          <w:kern w:val="0"/>
          <w:sz w:val="44"/>
          <w:szCs w:val="44"/>
        </w:rPr>
        <w:t>影响报告书的批复</w:t>
      </w:r>
    </w:p>
    <w:p>
      <w:pPr>
        <w:spacing w:line="560" w:lineRule="exact"/>
        <w:rPr>
          <w:rFonts w:ascii="方正小标宋简体" w:eastAsia="方正小标宋简体"/>
          <w:b/>
          <w:bCs/>
          <w:kern w:val="0"/>
          <w:sz w:val="44"/>
          <w:szCs w:val="44"/>
        </w:rPr>
      </w:pPr>
    </w:p>
    <w:p>
      <w:pPr>
        <w:spacing w:line="560" w:lineRule="exac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新平戛洒晟岩沙石场:</w:t>
      </w:r>
    </w:p>
    <w:p>
      <w:pPr>
        <w:spacing w:line="560" w:lineRule="exac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 xml:space="preserve">    你单位委托云南湖柏环保科技有限公司编制的《戛洒镇磨刀河道采砂石场项目环境影响报告书》（下简称《报告书》）及项目报批申请等收悉，经我局建设项目环境影响评价审查委员会审查，意见如下：</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根据《报告书》结论、技术评审意见，原则同意戛洒镇磨刀河道采砂石场项目按《报告书》中所述的内容、性质、规模、地点和环境保护对策措施进行项目建设。报批的《报告书》经批复后可作为该项目设计、建设、竣工环境保护验收及日常运行管理的依据。</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二、戛洒镇磨刀河道采砂石场项目位于新平县戛洒镇磨刀小组。开采项目于2018年8月22日取得新平县水利局河道采砂许可证（新水许字〔2018〕第16号），采砂期限：2018年8月15日至2021年8月14日。地理坐标：东经101°38′20.73″、北纬23°59′44.01″，开采方式：机械开采。开采量：2万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/a，矿区面积约77936m</w:t>
      </w:r>
      <w:r>
        <w:rPr>
          <w:rFonts w:hint="eastAsia" w:ascii="方正仿宋_GBK" w:hAnsi="方正仿宋_GBK" w:eastAsia="方正仿宋_GBK" w:cs="方正仿宋_GBK"/>
          <w:bCs/>
          <w:kern w:val="0"/>
          <w:sz w:val="32"/>
          <w:szCs w:val="32"/>
          <w:vertAlign w:val="superscript"/>
        </w:rPr>
        <w:t>2</w:t>
      </w:r>
      <w:r>
        <w:rPr>
          <w:rFonts w:hint="eastAsia" w:ascii="方正仿宋_GBK" w:hAnsi="方正仿宋_GBK" w:eastAsia="方正仿宋_GBK" w:cs="方正仿宋_GBK"/>
          <w:bCs/>
          <w:kern w:val="0"/>
          <w:sz w:val="32"/>
          <w:szCs w:val="32"/>
        </w:rPr>
        <w:t>，全长1140m。加工项目位于新平县漠沙镇峨德村着书莫小组，建设规模及内容：项目占地面积约8812.39m</w:t>
      </w:r>
      <w:r>
        <w:rPr>
          <w:rFonts w:hint="eastAsia" w:ascii="方正仿宋_GBK" w:hAnsi="方正仿宋_GBK" w:eastAsia="方正仿宋_GBK" w:cs="方正仿宋_GBK"/>
          <w:bCs/>
          <w:kern w:val="0"/>
          <w:sz w:val="32"/>
          <w:szCs w:val="32"/>
          <w:vertAlign w:val="superscript"/>
        </w:rPr>
        <w:t>2</w:t>
      </w:r>
      <w:r>
        <w:rPr>
          <w:rFonts w:hint="eastAsia" w:ascii="方正仿宋_GBK" w:hAnsi="方正仿宋_GBK" w:eastAsia="方正仿宋_GBK" w:cs="方正仿宋_GBK"/>
          <w:bCs/>
          <w:kern w:val="0"/>
          <w:sz w:val="32"/>
          <w:szCs w:val="32"/>
        </w:rPr>
        <w:t>，建筑面积约250m</w:t>
      </w:r>
      <w:r>
        <w:rPr>
          <w:rFonts w:hint="eastAsia" w:ascii="方正仿宋_GBK" w:hAnsi="方正仿宋_GBK" w:eastAsia="方正仿宋_GBK" w:cs="方正仿宋_GBK"/>
          <w:bCs/>
          <w:kern w:val="0"/>
          <w:sz w:val="32"/>
          <w:szCs w:val="32"/>
          <w:vertAlign w:val="superscript"/>
        </w:rPr>
        <w:t>2</w:t>
      </w:r>
      <w:r>
        <w:rPr>
          <w:rFonts w:hint="eastAsia" w:ascii="方正仿宋_GBK" w:hAnsi="方正仿宋_GBK" w:eastAsia="方正仿宋_GBK" w:cs="方正仿宋_GBK"/>
          <w:bCs/>
          <w:kern w:val="0"/>
          <w:sz w:val="32"/>
          <w:szCs w:val="32"/>
        </w:rPr>
        <w:t>，建设生产规模为5万t/a砂石加工生产线，并配套建设相应的储运工程、辅助工程、公用工程、环保工作等设施。项目总投资300万元，其中环保投资为43.2万元，环保投资占项目总投资的14.4%。</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三、要求你单位在项目建设和运营过程中必须严格按照《报告书》的要求做好环境保护工作，全面落实环保对策措施：</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（一）项目必须严格落实《报告书》中的各项环境保护设施及污染防治对策措施，项目建设和运行不得降低区域环境功能，环境质量标准和排放标准按《报告书》中所列的标准执行。</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sz w:val="32"/>
          <w:szCs w:val="32"/>
        </w:rPr>
        <w:t>（二）</w:t>
      </w:r>
      <w:r>
        <w:rPr>
          <w:rFonts w:hint="eastAsia" w:ascii="方正仿宋_GBK" w:hAnsi="方正仿宋_GBK" w:eastAsia="方正仿宋_GBK" w:cs="方正仿宋_GBK"/>
          <w:bCs/>
          <w:kern w:val="0"/>
          <w:sz w:val="32"/>
          <w:szCs w:val="32"/>
        </w:rPr>
        <w:t>按“以新带老”要求，对原有项目存在的环境问题进行整改，不遗留环境问题。</w:t>
      </w:r>
      <w:r>
        <w:rPr>
          <w:rFonts w:ascii="方正仿宋_GBK" w:hAnsi="方正仿宋_GBK" w:eastAsia="方正仿宋_GBK" w:cs="方正仿宋_GBK"/>
          <w:bCs/>
          <w:kern w:val="0"/>
          <w:sz w:val="32"/>
          <w:szCs w:val="32"/>
        </w:rPr>
        <w:t>根据</w:t>
      </w:r>
      <w:r>
        <w:rPr>
          <w:rFonts w:hint="eastAsia" w:ascii="方正仿宋_GBK" w:hAnsi="方正仿宋_GBK" w:eastAsia="方正仿宋_GBK" w:cs="方正仿宋_GBK"/>
          <w:bCs/>
          <w:kern w:val="0"/>
          <w:sz w:val="32"/>
          <w:szCs w:val="32"/>
        </w:rPr>
        <w:t>《</w:t>
      </w:r>
      <w:r>
        <w:rPr>
          <w:rFonts w:ascii="方正仿宋_GBK" w:hAnsi="方正仿宋_GBK" w:eastAsia="方正仿宋_GBK" w:cs="方正仿宋_GBK"/>
          <w:bCs/>
          <w:kern w:val="0"/>
          <w:sz w:val="32"/>
          <w:szCs w:val="32"/>
        </w:rPr>
        <w:t>新平县水利局关于</w:t>
      </w:r>
      <w:r>
        <w:rPr>
          <w:rFonts w:hint="eastAsia" w:ascii="方正仿宋_GBK" w:hAnsi="方正仿宋_GBK" w:eastAsia="方正仿宋_GBK" w:cs="方正仿宋_GBK"/>
          <w:bCs/>
          <w:kern w:val="0"/>
          <w:sz w:val="32"/>
          <w:szCs w:val="32"/>
        </w:rPr>
        <w:t>戛洒镇磨刀河道采砂石开采加工项目</w:t>
      </w:r>
      <w:r>
        <w:rPr>
          <w:rFonts w:ascii="方正仿宋_GBK" w:hAnsi="方正仿宋_GBK" w:eastAsia="方正仿宋_GBK" w:cs="方正仿宋_GBK"/>
          <w:bCs/>
          <w:kern w:val="0"/>
          <w:sz w:val="32"/>
          <w:szCs w:val="32"/>
        </w:rPr>
        <w:t>涉河情况的回复</w:t>
      </w:r>
      <w:r>
        <w:rPr>
          <w:rFonts w:hint="eastAsia" w:ascii="方正仿宋_GBK" w:hAnsi="方正仿宋_GBK" w:eastAsia="方正仿宋_GBK" w:cs="方正仿宋_GBK"/>
          <w:bCs/>
          <w:kern w:val="0"/>
          <w:sz w:val="32"/>
          <w:szCs w:val="32"/>
        </w:rPr>
        <w:t>》，位于漠沙镇峨德村着书莫小组</w:t>
      </w:r>
      <w:r>
        <w:rPr>
          <w:rFonts w:ascii="方正仿宋_GBK" w:hAnsi="方正仿宋_GBK" w:eastAsia="方正仿宋_GBK" w:cs="方正仿宋_GBK"/>
          <w:bCs/>
          <w:kern w:val="0"/>
          <w:sz w:val="32"/>
          <w:szCs w:val="32"/>
        </w:rPr>
        <w:t>砂石加工区</w:t>
      </w:r>
      <w:r>
        <w:rPr>
          <w:rFonts w:hint="eastAsia" w:ascii="方正仿宋_GBK" w:hAnsi="方正仿宋_GBK" w:eastAsia="方正仿宋_GBK" w:cs="方正仿宋_GBK"/>
          <w:bCs/>
          <w:kern w:val="0"/>
          <w:sz w:val="32"/>
          <w:szCs w:val="32"/>
        </w:rPr>
        <w:t>占用了</w:t>
      </w:r>
      <w:r>
        <w:rPr>
          <w:rFonts w:ascii="方正仿宋_GBK" w:hAnsi="方正仿宋_GBK" w:eastAsia="方正仿宋_GBK" w:cs="方正仿宋_GBK"/>
          <w:bCs/>
          <w:kern w:val="0"/>
          <w:sz w:val="32"/>
          <w:szCs w:val="32"/>
        </w:rPr>
        <w:t>红河—元江（新平县漠沙镇段）河道管理范围</w:t>
      </w:r>
      <w:r>
        <w:rPr>
          <w:rFonts w:hint="eastAsia" w:ascii="方正仿宋_GBK" w:hAnsi="方正仿宋_GBK" w:eastAsia="方正仿宋_GBK" w:cs="方正仿宋_GBK"/>
          <w:bCs/>
          <w:kern w:val="0"/>
          <w:sz w:val="32"/>
          <w:szCs w:val="32"/>
        </w:rPr>
        <w:t>2934.29平方米</w:t>
      </w:r>
      <w:r>
        <w:rPr>
          <w:rFonts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rPr>
        <w:t>且不属于本项目采砂许可证划定的</w:t>
      </w:r>
      <w:r>
        <w:rPr>
          <w:rFonts w:ascii="方正仿宋_GBK" w:hAnsi="方正仿宋_GBK" w:eastAsia="方正仿宋_GBK" w:cs="方正仿宋_GBK"/>
          <w:bCs/>
          <w:kern w:val="0"/>
          <w:sz w:val="32"/>
          <w:szCs w:val="32"/>
        </w:rPr>
        <w:t>河道采砂场范围</w:t>
      </w:r>
      <w:r>
        <w:rPr>
          <w:rFonts w:hint="eastAsia" w:ascii="方正仿宋_GBK" w:hAnsi="方正仿宋_GBK" w:eastAsia="方正仿宋_GBK" w:cs="方正仿宋_GBK"/>
          <w:bCs/>
          <w:kern w:val="0"/>
          <w:sz w:val="32"/>
          <w:szCs w:val="32"/>
        </w:rPr>
        <w:t>，因此须按水利部门要求退让所占用河道管理范围部分的面积。退让部分应进行生态治理恢复，满足行业主管部门对行洪安全的要求。</w:t>
      </w:r>
    </w:p>
    <w:p>
      <w:pPr>
        <w:pStyle w:val="8"/>
        <w:shd w:val="clear" w:color="auto" w:fill="FFFFFF"/>
        <w:spacing w:before="0" w:beforeAutospacing="0" w:after="0" w:afterAutospacing="0" w:line="560" w:lineRule="exact"/>
        <w:ind w:firstLine="640" w:firstLineChars="200"/>
        <w:jc w:val="both"/>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三）严格落实大气污染防治措施。加工区给料、破碎、筛分生产环节设置喷雾装置，进行湿法作业；加工区原料堆场、产品堆场、装卸点设置移动式喷雾装置；运输道路进行硬化，设置洒水车及时洒水、加强道路维护，对运输车辆进行遮盖等措施降尘，确保厂界无组织排放的颗粒物浓度达到《大气污染物综合排放标准》（GB16297-1996）表2中标准，项目所在地的大气环境及关心点可达到《环境空气质量标准》（GB3095-2012）中的二级标准。食堂应使用清洁能源，食堂油烟经油烟净化器处理后通过烟囱外排，排放浓度满足《饮食业油烟排放标准》（试行）（GB18483-20001）中的表2相关标准。</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（四）严格落实水污染防治措施。按“雨污分流”的原则合理布置雨污管网。项目原料堆场和产品堆场设置截排水沟及沉淀池，初期雨水经截排水沟收集进入1个容积为90m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的沉淀池收集沉淀后用于场地洒水降尘。洗砂废水经四级洗砂水沉淀池（120m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）沉淀处理后循环使用，不得外排。洗砂渗淋水经过收集排入沉淀池处理后用于洗砂。生活污水经隔油池和化粪池处理后用于周边农地施肥，不得外排。</w:t>
      </w:r>
    </w:p>
    <w:p>
      <w:pPr>
        <w:widowControl/>
        <w:shd w:val="clear" w:color="auto" w:fill="FFFFFF"/>
        <w:spacing w:line="560"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五）严格落实噪声污染防治措施。对高噪声设备加装防震垫，减少噪声强度，并做基础减震或密闭隔声；加强设备的维护，确保设备处于良好状态，杜绝设备不正常运行产生的高噪声现象；在场区出入口处设置禁呜标志，并要求车辆减速慢行，确保厂界噪声达到</w:t>
      </w:r>
      <w:r>
        <w:rPr>
          <w:rFonts w:ascii="方正仿宋_GBK" w:hAnsi="方正仿宋_GBK" w:eastAsia="方正仿宋_GBK" w:cs="方正仿宋_GBK"/>
          <w:bCs/>
          <w:kern w:val="0"/>
          <w:sz w:val="32"/>
          <w:szCs w:val="32"/>
        </w:rPr>
        <w:t>《工业企业厂界环境噪声排放标准》</w:t>
      </w:r>
      <w:r>
        <w:rPr>
          <w:rFonts w:hint="eastAsia" w:ascii="方正仿宋_GBK" w:hAnsi="方正仿宋_GBK" w:eastAsia="方正仿宋_GBK" w:cs="方正仿宋_GBK"/>
          <w:bCs/>
          <w:kern w:val="0"/>
          <w:sz w:val="32"/>
          <w:szCs w:val="32"/>
        </w:rPr>
        <w:t>（</w:t>
      </w:r>
      <w:r>
        <w:rPr>
          <w:rFonts w:ascii="方正仿宋_GBK" w:hAnsi="方正仿宋_GBK" w:eastAsia="方正仿宋_GBK" w:cs="方正仿宋_GBK"/>
          <w:bCs/>
          <w:kern w:val="0"/>
          <w:sz w:val="32"/>
          <w:szCs w:val="32"/>
        </w:rPr>
        <w:t>GB12348-2008</w:t>
      </w:r>
      <w:r>
        <w:rPr>
          <w:rFonts w:hint="eastAsia" w:ascii="方正仿宋_GBK" w:hAnsi="方正仿宋_GBK" w:eastAsia="方正仿宋_GBK" w:cs="方正仿宋_GBK"/>
          <w:bCs/>
          <w:kern w:val="0"/>
          <w:sz w:val="32"/>
          <w:szCs w:val="32"/>
        </w:rPr>
        <w:t>）2</w:t>
      </w:r>
      <w:r>
        <w:rPr>
          <w:rFonts w:ascii="方正仿宋_GBK" w:hAnsi="方正仿宋_GBK" w:eastAsia="方正仿宋_GBK" w:cs="方正仿宋_GBK"/>
          <w:bCs/>
          <w:kern w:val="0"/>
          <w:sz w:val="32"/>
          <w:szCs w:val="32"/>
        </w:rPr>
        <w:t>类标准</w:t>
      </w:r>
      <w:r>
        <w:rPr>
          <w:rFonts w:hint="eastAsia" w:ascii="方正仿宋_GBK" w:hAnsi="方正仿宋_GBK" w:eastAsia="方正仿宋_GBK" w:cs="方正仿宋_GBK"/>
          <w:bCs/>
          <w:kern w:val="0"/>
          <w:sz w:val="32"/>
          <w:szCs w:val="32"/>
        </w:rPr>
        <w:t>限值，加工区临路一侧厂界执行4类标准限值。</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（六）严格落实固体废物分类处置和综合利用措施。</w:t>
      </w:r>
      <w:r>
        <w:rPr>
          <w:rFonts w:ascii="方正仿宋_GBK" w:hAnsi="方正仿宋_GBK" w:eastAsia="方正仿宋_GBK" w:cs="方正仿宋_GBK"/>
          <w:bCs/>
          <w:kern w:val="0"/>
          <w:sz w:val="32"/>
          <w:szCs w:val="32"/>
        </w:rPr>
        <w:t>沉淀</w:t>
      </w:r>
      <w:r>
        <w:rPr>
          <w:rFonts w:hint="eastAsia" w:ascii="方正仿宋_GBK" w:hAnsi="方正仿宋_GBK" w:eastAsia="方正仿宋_GBK" w:cs="方正仿宋_GBK"/>
          <w:bCs/>
          <w:kern w:val="0"/>
          <w:sz w:val="32"/>
          <w:szCs w:val="32"/>
        </w:rPr>
        <w:t>泥沙</w:t>
      </w:r>
      <w:r>
        <w:rPr>
          <w:rFonts w:ascii="方正仿宋_GBK" w:hAnsi="方正仿宋_GBK" w:eastAsia="方正仿宋_GBK" w:cs="方正仿宋_GBK"/>
          <w:bCs/>
          <w:kern w:val="0"/>
          <w:sz w:val="32"/>
          <w:szCs w:val="32"/>
        </w:rPr>
        <w:t>定期</w:t>
      </w:r>
      <w:r>
        <w:rPr>
          <w:rFonts w:hint="eastAsia" w:ascii="方正仿宋_GBK" w:hAnsi="方正仿宋_GBK" w:eastAsia="方正仿宋_GBK" w:cs="方正仿宋_GBK"/>
          <w:bCs/>
          <w:kern w:val="0"/>
          <w:sz w:val="32"/>
          <w:szCs w:val="32"/>
        </w:rPr>
        <w:t>清掏后作为公路水稳料和建筑业砂浆原料使用；生活垃圾统一收集后，并入当地村镇生活垃圾收集系统处置；</w:t>
      </w:r>
      <w:r>
        <w:rPr>
          <w:rFonts w:ascii="方正仿宋_GBK" w:hAnsi="方正仿宋_GBK" w:eastAsia="方正仿宋_GBK" w:cs="方正仿宋_GBK"/>
          <w:bCs/>
          <w:kern w:val="0"/>
          <w:sz w:val="32"/>
          <w:szCs w:val="32"/>
        </w:rPr>
        <w:t>建设符合《危险废物贮存污染控制标准》（GB18597—2001）的危废暂存间，废机油等危险废物严格按照国家危险废物管理的有关规定进行收集、贮存，并及时委托具有相应资质的单位安全处置或综合利用。</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七）严格落实生态环境保护措施。加强对采砂人员关于《中华人民共和国河道采砂管理条例》《中华人民共和国渔业法》等法律法规的学习和宣传教育力度，提高采砂人员的生态环境保护意识；严格控制开采范围，避免采砂界属纠纷，严格控制采砂工程的数量和年度采砂石的总量，严禁超采，减少对水体的污染和水生态的影响；项目用地范围内实施绿化，增加植被覆盖率。项目区加工场地外围设置排水沟，将场地外的雨水截流，减少雨水对场地内物料的冲刷；设置雨水收集池，对初期雨水进行收集沉淀后用于项目区洒水降尘；项目服务期满后，本项目将无条件关闭拆除，并对临时占用的河滩地进行机械平整和覆土绿化，恢复滩地原貌；在拆除过程中做好防尘和噪声污染管控工作。</w:t>
      </w:r>
    </w:p>
    <w:p>
      <w:pPr>
        <w:spacing w:line="560" w:lineRule="exact"/>
        <w:ind w:firstLine="640" w:firstLineChars="200"/>
        <w:rPr>
          <w:rFonts w:ascii="仿宋_GB2312" w:hAnsi="仿宋_GB2312" w:eastAsia="仿宋_GB2312" w:cs="仿宋_GB2312"/>
          <w:color w:val="000000"/>
          <w:sz w:val="32"/>
          <w:szCs w:val="32"/>
        </w:rPr>
      </w:pPr>
      <w:r>
        <w:rPr>
          <w:rFonts w:hint="eastAsia" w:ascii="方正仿宋_GBK" w:hAnsi="方正仿宋_GBK" w:eastAsia="方正仿宋_GBK" w:cs="方正仿宋_GBK"/>
          <w:bCs/>
          <w:kern w:val="0"/>
          <w:sz w:val="32"/>
          <w:szCs w:val="32"/>
        </w:rPr>
        <w:t>（八）切实做好油罐防渗设施，防止油罐泄漏对地下水造成污染。</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（九）严格落实《报告书》提出的各项环境风险防治措施，严防突发环境事故发生。在水利部门划定的河道管理范围内，所有建设项目严格执行主管部门河道行洪安全要求。</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四、项目实施中如发生重大变更，以及环境保护措施与批复方案发生变化或自批准之日起超过5年方开工建设，须按有关规定重新报我局审核环评文件。</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五、按照实施建设项目环境保护责任制的要求，你单位作为项目的责任单位，必须严格执行工程建设的环境保护“三同时”制度，认真落实各项环保要求，主动向社会公开建设项目环境影响评价文件、污染防治设施建设运行情况、污染物排放情况等环境信息。</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六、项目竣工后须按《建设项目环境保护管理条例》《建设项目竣工环境保护验收暂行办法》的要求，对配套建设的环境保护设施进行验收，并依法向社会公开验收报告。</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sz w:val="32"/>
          <w:szCs w:val="32"/>
        </w:rPr>
        <w:t>新平县生态环境保护综合行政执法大队负责该项目的环境执法监督检查，并提交“三同时”监察报告。</w:t>
      </w:r>
    </w:p>
    <w:p>
      <w:pPr>
        <w:snapToGrid w:val="0"/>
        <w:spacing w:line="560" w:lineRule="exact"/>
        <w:ind w:firstLine="4160" w:firstLineChars="1300"/>
        <w:rPr>
          <w:rFonts w:ascii="方正仿宋_GBK" w:hAnsi="方正仿宋_GBK" w:eastAsia="方正仿宋_GBK" w:cs="方正仿宋_GBK"/>
          <w:bCs/>
          <w:kern w:val="0"/>
          <w:sz w:val="32"/>
          <w:szCs w:val="32"/>
        </w:rPr>
      </w:pPr>
    </w:p>
    <w:p>
      <w:pPr>
        <w:snapToGrid w:val="0"/>
        <w:spacing w:line="560" w:lineRule="exact"/>
        <w:rPr>
          <w:rFonts w:ascii="方正仿宋_GBK" w:hAnsi="方正仿宋_GBK" w:eastAsia="方正仿宋_GBK" w:cs="方正仿宋_GBK"/>
          <w:sz w:val="32"/>
          <w:szCs w:val="32"/>
        </w:rPr>
      </w:pPr>
    </w:p>
    <w:p>
      <w:pPr>
        <w:snapToGrid w:val="0"/>
        <w:spacing w:line="56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玉溪市生态环境局新平分局</w:t>
      </w:r>
    </w:p>
    <w:p>
      <w:pPr>
        <w:snapToGrid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2020年10月21日</w:t>
      </w:r>
      <w:bookmarkStart w:id="0" w:name="_GoBack"/>
      <w:bookmarkEnd w:id="0"/>
    </w:p>
    <w:sectPr>
      <w:headerReference r:id="rId3" w:type="default"/>
      <w:footerReference r:id="rId4" w:type="default"/>
      <w:footerReference r:id="rId5" w:type="even"/>
      <w:pgSz w:w="11906" w:h="16838"/>
      <w:pgMar w:top="1814" w:right="1474" w:bottom="158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2049" o:spid="_x0000_s2049" o:spt="202" type="#_x0000_t202" style="position:absolute;left:0pt;margin-top:0pt;height:20.45pt;width:65.35pt;mso-position-horizontal:outside;mso-position-horizontal-relative:margin;z-index:251658240;mso-width-relative:page;mso-height-relative:page;" filled="f" stroked="f" coordsize="21600,21600">
          <v:path/>
          <v:fill on="f" focussize="0,0"/>
          <v:stroke on="f" joinstyle="miter"/>
          <v:imagedata o:title=""/>
          <o:lock v:ext="edit"/>
          <v:textbox inset="0mm,0mm,0mm,0mm" style="mso-fit-shape-to-text:t;">
            <w:txbxContent>
              <w:p>
                <w:pPr>
                  <w:pStyle w:val="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42A22"/>
    <w:rsid w:val="00004636"/>
    <w:rsid w:val="00004F7E"/>
    <w:rsid w:val="00005A03"/>
    <w:rsid w:val="00010FF8"/>
    <w:rsid w:val="00013177"/>
    <w:rsid w:val="00020A93"/>
    <w:rsid w:val="00024D65"/>
    <w:rsid w:val="000250DE"/>
    <w:rsid w:val="0002546D"/>
    <w:rsid w:val="000307DF"/>
    <w:rsid w:val="00031994"/>
    <w:rsid w:val="0003228B"/>
    <w:rsid w:val="00035596"/>
    <w:rsid w:val="000361BA"/>
    <w:rsid w:val="000369EE"/>
    <w:rsid w:val="00037C61"/>
    <w:rsid w:val="0004115D"/>
    <w:rsid w:val="0004125B"/>
    <w:rsid w:val="00042F73"/>
    <w:rsid w:val="00043594"/>
    <w:rsid w:val="0004596E"/>
    <w:rsid w:val="00051C2E"/>
    <w:rsid w:val="0005272D"/>
    <w:rsid w:val="00053B15"/>
    <w:rsid w:val="00055AA2"/>
    <w:rsid w:val="000563B7"/>
    <w:rsid w:val="00056671"/>
    <w:rsid w:val="0005703E"/>
    <w:rsid w:val="00057B2F"/>
    <w:rsid w:val="00063AA4"/>
    <w:rsid w:val="00063B0F"/>
    <w:rsid w:val="00065C9A"/>
    <w:rsid w:val="00066E87"/>
    <w:rsid w:val="00075739"/>
    <w:rsid w:val="000763FB"/>
    <w:rsid w:val="00076555"/>
    <w:rsid w:val="00081CE2"/>
    <w:rsid w:val="00081D74"/>
    <w:rsid w:val="000825FA"/>
    <w:rsid w:val="00083D93"/>
    <w:rsid w:val="000851AA"/>
    <w:rsid w:val="0009095C"/>
    <w:rsid w:val="00097786"/>
    <w:rsid w:val="000A0449"/>
    <w:rsid w:val="000A4092"/>
    <w:rsid w:val="000B24E2"/>
    <w:rsid w:val="000B2F7F"/>
    <w:rsid w:val="000B39EB"/>
    <w:rsid w:val="000B4FDA"/>
    <w:rsid w:val="000C09E2"/>
    <w:rsid w:val="000C63EA"/>
    <w:rsid w:val="000C6C36"/>
    <w:rsid w:val="000C7370"/>
    <w:rsid w:val="000D0532"/>
    <w:rsid w:val="000D0CB8"/>
    <w:rsid w:val="000D2645"/>
    <w:rsid w:val="000D7F77"/>
    <w:rsid w:val="000E1E3D"/>
    <w:rsid w:val="000E2436"/>
    <w:rsid w:val="000E35C5"/>
    <w:rsid w:val="000E677F"/>
    <w:rsid w:val="000E71EC"/>
    <w:rsid w:val="000F2272"/>
    <w:rsid w:val="000F2791"/>
    <w:rsid w:val="000F2DC8"/>
    <w:rsid w:val="000F3763"/>
    <w:rsid w:val="000F51D1"/>
    <w:rsid w:val="000F6879"/>
    <w:rsid w:val="000F7066"/>
    <w:rsid w:val="000F7C56"/>
    <w:rsid w:val="001037AE"/>
    <w:rsid w:val="00105444"/>
    <w:rsid w:val="00105ED0"/>
    <w:rsid w:val="00106113"/>
    <w:rsid w:val="00107B22"/>
    <w:rsid w:val="001113B7"/>
    <w:rsid w:val="00111E6A"/>
    <w:rsid w:val="00112C6D"/>
    <w:rsid w:val="0011410A"/>
    <w:rsid w:val="00116A16"/>
    <w:rsid w:val="00117C8F"/>
    <w:rsid w:val="001200FF"/>
    <w:rsid w:val="00120142"/>
    <w:rsid w:val="001203A8"/>
    <w:rsid w:val="001224FF"/>
    <w:rsid w:val="00123483"/>
    <w:rsid w:val="00124153"/>
    <w:rsid w:val="00124F2C"/>
    <w:rsid w:val="001279D3"/>
    <w:rsid w:val="0013181D"/>
    <w:rsid w:val="00131C9B"/>
    <w:rsid w:val="0013302B"/>
    <w:rsid w:val="001418B3"/>
    <w:rsid w:val="0014226C"/>
    <w:rsid w:val="00143EDE"/>
    <w:rsid w:val="00144CAE"/>
    <w:rsid w:val="00153301"/>
    <w:rsid w:val="001536CE"/>
    <w:rsid w:val="00156B36"/>
    <w:rsid w:val="0016312A"/>
    <w:rsid w:val="00164A7F"/>
    <w:rsid w:val="00166954"/>
    <w:rsid w:val="0017367B"/>
    <w:rsid w:val="00173FEA"/>
    <w:rsid w:val="00174058"/>
    <w:rsid w:val="00175C49"/>
    <w:rsid w:val="00176C18"/>
    <w:rsid w:val="001777A6"/>
    <w:rsid w:val="0017785F"/>
    <w:rsid w:val="0018195B"/>
    <w:rsid w:val="001849CB"/>
    <w:rsid w:val="001853D7"/>
    <w:rsid w:val="001931D9"/>
    <w:rsid w:val="00193470"/>
    <w:rsid w:val="001964BF"/>
    <w:rsid w:val="001A275E"/>
    <w:rsid w:val="001B1216"/>
    <w:rsid w:val="001B13E7"/>
    <w:rsid w:val="001B2B62"/>
    <w:rsid w:val="001B4094"/>
    <w:rsid w:val="001C15BD"/>
    <w:rsid w:val="001C39EC"/>
    <w:rsid w:val="001C4AE7"/>
    <w:rsid w:val="001C5BB5"/>
    <w:rsid w:val="001C7302"/>
    <w:rsid w:val="001C7E07"/>
    <w:rsid w:val="001D0476"/>
    <w:rsid w:val="001D3F37"/>
    <w:rsid w:val="001E1B22"/>
    <w:rsid w:val="001E1B61"/>
    <w:rsid w:val="001E1D0F"/>
    <w:rsid w:val="001E2913"/>
    <w:rsid w:val="001E396B"/>
    <w:rsid w:val="001E7E85"/>
    <w:rsid w:val="001F2BA2"/>
    <w:rsid w:val="00201591"/>
    <w:rsid w:val="002046CA"/>
    <w:rsid w:val="00210087"/>
    <w:rsid w:val="002136EE"/>
    <w:rsid w:val="00217AEF"/>
    <w:rsid w:val="0022258B"/>
    <w:rsid w:val="00226054"/>
    <w:rsid w:val="00227EDF"/>
    <w:rsid w:val="002323F8"/>
    <w:rsid w:val="00233FB3"/>
    <w:rsid w:val="00236385"/>
    <w:rsid w:val="00240661"/>
    <w:rsid w:val="0025722D"/>
    <w:rsid w:val="00257C81"/>
    <w:rsid w:val="0026048C"/>
    <w:rsid w:val="00264F5F"/>
    <w:rsid w:val="00266678"/>
    <w:rsid w:val="00267A6B"/>
    <w:rsid w:val="00270F31"/>
    <w:rsid w:val="002730C4"/>
    <w:rsid w:val="00273CBD"/>
    <w:rsid w:val="00274713"/>
    <w:rsid w:val="00274A7C"/>
    <w:rsid w:val="00276D3A"/>
    <w:rsid w:val="00277F5E"/>
    <w:rsid w:val="00281E31"/>
    <w:rsid w:val="002836B3"/>
    <w:rsid w:val="00292A0F"/>
    <w:rsid w:val="00293CE5"/>
    <w:rsid w:val="00295166"/>
    <w:rsid w:val="0029536E"/>
    <w:rsid w:val="002955B6"/>
    <w:rsid w:val="00295C98"/>
    <w:rsid w:val="00297087"/>
    <w:rsid w:val="00297AD6"/>
    <w:rsid w:val="002A020F"/>
    <w:rsid w:val="002A478D"/>
    <w:rsid w:val="002A5176"/>
    <w:rsid w:val="002A6D71"/>
    <w:rsid w:val="002B144E"/>
    <w:rsid w:val="002B1C2F"/>
    <w:rsid w:val="002B2F76"/>
    <w:rsid w:val="002B5F86"/>
    <w:rsid w:val="002C1F21"/>
    <w:rsid w:val="002C1F5F"/>
    <w:rsid w:val="002C2012"/>
    <w:rsid w:val="002C5668"/>
    <w:rsid w:val="002C675C"/>
    <w:rsid w:val="002C690F"/>
    <w:rsid w:val="002D0FC4"/>
    <w:rsid w:val="002D3029"/>
    <w:rsid w:val="002D37DB"/>
    <w:rsid w:val="002D6A6E"/>
    <w:rsid w:val="002E07B9"/>
    <w:rsid w:val="002E6798"/>
    <w:rsid w:val="002E7D58"/>
    <w:rsid w:val="002F1B02"/>
    <w:rsid w:val="002F20D8"/>
    <w:rsid w:val="002F3388"/>
    <w:rsid w:val="002F3BFC"/>
    <w:rsid w:val="002F52FE"/>
    <w:rsid w:val="003010F9"/>
    <w:rsid w:val="00303280"/>
    <w:rsid w:val="003107D9"/>
    <w:rsid w:val="0031675E"/>
    <w:rsid w:val="003167E6"/>
    <w:rsid w:val="0032201C"/>
    <w:rsid w:val="003225C7"/>
    <w:rsid w:val="0032591B"/>
    <w:rsid w:val="0032791D"/>
    <w:rsid w:val="003333DC"/>
    <w:rsid w:val="00335B19"/>
    <w:rsid w:val="00335B5A"/>
    <w:rsid w:val="003369C4"/>
    <w:rsid w:val="00336E68"/>
    <w:rsid w:val="00344188"/>
    <w:rsid w:val="00344BF8"/>
    <w:rsid w:val="00345274"/>
    <w:rsid w:val="0034681A"/>
    <w:rsid w:val="003479F7"/>
    <w:rsid w:val="003513E7"/>
    <w:rsid w:val="003535AE"/>
    <w:rsid w:val="00353F28"/>
    <w:rsid w:val="00354BAE"/>
    <w:rsid w:val="003558BE"/>
    <w:rsid w:val="00355E98"/>
    <w:rsid w:val="003574B1"/>
    <w:rsid w:val="003627C1"/>
    <w:rsid w:val="00362FCB"/>
    <w:rsid w:val="00364399"/>
    <w:rsid w:val="0037246C"/>
    <w:rsid w:val="003745BD"/>
    <w:rsid w:val="00376A83"/>
    <w:rsid w:val="00380BB9"/>
    <w:rsid w:val="00380DDE"/>
    <w:rsid w:val="00380F43"/>
    <w:rsid w:val="00384BF7"/>
    <w:rsid w:val="00386513"/>
    <w:rsid w:val="00394504"/>
    <w:rsid w:val="00394B81"/>
    <w:rsid w:val="003972E4"/>
    <w:rsid w:val="0039780B"/>
    <w:rsid w:val="003A1D33"/>
    <w:rsid w:val="003A35A9"/>
    <w:rsid w:val="003A3FCA"/>
    <w:rsid w:val="003B0AEA"/>
    <w:rsid w:val="003B0CF3"/>
    <w:rsid w:val="003B1F5F"/>
    <w:rsid w:val="003B393C"/>
    <w:rsid w:val="003B5222"/>
    <w:rsid w:val="003B5DE2"/>
    <w:rsid w:val="003C042F"/>
    <w:rsid w:val="003C256C"/>
    <w:rsid w:val="003C5198"/>
    <w:rsid w:val="003C62BD"/>
    <w:rsid w:val="003C65B9"/>
    <w:rsid w:val="003D2D52"/>
    <w:rsid w:val="003D3552"/>
    <w:rsid w:val="003D3A5F"/>
    <w:rsid w:val="003D48FE"/>
    <w:rsid w:val="003D5235"/>
    <w:rsid w:val="003D5912"/>
    <w:rsid w:val="003D617F"/>
    <w:rsid w:val="003D7686"/>
    <w:rsid w:val="003E6A10"/>
    <w:rsid w:val="003E740F"/>
    <w:rsid w:val="003F18A3"/>
    <w:rsid w:val="003F27E0"/>
    <w:rsid w:val="003F3CD1"/>
    <w:rsid w:val="003F78A0"/>
    <w:rsid w:val="004034D3"/>
    <w:rsid w:val="004049C4"/>
    <w:rsid w:val="004068F5"/>
    <w:rsid w:val="0040760A"/>
    <w:rsid w:val="00410383"/>
    <w:rsid w:val="00416252"/>
    <w:rsid w:val="0042008C"/>
    <w:rsid w:val="004205D9"/>
    <w:rsid w:val="004221D3"/>
    <w:rsid w:val="00424722"/>
    <w:rsid w:val="0043347E"/>
    <w:rsid w:val="00434494"/>
    <w:rsid w:val="00434A18"/>
    <w:rsid w:val="00436A66"/>
    <w:rsid w:val="004376A3"/>
    <w:rsid w:val="00440CD8"/>
    <w:rsid w:val="0044104A"/>
    <w:rsid w:val="004414B1"/>
    <w:rsid w:val="00442B44"/>
    <w:rsid w:val="0044300C"/>
    <w:rsid w:val="00443EAA"/>
    <w:rsid w:val="00444EBF"/>
    <w:rsid w:val="00447C35"/>
    <w:rsid w:val="00451245"/>
    <w:rsid w:val="004569F0"/>
    <w:rsid w:val="0045737D"/>
    <w:rsid w:val="00461433"/>
    <w:rsid w:val="004626FD"/>
    <w:rsid w:val="00462DF8"/>
    <w:rsid w:val="00464B27"/>
    <w:rsid w:val="0046543D"/>
    <w:rsid w:val="004708DB"/>
    <w:rsid w:val="004722EF"/>
    <w:rsid w:val="004734A9"/>
    <w:rsid w:val="00480924"/>
    <w:rsid w:val="00484A91"/>
    <w:rsid w:val="00484E1C"/>
    <w:rsid w:val="004856B1"/>
    <w:rsid w:val="004863D3"/>
    <w:rsid w:val="004920AA"/>
    <w:rsid w:val="004922D8"/>
    <w:rsid w:val="00496634"/>
    <w:rsid w:val="004A24CB"/>
    <w:rsid w:val="004A5B9B"/>
    <w:rsid w:val="004B088F"/>
    <w:rsid w:val="004B0EF1"/>
    <w:rsid w:val="004B0FB8"/>
    <w:rsid w:val="004B1FBE"/>
    <w:rsid w:val="004B24C6"/>
    <w:rsid w:val="004C157D"/>
    <w:rsid w:val="004C4A7F"/>
    <w:rsid w:val="004C6C6C"/>
    <w:rsid w:val="004C7D46"/>
    <w:rsid w:val="004D27A4"/>
    <w:rsid w:val="004D2DB6"/>
    <w:rsid w:val="004D3954"/>
    <w:rsid w:val="004D4AB0"/>
    <w:rsid w:val="004D787A"/>
    <w:rsid w:val="004D7EDC"/>
    <w:rsid w:val="004E1BAD"/>
    <w:rsid w:val="004F17B4"/>
    <w:rsid w:val="004F41AC"/>
    <w:rsid w:val="004F48B5"/>
    <w:rsid w:val="004F6132"/>
    <w:rsid w:val="005008AA"/>
    <w:rsid w:val="0050331D"/>
    <w:rsid w:val="005033C5"/>
    <w:rsid w:val="00505B67"/>
    <w:rsid w:val="00505F39"/>
    <w:rsid w:val="00506C4A"/>
    <w:rsid w:val="00512128"/>
    <w:rsid w:val="00513F17"/>
    <w:rsid w:val="00514752"/>
    <w:rsid w:val="005155B3"/>
    <w:rsid w:val="005176F4"/>
    <w:rsid w:val="00517D7F"/>
    <w:rsid w:val="00522A16"/>
    <w:rsid w:val="00523210"/>
    <w:rsid w:val="0052477A"/>
    <w:rsid w:val="0052484D"/>
    <w:rsid w:val="00526987"/>
    <w:rsid w:val="00526F0B"/>
    <w:rsid w:val="00531201"/>
    <w:rsid w:val="00531370"/>
    <w:rsid w:val="00532751"/>
    <w:rsid w:val="0053563A"/>
    <w:rsid w:val="00537E0E"/>
    <w:rsid w:val="00545891"/>
    <w:rsid w:val="00556968"/>
    <w:rsid w:val="00557013"/>
    <w:rsid w:val="00565D20"/>
    <w:rsid w:val="00566502"/>
    <w:rsid w:val="00570186"/>
    <w:rsid w:val="00570C48"/>
    <w:rsid w:val="00571BB4"/>
    <w:rsid w:val="00577427"/>
    <w:rsid w:val="0058450D"/>
    <w:rsid w:val="00586439"/>
    <w:rsid w:val="00597750"/>
    <w:rsid w:val="005A153C"/>
    <w:rsid w:val="005A354E"/>
    <w:rsid w:val="005A4B35"/>
    <w:rsid w:val="005A708C"/>
    <w:rsid w:val="005A76B1"/>
    <w:rsid w:val="005A7F38"/>
    <w:rsid w:val="005B15C6"/>
    <w:rsid w:val="005B1837"/>
    <w:rsid w:val="005B18F5"/>
    <w:rsid w:val="005B1A94"/>
    <w:rsid w:val="005B312C"/>
    <w:rsid w:val="005B3E7A"/>
    <w:rsid w:val="005C770E"/>
    <w:rsid w:val="005C7F32"/>
    <w:rsid w:val="005D4EA9"/>
    <w:rsid w:val="005D6A47"/>
    <w:rsid w:val="005E01E5"/>
    <w:rsid w:val="005E4BA9"/>
    <w:rsid w:val="005E5EB2"/>
    <w:rsid w:val="005E779B"/>
    <w:rsid w:val="005F4931"/>
    <w:rsid w:val="0060701A"/>
    <w:rsid w:val="00607C53"/>
    <w:rsid w:val="00610583"/>
    <w:rsid w:val="006146D0"/>
    <w:rsid w:val="00615435"/>
    <w:rsid w:val="00615D2E"/>
    <w:rsid w:val="00615E1A"/>
    <w:rsid w:val="006211D0"/>
    <w:rsid w:val="00627F16"/>
    <w:rsid w:val="00631E71"/>
    <w:rsid w:val="006322BA"/>
    <w:rsid w:val="00640A5A"/>
    <w:rsid w:val="0064113A"/>
    <w:rsid w:val="0064350B"/>
    <w:rsid w:val="006451F9"/>
    <w:rsid w:val="00647C22"/>
    <w:rsid w:val="00647C23"/>
    <w:rsid w:val="00647DAB"/>
    <w:rsid w:val="00650C33"/>
    <w:rsid w:val="00657126"/>
    <w:rsid w:val="00662955"/>
    <w:rsid w:val="00664538"/>
    <w:rsid w:val="00664B5D"/>
    <w:rsid w:val="006716CC"/>
    <w:rsid w:val="006728F9"/>
    <w:rsid w:val="00674D9D"/>
    <w:rsid w:val="00675971"/>
    <w:rsid w:val="00676138"/>
    <w:rsid w:val="00676A2B"/>
    <w:rsid w:val="00677559"/>
    <w:rsid w:val="00677AC6"/>
    <w:rsid w:val="00681F0B"/>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6986"/>
    <w:rsid w:val="006A7BDA"/>
    <w:rsid w:val="006B0128"/>
    <w:rsid w:val="006B652C"/>
    <w:rsid w:val="006B6D91"/>
    <w:rsid w:val="006C21C2"/>
    <w:rsid w:val="006C2C9E"/>
    <w:rsid w:val="006C4CA8"/>
    <w:rsid w:val="006C63A5"/>
    <w:rsid w:val="006D0066"/>
    <w:rsid w:val="006D0607"/>
    <w:rsid w:val="006D0E93"/>
    <w:rsid w:val="006D10E2"/>
    <w:rsid w:val="006D4A1B"/>
    <w:rsid w:val="006D6C65"/>
    <w:rsid w:val="006D77C8"/>
    <w:rsid w:val="006E07C7"/>
    <w:rsid w:val="006E2048"/>
    <w:rsid w:val="006E6B5C"/>
    <w:rsid w:val="006F072E"/>
    <w:rsid w:val="006F12BA"/>
    <w:rsid w:val="007010C9"/>
    <w:rsid w:val="00702E99"/>
    <w:rsid w:val="007032FA"/>
    <w:rsid w:val="007053FD"/>
    <w:rsid w:val="0070584A"/>
    <w:rsid w:val="007061E4"/>
    <w:rsid w:val="00724FBA"/>
    <w:rsid w:val="00731FE4"/>
    <w:rsid w:val="00732580"/>
    <w:rsid w:val="00733C59"/>
    <w:rsid w:val="0074272B"/>
    <w:rsid w:val="007468EC"/>
    <w:rsid w:val="00747146"/>
    <w:rsid w:val="00747780"/>
    <w:rsid w:val="00747F5C"/>
    <w:rsid w:val="0075288E"/>
    <w:rsid w:val="00753012"/>
    <w:rsid w:val="00753315"/>
    <w:rsid w:val="00755493"/>
    <w:rsid w:val="00756793"/>
    <w:rsid w:val="00756DCA"/>
    <w:rsid w:val="00762AA7"/>
    <w:rsid w:val="007641BC"/>
    <w:rsid w:val="00770671"/>
    <w:rsid w:val="00773AB6"/>
    <w:rsid w:val="00785B47"/>
    <w:rsid w:val="00787412"/>
    <w:rsid w:val="00787A88"/>
    <w:rsid w:val="00787EA3"/>
    <w:rsid w:val="00792525"/>
    <w:rsid w:val="00792661"/>
    <w:rsid w:val="00792725"/>
    <w:rsid w:val="007927C7"/>
    <w:rsid w:val="00794575"/>
    <w:rsid w:val="007A0879"/>
    <w:rsid w:val="007A2E51"/>
    <w:rsid w:val="007A78A1"/>
    <w:rsid w:val="007B1F4B"/>
    <w:rsid w:val="007B2D71"/>
    <w:rsid w:val="007B50D1"/>
    <w:rsid w:val="007B559E"/>
    <w:rsid w:val="007B78D2"/>
    <w:rsid w:val="007C62C8"/>
    <w:rsid w:val="007D02E4"/>
    <w:rsid w:val="007D1E46"/>
    <w:rsid w:val="007D2729"/>
    <w:rsid w:val="007D338E"/>
    <w:rsid w:val="007E3C0A"/>
    <w:rsid w:val="007E59FB"/>
    <w:rsid w:val="007E6137"/>
    <w:rsid w:val="007F5A78"/>
    <w:rsid w:val="007F67D6"/>
    <w:rsid w:val="007F685F"/>
    <w:rsid w:val="007F7BDE"/>
    <w:rsid w:val="008060CB"/>
    <w:rsid w:val="00806DA9"/>
    <w:rsid w:val="0080791B"/>
    <w:rsid w:val="0081065B"/>
    <w:rsid w:val="008117ED"/>
    <w:rsid w:val="00814423"/>
    <w:rsid w:val="0081575D"/>
    <w:rsid w:val="0081730A"/>
    <w:rsid w:val="00820D85"/>
    <w:rsid w:val="00822306"/>
    <w:rsid w:val="00831ADB"/>
    <w:rsid w:val="00836DC7"/>
    <w:rsid w:val="00847194"/>
    <w:rsid w:val="00850D4B"/>
    <w:rsid w:val="00851276"/>
    <w:rsid w:val="0085317A"/>
    <w:rsid w:val="008547E1"/>
    <w:rsid w:val="00856B13"/>
    <w:rsid w:val="00857B23"/>
    <w:rsid w:val="008621F6"/>
    <w:rsid w:val="00862FE6"/>
    <w:rsid w:val="008637D0"/>
    <w:rsid w:val="008646CB"/>
    <w:rsid w:val="008652BB"/>
    <w:rsid w:val="008706B6"/>
    <w:rsid w:val="00872498"/>
    <w:rsid w:val="008733AB"/>
    <w:rsid w:val="00873C8F"/>
    <w:rsid w:val="0087447E"/>
    <w:rsid w:val="00874AC7"/>
    <w:rsid w:val="00875EE5"/>
    <w:rsid w:val="00876491"/>
    <w:rsid w:val="00876993"/>
    <w:rsid w:val="00890955"/>
    <w:rsid w:val="00892FDB"/>
    <w:rsid w:val="008A2E0F"/>
    <w:rsid w:val="008A3DCC"/>
    <w:rsid w:val="008A446A"/>
    <w:rsid w:val="008B482C"/>
    <w:rsid w:val="008B4ED4"/>
    <w:rsid w:val="008B551D"/>
    <w:rsid w:val="008B6066"/>
    <w:rsid w:val="008C40FA"/>
    <w:rsid w:val="008C4214"/>
    <w:rsid w:val="008C6A50"/>
    <w:rsid w:val="008D3BF6"/>
    <w:rsid w:val="008D4443"/>
    <w:rsid w:val="008E0C5B"/>
    <w:rsid w:val="008E66BF"/>
    <w:rsid w:val="008F2C0C"/>
    <w:rsid w:val="008F303D"/>
    <w:rsid w:val="008F7279"/>
    <w:rsid w:val="008F75DF"/>
    <w:rsid w:val="008F7F91"/>
    <w:rsid w:val="00903E4C"/>
    <w:rsid w:val="0090635D"/>
    <w:rsid w:val="009064AB"/>
    <w:rsid w:val="009074E9"/>
    <w:rsid w:val="009109D8"/>
    <w:rsid w:val="00911FDB"/>
    <w:rsid w:val="0091283F"/>
    <w:rsid w:val="009143D3"/>
    <w:rsid w:val="009175FC"/>
    <w:rsid w:val="00917653"/>
    <w:rsid w:val="00921B13"/>
    <w:rsid w:val="00921FDD"/>
    <w:rsid w:val="00923717"/>
    <w:rsid w:val="00925562"/>
    <w:rsid w:val="00925AFC"/>
    <w:rsid w:val="00926B7C"/>
    <w:rsid w:val="00927B6A"/>
    <w:rsid w:val="00930EB9"/>
    <w:rsid w:val="00933606"/>
    <w:rsid w:val="00933C0D"/>
    <w:rsid w:val="00933C19"/>
    <w:rsid w:val="00936846"/>
    <w:rsid w:val="00940173"/>
    <w:rsid w:val="00942C36"/>
    <w:rsid w:val="009461EE"/>
    <w:rsid w:val="00946530"/>
    <w:rsid w:val="00951D00"/>
    <w:rsid w:val="00952F45"/>
    <w:rsid w:val="009534AD"/>
    <w:rsid w:val="0095361D"/>
    <w:rsid w:val="00953A85"/>
    <w:rsid w:val="00953EE0"/>
    <w:rsid w:val="00960E0F"/>
    <w:rsid w:val="00962DD3"/>
    <w:rsid w:val="0096345F"/>
    <w:rsid w:val="00964447"/>
    <w:rsid w:val="0096611C"/>
    <w:rsid w:val="00972955"/>
    <w:rsid w:val="00972B26"/>
    <w:rsid w:val="00977569"/>
    <w:rsid w:val="00981F59"/>
    <w:rsid w:val="00983576"/>
    <w:rsid w:val="00983DB8"/>
    <w:rsid w:val="00984C5D"/>
    <w:rsid w:val="0098753E"/>
    <w:rsid w:val="00992945"/>
    <w:rsid w:val="00993C8B"/>
    <w:rsid w:val="00995393"/>
    <w:rsid w:val="009A0314"/>
    <w:rsid w:val="009A4C9E"/>
    <w:rsid w:val="009A6862"/>
    <w:rsid w:val="009A6D97"/>
    <w:rsid w:val="009A7FD0"/>
    <w:rsid w:val="009B0168"/>
    <w:rsid w:val="009B3321"/>
    <w:rsid w:val="009B595B"/>
    <w:rsid w:val="009C004F"/>
    <w:rsid w:val="009C0F7F"/>
    <w:rsid w:val="009C1B42"/>
    <w:rsid w:val="009D0D32"/>
    <w:rsid w:val="009D15C4"/>
    <w:rsid w:val="009D1868"/>
    <w:rsid w:val="009D1D75"/>
    <w:rsid w:val="009D3A5A"/>
    <w:rsid w:val="009E167A"/>
    <w:rsid w:val="009E1A3A"/>
    <w:rsid w:val="009E291B"/>
    <w:rsid w:val="009E40D6"/>
    <w:rsid w:val="009E7F7E"/>
    <w:rsid w:val="009F18DB"/>
    <w:rsid w:val="009F4FA4"/>
    <w:rsid w:val="009F51AB"/>
    <w:rsid w:val="009F5FD2"/>
    <w:rsid w:val="00A00873"/>
    <w:rsid w:val="00A05960"/>
    <w:rsid w:val="00A060E6"/>
    <w:rsid w:val="00A07EAC"/>
    <w:rsid w:val="00A108D9"/>
    <w:rsid w:val="00A15E87"/>
    <w:rsid w:val="00A24C64"/>
    <w:rsid w:val="00A25B05"/>
    <w:rsid w:val="00A27EBD"/>
    <w:rsid w:val="00A32281"/>
    <w:rsid w:val="00A3229F"/>
    <w:rsid w:val="00A331A0"/>
    <w:rsid w:val="00A37F6D"/>
    <w:rsid w:val="00A41804"/>
    <w:rsid w:val="00A43F79"/>
    <w:rsid w:val="00A448A8"/>
    <w:rsid w:val="00A44DC2"/>
    <w:rsid w:val="00A44F07"/>
    <w:rsid w:val="00A46093"/>
    <w:rsid w:val="00A50F44"/>
    <w:rsid w:val="00A513A9"/>
    <w:rsid w:val="00A53C5D"/>
    <w:rsid w:val="00A54AAA"/>
    <w:rsid w:val="00A55B51"/>
    <w:rsid w:val="00A60D40"/>
    <w:rsid w:val="00A61515"/>
    <w:rsid w:val="00A61E3C"/>
    <w:rsid w:val="00A63C60"/>
    <w:rsid w:val="00A64DE0"/>
    <w:rsid w:val="00A65392"/>
    <w:rsid w:val="00A65AB1"/>
    <w:rsid w:val="00A65C5F"/>
    <w:rsid w:val="00A77B70"/>
    <w:rsid w:val="00A81950"/>
    <w:rsid w:val="00A84537"/>
    <w:rsid w:val="00A85B6A"/>
    <w:rsid w:val="00A9313B"/>
    <w:rsid w:val="00AA0BE3"/>
    <w:rsid w:val="00AA0CDF"/>
    <w:rsid w:val="00AA1899"/>
    <w:rsid w:val="00AA1967"/>
    <w:rsid w:val="00AA5853"/>
    <w:rsid w:val="00AA5B0E"/>
    <w:rsid w:val="00AA60C8"/>
    <w:rsid w:val="00AA6D90"/>
    <w:rsid w:val="00AA74F9"/>
    <w:rsid w:val="00AA750A"/>
    <w:rsid w:val="00AB0DC9"/>
    <w:rsid w:val="00AB0E73"/>
    <w:rsid w:val="00AB11CD"/>
    <w:rsid w:val="00AB19A3"/>
    <w:rsid w:val="00AB1AED"/>
    <w:rsid w:val="00AB234B"/>
    <w:rsid w:val="00AB2350"/>
    <w:rsid w:val="00AC06B6"/>
    <w:rsid w:val="00AC36AC"/>
    <w:rsid w:val="00AC5AA3"/>
    <w:rsid w:val="00AC715A"/>
    <w:rsid w:val="00AD00FD"/>
    <w:rsid w:val="00AD1B00"/>
    <w:rsid w:val="00AD1FD3"/>
    <w:rsid w:val="00AD3055"/>
    <w:rsid w:val="00AD77FC"/>
    <w:rsid w:val="00AE3F22"/>
    <w:rsid w:val="00AE6879"/>
    <w:rsid w:val="00AF1D72"/>
    <w:rsid w:val="00AF7335"/>
    <w:rsid w:val="00B02207"/>
    <w:rsid w:val="00B025DE"/>
    <w:rsid w:val="00B0441F"/>
    <w:rsid w:val="00B06C38"/>
    <w:rsid w:val="00B077AE"/>
    <w:rsid w:val="00B12DCA"/>
    <w:rsid w:val="00B15D4D"/>
    <w:rsid w:val="00B17BCD"/>
    <w:rsid w:val="00B20570"/>
    <w:rsid w:val="00B23CBE"/>
    <w:rsid w:val="00B25712"/>
    <w:rsid w:val="00B27C73"/>
    <w:rsid w:val="00B32D04"/>
    <w:rsid w:val="00B32EAE"/>
    <w:rsid w:val="00B33881"/>
    <w:rsid w:val="00B3572A"/>
    <w:rsid w:val="00B40930"/>
    <w:rsid w:val="00B42788"/>
    <w:rsid w:val="00B42A22"/>
    <w:rsid w:val="00B44031"/>
    <w:rsid w:val="00B44B2F"/>
    <w:rsid w:val="00B4593B"/>
    <w:rsid w:val="00B4698E"/>
    <w:rsid w:val="00B46C2B"/>
    <w:rsid w:val="00B47374"/>
    <w:rsid w:val="00B4799D"/>
    <w:rsid w:val="00B50F99"/>
    <w:rsid w:val="00B53DF7"/>
    <w:rsid w:val="00B54546"/>
    <w:rsid w:val="00B56D78"/>
    <w:rsid w:val="00B578A5"/>
    <w:rsid w:val="00B613EA"/>
    <w:rsid w:val="00B621B2"/>
    <w:rsid w:val="00B635B4"/>
    <w:rsid w:val="00B66635"/>
    <w:rsid w:val="00B716CE"/>
    <w:rsid w:val="00B72D10"/>
    <w:rsid w:val="00B73AC0"/>
    <w:rsid w:val="00B75836"/>
    <w:rsid w:val="00B768DE"/>
    <w:rsid w:val="00B80563"/>
    <w:rsid w:val="00B80D99"/>
    <w:rsid w:val="00B82EED"/>
    <w:rsid w:val="00B8378E"/>
    <w:rsid w:val="00B8631F"/>
    <w:rsid w:val="00B87EAF"/>
    <w:rsid w:val="00B91A26"/>
    <w:rsid w:val="00B92E48"/>
    <w:rsid w:val="00B92E68"/>
    <w:rsid w:val="00B93181"/>
    <w:rsid w:val="00B93BA4"/>
    <w:rsid w:val="00B9428C"/>
    <w:rsid w:val="00B9449F"/>
    <w:rsid w:val="00B94ED3"/>
    <w:rsid w:val="00B95F98"/>
    <w:rsid w:val="00B9759F"/>
    <w:rsid w:val="00BA0C38"/>
    <w:rsid w:val="00BA14A0"/>
    <w:rsid w:val="00BA49D3"/>
    <w:rsid w:val="00BA4EDE"/>
    <w:rsid w:val="00BA7C44"/>
    <w:rsid w:val="00BB0BAC"/>
    <w:rsid w:val="00BB0F9D"/>
    <w:rsid w:val="00BB2377"/>
    <w:rsid w:val="00BB4391"/>
    <w:rsid w:val="00BB5F06"/>
    <w:rsid w:val="00BB6830"/>
    <w:rsid w:val="00BC27E9"/>
    <w:rsid w:val="00BC6971"/>
    <w:rsid w:val="00BD1B70"/>
    <w:rsid w:val="00BD1B80"/>
    <w:rsid w:val="00BD1EED"/>
    <w:rsid w:val="00BD1F94"/>
    <w:rsid w:val="00BD3681"/>
    <w:rsid w:val="00BD4427"/>
    <w:rsid w:val="00BD52F8"/>
    <w:rsid w:val="00BD7E9A"/>
    <w:rsid w:val="00BE1110"/>
    <w:rsid w:val="00BE1A32"/>
    <w:rsid w:val="00BE7336"/>
    <w:rsid w:val="00BF0464"/>
    <w:rsid w:val="00BF342D"/>
    <w:rsid w:val="00BF49D7"/>
    <w:rsid w:val="00C023F6"/>
    <w:rsid w:val="00C02F9E"/>
    <w:rsid w:val="00C05B26"/>
    <w:rsid w:val="00C05DA2"/>
    <w:rsid w:val="00C10C0E"/>
    <w:rsid w:val="00C10D70"/>
    <w:rsid w:val="00C10DD7"/>
    <w:rsid w:val="00C13FE0"/>
    <w:rsid w:val="00C150B8"/>
    <w:rsid w:val="00C161C0"/>
    <w:rsid w:val="00C1704A"/>
    <w:rsid w:val="00C17B61"/>
    <w:rsid w:val="00C21863"/>
    <w:rsid w:val="00C22371"/>
    <w:rsid w:val="00C245F5"/>
    <w:rsid w:val="00C26C33"/>
    <w:rsid w:val="00C36D0D"/>
    <w:rsid w:val="00C40ECF"/>
    <w:rsid w:val="00C41033"/>
    <w:rsid w:val="00C45F1A"/>
    <w:rsid w:val="00C526C8"/>
    <w:rsid w:val="00C53485"/>
    <w:rsid w:val="00C56B35"/>
    <w:rsid w:val="00C573AB"/>
    <w:rsid w:val="00C61A9B"/>
    <w:rsid w:val="00C62982"/>
    <w:rsid w:val="00C634B2"/>
    <w:rsid w:val="00C64A57"/>
    <w:rsid w:val="00C65E93"/>
    <w:rsid w:val="00C701B1"/>
    <w:rsid w:val="00C7056C"/>
    <w:rsid w:val="00C77F21"/>
    <w:rsid w:val="00C804C5"/>
    <w:rsid w:val="00C8366F"/>
    <w:rsid w:val="00C86DFB"/>
    <w:rsid w:val="00C878C0"/>
    <w:rsid w:val="00C90E07"/>
    <w:rsid w:val="00C9229B"/>
    <w:rsid w:val="00C94FDD"/>
    <w:rsid w:val="00C96932"/>
    <w:rsid w:val="00C96F79"/>
    <w:rsid w:val="00CA01B0"/>
    <w:rsid w:val="00CA267F"/>
    <w:rsid w:val="00CA5403"/>
    <w:rsid w:val="00CA6310"/>
    <w:rsid w:val="00CA647A"/>
    <w:rsid w:val="00CA661C"/>
    <w:rsid w:val="00CB652F"/>
    <w:rsid w:val="00CB65AF"/>
    <w:rsid w:val="00CB6D97"/>
    <w:rsid w:val="00CB70F5"/>
    <w:rsid w:val="00CB7D35"/>
    <w:rsid w:val="00CC0015"/>
    <w:rsid w:val="00CC10F2"/>
    <w:rsid w:val="00CC335E"/>
    <w:rsid w:val="00CC67AA"/>
    <w:rsid w:val="00CD0A12"/>
    <w:rsid w:val="00CD3939"/>
    <w:rsid w:val="00CE39CA"/>
    <w:rsid w:val="00CE5122"/>
    <w:rsid w:val="00CE5263"/>
    <w:rsid w:val="00CE545E"/>
    <w:rsid w:val="00CE6428"/>
    <w:rsid w:val="00CF169C"/>
    <w:rsid w:val="00CF191F"/>
    <w:rsid w:val="00CF1D3B"/>
    <w:rsid w:val="00CF2448"/>
    <w:rsid w:val="00CF2CC7"/>
    <w:rsid w:val="00D023F4"/>
    <w:rsid w:val="00D038E1"/>
    <w:rsid w:val="00D04C3F"/>
    <w:rsid w:val="00D0695E"/>
    <w:rsid w:val="00D10C87"/>
    <w:rsid w:val="00D1110E"/>
    <w:rsid w:val="00D1416F"/>
    <w:rsid w:val="00D14231"/>
    <w:rsid w:val="00D20720"/>
    <w:rsid w:val="00D21B59"/>
    <w:rsid w:val="00D2584A"/>
    <w:rsid w:val="00D31FD6"/>
    <w:rsid w:val="00D368B7"/>
    <w:rsid w:val="00D415CE"/>
    <w:rsid w:val="00D4596E"/>
    <w:rsid w:val="00D475D2"/>
    <w:rsid w:val="00D51278"/>
    <w:rsid w:val="00D51A31"/>
    <w:rsid w:val="00D525D9"/>
    <w:rsid w:val="00D52927"/>
    <w:rsid w:val="00D55823"/>
    <w:rsid w:val="00D5584A"/>
    <w:rsid w:val="00D5593C"/>
    <w:rsid w:val="00D603E3"/>
    <w:rsid w:val="00D6328C"/>
    <w:rsid w:val="00D64CCA"/>
    <w:rsid w:val="00D64D13"/>
    <w:rsid w:val="00D66A12"/>
    <w:rsid w:val="00D66A39"/>
    <w:rsid w:val="00D7419D"/>
    <w:rsid w:val="00D7489E"/>
    <w:rsid w:val="00D75086"/>
    <w:rsid w:val="00D7516A"/>
    <w:rsid w:val="00D8028D"/>
    <w:rsid w:val="00D81AAD"/>
    <w:rsid w:val="00D82E75"/>
    <w:rsid w:val="00D83510"/>
    <w:rsid w:val="00D91EAE"/>
    <w:rsid w:val="00D97C71"/>
    <w:rsid w:val="00DA13CD"/>
    <w:rsid w:val="00DA7404"/>
    <w:rsid w:val="00DA7CA7"/>
    <w:rsid w:val="00DB0729"/>
    <w:rsid w:val="00DB1AC8"/>
    <w:rsid w:val="00DC15B6"/>
    <w:rsid w:val="00DC19A6"/>
    <w:rsid w:val="00DC2B66"/>
    <w:rsid w:val="00DC32F1"/>
    <w:rsid w:val="00DC6DAF"/>
    <w:rsid w:val="00DD0656"/>
    <w:rsid w:val="00DD1284"/>
    <w:rsid w:val="00DD4D09"/>
    <w:rsid w:val="00DD6296"/>
    <w:rsid w:val="00DD6482"/>
    <w:rsid w:val="00DD7D7C"/>
    <w:rsid w:val="00DD7EBC"/>
    <w:rsid w:val="00DE1D1E"/>
    <w:rsid w:val="00DE6231"/>
    <w:rsid w:val="00DF181C"/>
    <w:rsid w:val="00DF3938"/>
    <w:rsid w:val="00DF7C53"/>
    <w:rsid w:val="00E00AF6"/>
    <w:rsid w:val="00E0316F"/>
    <w:rsid w:val="00E06269"/>
    <w:rsid w:val="00E06B5F"/>
    <w:rsid w:val="00E11E1E"/>
    <w:rsid w:val="00E13229"/>
    <w:rsid w:val="00E140C2"/>
    <w:rsid w:val="00E17462"/>
    <w:rsid w:val="00E232E0"/>
    <w:rsid w:val="00E24F04"/>
    <w:rsid w:val="00E256AF"/>
    <w:rsid w:val="00E262F2"/>
    <w:rsid w:val="00E275F0"/>
    <w:rsid w:val="00E279C6"/>
    <w:rsid w:val="00E304B0"/>
    <w:rsid w:val="00E33DE8"/>
    <w:rsid w:val="00E3487A"/>
    <w:rsid w:val="00E36BC1"/>
    <w:rsid w:val="00E37D4D"/>
    <w:rsid w:val="00E40184"/>
    <w:rsid w:val="00E41B86"/>
    <w:rsid w:val="00E4374D"/>
    <w:rsid w:val="00E45E44"/>
    <w:rsid w:val="00E46A45"/>
    <w:rsid w:val="00E526E0"/>
    <w:rsid w:val="00E5302C"/>
    <w:rsid w:val="00E53D3B"/>
    <w:rsid w:val="00E56B1C"/>
    <w:rsid w:val="00E6204E"/>
    <w:rsid w:val="00E65692"/>
    <w:rsid w:val="00E65937"/>
    <w:rsid w:val="00E670EF"/>
    <w:rsid w:val="00E67B28"/>
    <w:rsid w:val="00E67F53"/>
    <w:rsid w:val="00E701C0"/>
    <w:rsid w:val="00E71504"/>
    <w:rsid w:val="00E75074"/>
    <w:rsid w:val="00E81453"/>
    <w:rsid w:val="00E82968"/>
    <w:rsid w:val="00E84984"/>
    <w:rsid w:val="00E84F42"/>
    <w:rsid w:val="00E85848"/>
    <w:rsid w:val="00E85F83"/>
    <w:rsid w:val="00E87C20"/>
    <w:rsid w:val="00E965F6"/>
    <w:rsid w:val="00EA0DBD"/>
    <w:rsid w:val="00EA0FCB"/>
    <w:rsid w:val="00EA2A34"/>
    <w:rsid w:val="00EA3A4B"/>
    <w:rsid w:val="00EB0DBD"/>
    <w:rsid w:val="00EB24B3"/>
    <w:rsid w:val="00EB2C63"/>
    <w:rsid w:val="00EC343E"/>
    <w:rsid w:val="00EC44DC"/>
    <w:rsid w:val="00EC48FB"/>
    <w:rsid w:val="00EC654D"/>
    <w:rsid w:val="00EC6A22"/>
    <w:rsid w:val="00EC7878"/>
    <w:rsid w:val="00ED0F2C"/>
    <w:rsid w:val="00ED1551"/>
    <w:rsid w:val="00ED170E"/>
    <w:rsid w:val="00ED3DAF"/>
    <w:rsid w:val="00ED4E71"/>
    <w:rsid w:val="00ED57BE"/>
    <w:rsid w:val="00ED5DDF"/>
    <w:rsid w:val="00EE0A39"/>
    <w:rsid w:val="00EE2078"/>
    <w:rsid w:val="00EE2415"/>
    <w:rsid w:val="00EE26B5"/>
    <w:rsid w:val="00EE348A"/>
    <w:rsid w:val="00EE58A3"/>
    <w:rsid w:val="00EE653F"/>
    <w:rsid w:val="00EF086F"/>
    <w:rsid w:val="00EF2230"/>
    <w:rsid w:val="00EF3080"/>
    <w:rsid w:val="00EF49FF"/>
    <w:rsid w:val="00EF5D62"/>
    <w:rsid w:val="00EF69D7"/>
    <w:rsid w:val="00F0503B"/>
    <w:rsid w:val="00F06AED"/>
    <w:rsid w:val="00F0760C"/>
    <w:rsid w:val="00F0778E"/>
    <w:rsid w:val="00F07E9C"/>
    <w:rsid w:val="00F103FF"/>
    <w:rsid w:val="00F1084F"/>
    <w:rsid w:val="00F14237"/>
    <w:rsid w:val="00F14312"/>
    <w:rsid w:val="00F15F8B"/>
    <w:rsid w:val="00F17368"/>
    <w:rsid w:val="00F2038A"/>
    <w:rsid w:val="00F216C3"/>
    <w:rsid w:val="00F21D99"/>
    <w:rsid w:val="00F25582"/>
    <w:rsid w:val="00F2600F"/>
    <w:rsid w:val="00F31428"/>
    <w:rsid w:val="00F31660"/>
    <w:rsid w:val="00F32A5C"/>
    <w:rsid w:val="00F35F2A"/>
    <w:rsid w:val="00F36186"/>
    <w:rsid w:val="00F430A6"/>
    <w:rsid w:val="00F43D30"/>
    <w:rsid w:val="00F43E6A"/>
    <w:rsid w:val="00F44D7B"/>
    <w:rsid w:val="00F4502D"/>
    <w:rsid w:val="00F46719"/>
    <w:rsid w:val="00F47C31"/>
    <w:rsid w:val="00F51AF8"/>
    <w:rsid w:val="00F5388C"/>
    <w:rsid w:val="00F53B46"/>
    <w:rsid w:val="00F53ECF"/>
    <w:rsid w:val="00F549B4"/>
    <w:rsid w:val="00F55279"/>
    <w:rsid w:val="00F556BF"/>
    <w:rsid w:val="00F60643"/>
    <w:rsid w:val="00F62766"/>
    <w:rsid w:val="00F62A64"/>
    <w:rsid w:val="00F62D53"/>
    <w:rsid w:val="00F639A5"/>
    <w:rsid w:val="00F63A24"/>
    <w:rsid w:val="00F71560"/>
    <w:rsid w:val="00F741FE"/>
    <w:rsid w:val="00F83AA1"/>
    <w:rsid w:val="00F85DEC"/>
    <w:rsid w:val="00F877A0"/>
    <w:rsid w:val="00FB0B9F"/>
    <w:rsid w:val="00FB124B"/>
    <w:rsid w:val="00FB3562"/>
    <w:rsid w:val="00FB3824"/>
    <w:rsid w:val="00FB4E0F"/>
    <w:rsid w:val="00FB6538"/>
    <w:rsid w:val="00FB7172"/>
    <w:rsid w:val="00FC2D1C"/>
    <w:rsid w:val="00FC48D4"/>
    <w:rsid w:val="00FD113E"/>
    <w:rsid w:val="00FD3567"/>
    <w:rsid w:val="00FD6B57"/>
    <w:rsid w:val="00FD6CCB"/>
    <w:rsid w:val="00FD75D7"/>
    <w:rsid w:val="00FE1E13"/>
    <w:rsid w:val="00FE3EE6"/>
    <w:rsid w:val="00FF0218"/>
    <w:rsid w:val="00FF19CF"/>
    <w:rsid w:val="00FF2015"/>
    <w:rsid w:val="00FF583E"/>
    <w:rsid w:val="03FE4E01"/>
    <w:rsid w:val="0ABE46E6"/>
    <w:rsid w:val="0B8C4831"/>
    <w:rsid w:val="0EF10FE0"/>
    <w:rsid w:val="0F5D683F"/>
    <w:rsid w:val="12BA11DC"/>
    <w:rsid w:val="13053B5F"/>
    <w:rsid w:val="15363789"/>
    <w:rsid w:val="184C6AB3"/>
    <w:rsid w:val="1C5E4196"/>
    <w:rsid w:val="1EAA1814"/>
    <w:rsid w:val="20510A56"/>
    <w:rsid w:val="20A47F9A"/>
    <w:rsid w:val="20E44A3D"/>
    <w:rsid w:val="20EA1A3A"/>
    <w:rsid w:val="252E7AB0"/>
    <w:rsid w:val="25C63A99"/>
    <w:rsid w:val="25E44444"/>
    <w:rsid w:val="284523C1"/>
    <w:rsid w:val="2AD26CCF"/>
    <w:rsid w:val="2B77480B"/>
    <w:rsid w:val="31D313B5"/>
    <w:rsid w:val="32972F21"/>
    <w:rsid w:val="335F7DCE"/>
    <w:rsid w:val="34757BA6"/>
    <w:rsid w:val="35423545"/>
    <w:rsid w:val="388B3362"/>
    <w:rsid w:val="3A2B21E3"/>
    <w:rsid w:val="3B010812"/>
    <w:rsid w:val="3B084CC7"/>
    <w:rsid w:val="3CBC334D"/>
    <w:rsid w:val="45B51D60"/>
    <w:rsid w:val="463B6B0F"/>
    <w:rsid w:val="47B814BA"/>
    <w:rsid w:val="4CE76C4F"/>
    <w:rsid w:val="529A2404"/>
    <w:rsid w:val="52B246D2"/>
    <w:rsid w:val="559C3E9D"/>
    <w:rsid w:val="562D0D67"/>
    <w:rsid w:val="57E0763F"/>
    <w:rsid w:val="64046B45"/>
    <w:rsid w:val="665E5BA5"/>
    <w:rsid w:val="669E0512"/>
    <w:rsid w:val="683625A6"/>
    <w:rsid w:val="6CE82B24"/>
    <w:rsid w:val="6D2C20E7"/>
    <w:rsid w:val="71A35003"/>
    <w:rsid w:val="75D56DA0"/>
    <w:rsid w:val="7673508A"/>
    <w:rsid w:val="76A02496"/>
    <w:rsid w:val="76F97D89"/>
    <w:rsid w:val="7B8032EB"/>
    <w:rsid w:val="7E010B59"/>
    <w:rsid w:val="7EFF5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spacing w:line="0" w:lineRule="atLeast"/>
      <w:ind w:firstLine="527" w:firstLineChars="200"/>
    </w:pPr>
    <w:rPr>
      <w:rFonts w:ascii="仿宋_GB2312" w:eastAsia="仿宋_GB2312"/>
      <w:sz w:val="28"/>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page number"/>
    <w:basedOn w:val="10"/>
    <w:qFormat/>
    <w:uiPriority w:val="0"/>
  </w:style>
  <w:style w:type="character" w:customStyle="1" w:styleId="12">
    <w:name w:val="标题 1 Char"/>
    <w:link w:val="2"/>
    <w:qFormat/>
    <w:uiPriority w:val="9"/>
    <w:rPr>
      <w:rFonts w:ascii="宋体" w:hAnsi="宋体" w:cs="宋体"/>
      <w:b/>
      <w:bCs/>
      <w:kern w:val="36"/>
      <w:sz w:val="48"/>
      <w:szCs w:val="48"/>
    </w:rPr>
  </w:style>
  <w:style w:type="paragraph" w:customStyle="1" w:styleId="13">
    <w:name w:val="Char Char Char Char Char Char1 Char"/>
    <w:basedOn w:val="1"/>
    <w:qFormat/>
    <w:uiPriority w:val="0"/>
    <w:pPr>
      <w:widowControl/>
      <w:spacing w:after="160" w:line="240" w:lineRule="exact"/>
      <w:jc w:val="left"/>
    </w:pPr>
  </w:style>
  <w:style w:type="paragraph" w:customStyle="1" w:styleId="14">
    <w:name w:val="样式 标题 1 + 四号 段前: 0 磅 段后: 0 磅 行距: 1.5 倍行距"/>
    <w:basedOn w:val="15"/>
    <w:next w:val="16"/>
    <w:qFormat/>
    <w:uiPriority w:val="0"/>
    <w:pPr>
      <w:jc w:val="center"/>
    </w:pPr>
  </w:style>
  <w:style w:type="paragraph" w:customStyle="1" w:styleId="15">
    <w:name w:val="1正文"/>
    <w:basedOn w:val="1"/>
    <w:qFormat/>
    <w:uiPriority w:val="0"/>
    <w:pPr>
      <w:spacing w:line="500" w:lineRule="exact"/>
      <w:ind w:firstLine="588" w:firstLineChars="196"/>
    </w:pPr>
    <w:rPr>
      <w:rFonts w:eastAsia="楷体_GB2312"/>
      <w:sz w:val="30"/>
      <w:szCs w:val="30"/>
    </w:rPr>
  </w:style>
  <w:style w:type="paragraph" w:customStyle="1" w:styleId="16">
    <w:name w:val="文本正文"/>
    <w:basedOn w:val="1"/>
    <w:qFormat/>
    <w:uiPriority w:val="0"/>
    <w:pPr>
      <w:snapToGrid w:val="0"/>
      <w:spacing w:line="360" w:lineRule="auto"/>
      <w:ind w:firstLine="510"/>
      <w:jc w:val="left"/>
    </w:pPr>
    <w:rPr>
      <w:spacing w:val="4"/>
      <w:kern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wx</Company>
  <Pages>5</Pages>
  <Words>399</Words>
  <Characters>2277</Characters>
  <Lines>18</Lines>
  <Paragraphs>5</Paragraphs>
  <TotalTime>12</TotalTime>
  <ScaleCrop>false</ScaleCrop>
  <LinksUpToDate>false</LinksUpToDate>
  <CharactersWithSpaces>2671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2020-03-16T06:25:00Z</dcterms:created>
  <dc:creator>wx</dc:creator>
  <cp:lastModifiedBy>Admin</cp:lastModifiedBy>
  <cp:lastPrinted>2020-06-08T01:04:00Z</cp:lastPrinted>
  <dcterms:modified xsi:type="dcterms:W3CDTF">2020-12-07T10:03:14Z</dcterms:modified>
  <dc:title>审批意见：</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