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b/>
          <w:i w:val="0"/>
          <w:caps w:val="0"/>
          <w:color w:val="222222"/>
          <w:spacing w:val="0"/>
          <w:kern w:val="0"/>
          <w:sz w:val="44"/>
          <w:szCs w:val="44"/>
          <w:bdr w:val="none" w:color="auto" w:sz="0" w:space="0"/>
          <w:shd w:val="clear" w:fill="FFFFFF"/>
          <w:lang w:val="en-US" w:eastAsia="zh-CN" w:bidi="ar"/>
        </w:rPr>
        <w:t>玉溪市全面取消公立医疗机构医用耗材加成调整部分医疗服务价格的解读</w:t>
      </w:r>
      <w:r>
        <w:rPr>
          <w:rFonts w:hint="eastAsia" w:ascii="方正小标宋_GBK" w:hAnsi="方正小标宋_GBK" w:eastAsia="方正小标宋_GBK" w:cs="方正小标宋_GBK"/>
          <w:i w:val="0"/>
          <w:caps w:val="0"/>
          <w:color w:val="000000"/>
          <w:spacing w:val="0"/>
          <w:sz w:val="44"/>
          <w:szCs w:val="44"/>
          <w:bdr w:val="none" w:color="auto" w:sz="0" w:space="0"/>
          <w:shd w:val="clear" w:fill="FFFFFF"/>
        </w:rPr>
        <w:t> </w:t>
      </w:r>
    </w:p>
    <w:bookmarkEnd w:id="0"/>
    <w:p>
      <w:pPr>
        <w:pStyle w:val="2"/>
        <w:keepNext w:val="0"/>
        <w:keepLines w:val="0"/>
        <w:pageBreakBefore w:val="0"/>
        <w:widowControl/>
        <w:suppressLineNumbers w:val="0"/>
        <w:pBdr>
          <w:top w:val="none" w:color="auto" w:sz="0" w:space="0"/>
          <w:left w:val="none" w:color="auto" w:sz="0" w:space="0"/>
          <w:bottom w:val="single" w:color="FFFFFF" w:sz="4" w:space="24"/>
          <w:right w:val="none" w:color="auto" w:sz="0" w:space="0"/>
        </w:pBdr>
        <w:kinsoku/>
        <w:wordWrap/>
        <w:overflowPunct/>
        <w:topLinePunct w:val="0"/>
        <w:autoSpaceDE/>
        <w:autoSpaceDN/>
        <w:bidi w:val="0"/>
        <w:adjustRightInd/>
        <w:snapToGrid/>
        <w:spacing w:beforeAutospacing="0" w:afterAutospacing="0" w:line="560" w:lineRule="exact"/>
        <w:ind w:left="0" w:firstLine="516"/>
        <w:textAlignment w:val="auto"/>
        <w:rPr>
          <w:rFonts w:ascii="华文仿宋" w:hAnsi="华文仿宋" w:eastAsia="华文仿宋" w:cs="华文仿宋"/>
          <w:b w:val="0"/>
          <w:i w:val="0"/>
          <w:caps w:val="0"/>
          <w:color w:val="000000"/>
          <w:spacing w:val="0"/>
          <w:sz w:val="25"/>
          <w:szCs w:val="25"/>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single" w:color="FFFFFF" w:sz="4" w:space="24"/>
          <w:right w:val="none" w:color="auto" w:sz="0" w:space="0"/>
        </w:pBdr>
        <w:kinsoku/>
        <w:wordWrap/>
        <w:overflowPunct/>
        <w:topLinePunct w:val="0"/>
        <w:autoSpaceDE/>
        <w:autoSpaceDN/>
        <w:bidi w:val="0"/>
        <w:adjustRightInd/>
        <w:snapToGrid/>
        <w:spacing w:beforeAutospacing="0" w:afterAutospacing="0" w:line="560" w:lineRule="exact"/>
        <w:ind w:left="0" w:firstLine="51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按照“控总量、腾空间、调结构、保衔接”的路径，坚持优化服务价格内部结构，体现技术劳务价值，确保群众基本医疗费用支出总体不增加工作目标，解决看病难看病贵，玉溪医疗控费再出招。2019年12月，玉溪在全省率先制定印发《关于玉溪市公立医疗机构全面取消医用耗材加成的通知》，全面取消全市各级各类公立医疗机构医用耗材加成，所有允许直接向患者收费的医用耗材实行“零差率”。2020年3月，印发取消公立医疗机构医用耗材加成调整部分医疗服务价格文件。</w:t>
      </w:r>
    </w:p>
    <w:p>
      <w:pPr>
        <w:pStyle w:val="2"/>
        <w:keepNext w:val="0"/>
        <w:keepLines w:val="0"/>
        <w:pageBreakBefore w:val="0"/>
        <w:widowControl/>
        <w:suppressLineNumbers w:val="0"/>
        <w:pBdr>
          <w:top w:val="none" w:color="auto" w:sz="0" w:space="0"/>
          <w:left w:val="none" w:color="auto" w:sz="0" w:space="0"/>
          <w:bottom w:val="single" w:color="FFFFFF" w:sz="4" w:space="24"/>
          <w:right w:val="none" w:color="auto" w:sz="0" w:space="0"/>
        </w:pBdr>
        <w:kinsoku/>
        <w:wordWrap/>
        <w:overflowPunct/>
        <w:topLinePunct w:val="0"/>
        <w:autoSpaceDE/>
        <w:autoSpaceDN/>
        <w:bidi w:val="0"/>
        <w:adjustRightInd/>
        <w:snapToGrid/>
        <w:spacing w:beforeAutospacing="0" w:afterAutospacing="0" w:line="560" w:lineRule="exact"/>
        <w:ind w:left="0" w:firstLine="51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一、出台依据</w:t>
      </w:r>
    </w:p>
    <w:p>
      <w:pPr>
        <w:pStyle w:val="2"/>
        <w:keepNext w:val="0"/>
        <w:keepLines w:val="0"/>
        <w:pageBreakBefore w:val="0"/>
        <w:widowControl/>
        <w:suppressLineNumbers w:val="0"/>
        <w:pBdr>
          <w:top w:val="none" w:color="auto" w:sz="0" w:space="0"/>
          <w:left w:val="none" w:color="auto" w:sz="0" w:space="0"/>
          <w:bottom w:val="single" w:color="FFFFFF" w:sz="4" w:space="24"/>
          <w:right w:val="none" w:color="auto" w:sz="0" w:space="0"/>
        </w:pBdr>
        <w:kinsoku/>
        <w:wordWrap/>
        <w:overflowPunct/>
        <w:topLinePunct w:val="0"/>
        <w:autoSpaceDE/>
        <w:autoSpaceDN/>
        <w:bidi w:val="0"/>
        <w:adjustRightInd/>
        <w:snapToGrid/>
        <w:spacing w:beforeAutospacing="0" w:afterAutospacing="0" w:line="560" w:lineRule="exact"/>
        <w:ind w:left="0" w:firstLine="51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根据《国务院办公厅关于印发深化医药卫生体制改革2019年重点工作任务的通知》（国办发〔2019〕28号）、《国务院办公厅关于印发治理高值医用耗材改革方案的通知》（国办发〔2019〕37号）、云南省医疗保障局等3部门《关于印发云南省取消公立医疗机构医用耗材加成改革实施方案的通知》（云医保〔2019〕124号）等文件。结合我市实际，通过征求公立医疗机构意见、信息公开公示、专家论证意见、法律顾问等程序，制定印发《关于玉溪市取消公立医疗机构医用耗材加成调整部分医疗服务价格的通知》（玉医保发〔2020〕11号），文件从2020年3月1日起执行。</w:t>
      </w:r>
    </w:p>
    <w:p>
      <w:pPr>
        <w:pStyle w:val="2"/>
        <w:keepNext w:val="0"/>
        <w:keepLines w:val="0"/>
        <w:pageBreakBefore w:val="0"/>
        <w:widowControl/>
        <w:suppressLineNumbers w:val="0"/>
        <w:pBdr>
          <w:top w:val="none" w:color="auto" w:sz="0" w:space="0"/>
          <w:left w:val="none" w:color="auto" w:sz="0" w:space="0"/>
          <w:bottom w:val="single" w:color="FFFFFF" w:sz="4" w:space="24"/>
          <w:right w:val="none" w:color="auto" w:sz="0" w:space="0"/>
        </w:pBdr>
        <w:kinsoku/>
        <w:wordWrap/>
        <w:overflowPunct/>
        <w:topLinePunct w:val="0"/>
        <w:autoSpaceDE/>
        <w:autoSpaceDN/>
        <w:bidi w:val="0"/>
        <w:adjustRightInd/>
        <w:snapToGrid/>
        <w:spacing w:beforeAutospacing="0" w:afterAutospacing="0" w:line="560" w:lineRule="exact"/>
        <w:ind w:left="0" w:firstLine="51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二、主要内容</w:t>
      </w:r>
    </w:p>
    <w:p>
      <w:pPr>
        <w:pStyle w:val="2"/>
        <w:keepNext w:val="0"/>
        <w:keepLines w:val="0"/>
        <w:pageBreakBefore w:val="0"/>
        <w:widowControl/>
        <w:suppressLineNumbers w:val="0"/>
        <w:pBdr>
          <w:top w:val="none" w:color="auto" w:sz="0" w:space="0"/>
          <w:left w:val="none" w:color="auto" w:sz="0" w:space="0"/>
          <w:bottom w:val="single" w:color="FFFFFF" w:sz="4" w:space="24"/>
          <w:right w:val="none" w:color="auto" w:sz="0" w:space="0"/>
        </w:pBdr>
        <w:kinsoku/>
        <w:wordWrap/>
        <w:overflowPunct/>
        <w:topLinePunct w:val="0"/>
        <w:autoSpaceDE/>
        <w:autoSpaceDN/>
        <w:bidi w:val="0"/>
        <w:adjustRightInd/>
        <w:snapToGrid/>
        <w:spacing w:beforeAutospacing="0" w:afterAutospacing="0" w:line="560" w:lineRule="exact"/>
        <w:ind w:left="0" w:firstLine="51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一）合理调整医疗服务价格，足额弥补取消医用耗材加成收入。全市各级各类公立医疗机构于2019年12月31日全面取消医用耗材加成，从2020年3月1日零时起执行取消公立医疗机构医用耗材加成调整部分医疗服务价格的通知，调平补齐各级各类公立医疗机构因取消耗村加成而减少的合理收入。</w:t>
      </w:r>
    </w:p>
    <w:p>
      <w:pPr>
        <w:pStyle w:val="2"/>
        <w:keepNext w:val="0"/>
        <w:keepLines w:val="0"/>
        <w:pageBreakBefore w:val="0"/>
        <w:widowControl/>
        <w:suppressLineNumbers w:val="0"/>
        <w:pBdr>
          <w:top w:val="none" w:color="auto" w:sz="0" w:space="0"/>
          <w:left w:val="none" w:color="auto" w:sz="0" w:space="0"/>
          <w:bottom w:val="single" w:color="FFFFFF" w:sz="4" w:space="24"/>
          <w:right w:val="none" w:color="auto" w:sz="0" w:space="0"/>
        </w:pBdr>
        <w:kinsoku/>
        <w:wordWrap/>
        <w:overflowPunct/>
        <w:topLinePunct w:val="0"/>
        <w:autoSpaceDE/>
        <w:autoSpaceDN/>
        <w:bidi w:val="0"/>
        <w:adjustRightInd/>
        <w:snapToGrid/>
        <w:spacing w:beforeAutospacing="0" w:afterAutospacing="0" w:line="560" w:lineRule="exact"/>
        <w:ind w:left="0" w:firstLine="51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1.综合测算价格调整空间。由市医保局牵头，联合市卫健委、市财政局，按照云南省医用耗材加成规则，以2018年度全市744家公立医疗机构单独收费医用耗材的收入为基础，综合考虑医疗需求合理增长等因素，作为需要通过医疗服务价格调整的调价空间。</w:t>
      </w:r>
    </w:p>
    <w:p>
      <w:pPr>
        <w:pStyle w:val="2"/>
        <w:keepNext w:val="0"/>
        <w:keepLines w:val="0"/>
        <w:pageBreakBefore w:val="0"/>
        <w:widowControl/>
        <w:suppressLineNumbers w:val="0"/>
        <w:pBdr>
          <w:top w:val="none" w:color="auto" w:sz="0" w:space="0"/>
          <w:left w:val="none" w:color="auto" w:sz="0" w:space="0"/>
          <w:bottom w:val="single" w:color="FFFFFF" w:sz="4" w:space="24"/>
          <w:right w:val="none" w:color="auto" w:sz="0" w:space="0"/>
        </w:pBdr>
        <w:kinsoku/>
        <w:wordWrap/>
        <w:overflowPunct/>
        <w:topLinePunct w:val="0"/>
        <w:autoSpaceDE/>
        <w:autoSpaceDN/>
        <w:bidi w:val="0"/>
        <w:adjustRightInd/>
        <w:snapToGrid/>
        <w:spacing w:beforeAutospacing="0" w:afterAutospacing="0" w:line="560" w:lineRule="exact"/>
        <w:ind w:left="0" w:firstLine="51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2.科学确定价格调整项目。此次医疗服务价格调整主要针对公立医疗机构取消耗材加成进行补偿，重点调整手术、治疗、护理类体现医疗技术劳务价值的医疗服务项目价格，逐步调整医疗服务项目比价关系，优化医药费用结构。</w:t>
      </w:r>
    </w:p>
    <w:p>
      <w:pPr>
        <w:pStyle w:val="2"/>
        <w:keepNext w:val="0"/>
        <w:keepLines w:val="0"/>
        <w:pageBreakBefore w:val="0"/>
        <w:widowControl/>
        <w:suppressLineNumbers w:val="0"/>
        <w:pBdr>
          <w:top w:val="none" w:color="auto" w:sz="0" w:space="0"/>
          <w:left w:val="none" w:color="auto" w:sz="0" w:space="0"/>
          <w:bottom w:val="single" w:color="FFFFFF" w:sz="4" w:space="24"/>
          <w:right w:val="none" w:color="auto" w:sz="0" w:space="0"/>
        </w:pBdr>
        <w:kinsoku/>
        <w:wordWrap/>
        <w:overflowPunct/>
        <w:topLinePunct w:val="0"/>
        <w:autoSpaceDE/>
        <w:autoSpaceDN/>
        <w:bidi w:val="0"/>
        <w:adjustRightInd/>
        <w:snapToGrid/>
        <w:spacing w:beforeAutospacing="0" w:afterAutospacing="0" w:line="560" w:lineRule="exact"/>
        <w:ind w:left="0" w:firstLine="51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3.合理确定价格调整幅度。结合实际，充分考虑医疗机构等级、医师级别和经济水平、医疗资源配置、医保支付能力等因素，科学合理确定价格调整幅度，制定医疗服务项目价格标准。逐步理顺比价关系，引导分级诊疗秩序建立，引导患者合理就医。区域内不同等级、不同技术水平医疗机构的医疗服务价格保持合理价差。</w:t>
      </w:r>
    </w:p>
    <w:p>
      <w:pPr>
        <w:pStyle w:val="2"/>
        <w:keepNext w:val="0"/>
        <w:keepLines w:val="0"/>
        <w:pageBreakBefore w:val="0"/>
        <w:widowControl/>
        <w:suppressLineNumbers w:val="0"/>
        <w:pBdr>
          <w:top w:val="none" w:color="auto" w:sz="0" w:space="0"/>
          <w:left w:val="none" w:color="auto" w:sz="0" w:space="0"/>
          <w:bottom w:val="single" w:color="FFFFFF" w:sz="4" w:space="24"/>
          <w:right w:val="none" w:color="auto" w:sz="0" w:space="0"/>
        </w:pBdr>
        <w:kinsoku/>
        <w:wordWrap/>
        <w:overflowPunct/>
        <w:topLinePunct w:val="0"/>
        <w:autoSpaceDE/>
        <w:autoSpaceDN/>
        <w:bidi w:val="0"/>
        <w:adjustRightInd/>
        <w:snapToGrid/>
        <w:spacing w:beforeAutospacing="0" w:afterAutospacing="0" w:line="560" w:lineRule="exact"/>
        <w:ind w:left="0" w:firstLine="51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二）执行“一市一策”方案，落实“结余留用、不足不补”政策。为确保全市群众公平享有基本医疗保障待遇，全市各级各类公立医疗机构取消医用耗材加成、调整部分医疗服务价格弥补执行“一市一策”方案，严格落实执行“结余留用、不足不补”的政策。鉴于市县（区）财政收支矛盾突出的实际，对各级公立医疗机构全面取消医用耗材加成减少的合理收入不再另行弥补；之后单独收费医用耗材的收入变化也不再滚动计入需要调价解决的范围。</w:t>
      </w:r>
    </w:p>
    <w:p>
      <w:pPr>
        <w:pStyle w:val="2"/>
        <w:keepNext w:val="0"/>
        <w:keepLines w:val="0"/>
        <w:pageBreakBefore w:val="0"/>
        <w:widowControl/>
        <w:suppressLineNumbers w:val="0"/>
        <w:pBdr>
          <w:top w:val="none" w:color="auto" w:sz="0" w:space="0"/>
          <w:left w:val="none" w:color="auto" w:sz="0" w:space="0"/>
          <w:bottom w:val="single" w:color="FFFFFF" w:sz="4" w:space="24"/>
          <w:right w:val="none" w:color="auto" w:sz="0" w:space="0"/>
        </w:pBdr>
        <w:kinsoku/>
        <w:wordWrap/>
        <w:overflowPunct/>
        <w:topLinePunct w:val="0"/>
        <w:autoSpaceDE/>
        <w:autoSpaceDN/>
        <w:bidi w:val="0"/>
        <w:adjustRightInd/>
        <w:snapToGrid/>
        <w:spacing w:beforeAutospacing="0" w:afterAutospacing="0" w:line="560" w:lineRule="exact"/>
        <w:ind w:left="0" w:firstLine="51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三、调整项目（共7项）</w:t>
      </w:r>
    </w:p>
    <w:p>
      <w:pPr>
        <w:pStyle w:val="2"/>
        <w:keepNext w:val="0"/>
        <w:keepLines w:val="0"/>
        <w:pageBreakBefore w:val="0"/>
        <w:widowControl/>
        <w:suppressLineNumbers w:val="0"/>
        <w:pBdr>
          <w:top w:val="none" w:color="auto" w:sz="0" w:space="0"/>
          <w:left w:val="none" w:color="auto" w:sz="0" w:space="0"/>
          <w:bottom w:val="single" w:color="FFFFFF" w:sz="4" w:space="24"/>
          <w:right w:val="none" w:color="auto" w:sz="0" w:space="0"/>
        </w:pBdr>
        <w:kinsoku/>
        <w:wordWrap/>
        <w:overflowPunct/>
        <w:topLinePunct w:val="0"/>
        <w:autoSpaceDE/>
        <w:autoSpaceDN/>
        <w:bidi w:val="0"/>
        <w:adjustRightInd/>
        <w:snapToGrid/>
        <w:spacing w:beforeAutospacing="0" w:afterAutospacing="0" w:line="560" w:lineRule="exact"/>
        <w:ind w:left="0" w:firstLine="51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调整7项医疗服务价格，其中调整3项手术类、平均调高24%，3项注射类、平均调高53%，1项护理类、调高50%。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D5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杨晓</cp:lastModifiedBy>
  <dcterms:modified xsi:type="dcterms:W3CDTF">2020-12-13T11:55:04Z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