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2020年度第一批公益性捐赠税前扣除资格社会组织名单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361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410"/>
        <w:gridCol w:w="1812"/>
        <w:gridCol w:w="2940"/>
        <w:gridCol w:w="268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公益性捐赠税前扣除资格时限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社会组织评估等级及有效期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非营利组织免税资格有效期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云南省青少年发展基金会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5A级，2020年7月至2025年7月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云南省青年创业就业基金会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云南省公安民警优抚基金会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2018年1月1日至2022年12月31日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云南省妇女儿童发展基金会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2017年1月1日至2021年12月31日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云南华商公益基金会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云南省温暖工程慈善基金会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2016年1月1日至2020年12月31日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昆明理工大学教育发展基金会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云南三益文化国防基金会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5A级，2020年7月至2025年7月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2017年1月1日至2021年12月31日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云南同行公益基金会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3A级，2020年7月至2025年7月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2016年1月1日至2020年12月31日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云南大学教育基金会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首次申请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新成立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昆明市青少年发展基金会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5A级，2020年1月至2024年12月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2019年11月1日至2022年11月1日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玉溪市慈善总会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4A级，2016年12月至2021年12月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玉溪市光彩事业促进会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3A级，2016年12月至2021年12月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2019年1月1日至2023年12月31日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玉溪市青少年发展基金会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3A级，2020年4月至2025年4月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2018年1月1日至2022年12月31日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曲靖市沾益区慈善总会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首次申请</w:t>
            </w:r>
          </w:p>
        </w:tc>
        <w:tc>
          <w:tcPr>
            <w:tcW w:w="2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  <w:tc>
          <w:tcPr>
            <w:tcW w:w="2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4A级，2015年12月至2020年12月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2019年1月1日至2023年12月31日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注：若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列表中其他资格失效，公益性捐赠税前扣除资格亦失效。</w:t>
      </w:r>
    </w:p>
    <w:sectPr>
      <w:pgSz w:w="16838" w:h="11906" w:orient="landscape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A48FF"/>
    <w:rsid w:val="14BC5286"/>
    <w:rsid w:val="1F4A4DBD"/>
    <w:rsid w:val="2E106E89"/>
    <w:rsid w:val="34133147"/>
    <w:rsid w:val="35B9512D"/>
    <w:rsid w:val="3E6F2476"/>
    <w:rsid w:val="42C8284A"/>
    <w:rsid w:val="487A48FF"/>
    <w:rsid w:val="48B508C3"/>
    <w:rsid w:val="4B422FA8"/>
    <w:rsid w:val="58867D04"/>
    <w:rsid w:val="5CFE5665"/>
    <w:rsid w:val="5FC8463C"/>
    <w:rsid w:val="65212B72"/>
    <w:rsid w:val="66C2401C"/>
    <w:rsid w:val="7CA1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云南省财政厅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周亚南(拟稿)</dc:creator>
  <cp:lastModifiedBy>张燕(经办人套红)</cp:lastModifiedBy>
  <dcterms:modified xsi:type="dcterms:W3CDTF">2020-12-31T06:11:23Z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