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bdr w:val="none" w:color="auto" w:sz="0" w:space="0"/>
          <w:shd w:val="clear" w:fill="FFFFFF"/>
        </w:rPr>
        <w:t>关于广告费和业务宣传费支出税前扣除有关事项的公告</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方正仿宋_GBK" w:hAnsi="方正仿宋_GBK" w:eastAsia="方正仿宋_GBK" w:cs="方正仿宋_GBK"/>
          <w:i w:val="0"/>
          <w:caps w:val="0"/>
          <w:color w:val="000000"/>
          <w:spacing w:val="0"/>
          <w:sz w:val="32"/>
          <w:szCs w:val="32"/>
          <w:bdr w:val="none" w:color="auto" w:sz="0" w:space="0"/>
          <w:shd w:val="clear" w:fill="FFFFFF"/>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财政部</w:t>
      </w:r>
      <w:r>
        <w:rPr>
          <w:rFonts w:hint="eastAsia" w:ascii="方正仿宋_GBK" w:hAnsi="方正仿宋_GBK" w:eastAsia="方正仿宋_GBK" w:cs="方正仿宋_GBK"/>
          <w:i w:val="0"/>
          <w:caps w:val="0"/>
          <w:color w:val="000000"/>
          <w:spacing w:val="0"/>
          <w:sz w:val="32"/>
          <w:szCs w:val="32"/>
          <w:bdr w:val="none" w:color="auto" w:sz="0" w:space="0"/>
          <w:shd w:val="clear" w:fill="FFFFFF"/>
        </w:rPr>
        <w:t> 税务总局公告2020年第43号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0"/>
        <w:jc w:val="center"/>
        <w:textAlignment w:val="auto"/>
        <w:rPr>
          <w:rFonts w:hint="eastAsia" w:ascii="方正仿宋_GBK" w:hAnsi="方正仿宋_GBK" w:eastAsia="方正仿宋_GBK" w:cs="方正仿宋_GBK"/>
          <w:i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根据《中华人民共和国企业所得税法》及其实施条例</w:t>
      </w:r>
      <w:r>
        <w:rPr>
          <w:rFonts w:hint="eastAsia" w:ascii="方正仿宋_GBK" w:hAnsi="方正仿宋_GBK" w:eastAsia="方正仿宋_GBK" w:cs="方正仿宋_GBK"/>
          <w:i w:val="0"/>
          <w:caps w:val="0"/>
          <w:color w:val="000000"/>
          <w:spacing w:val="0"/>
          <w:sz w:val="32"/>
          <w:szCs w:val="32"/>
          <w:bdr w:val="none" w:color="auto" w:sz="0" w:space="0"/>
          <w:shd w:val="clear" w:fill="FFFFFF"/>
        </w:rPr>
        <w:t>,现就广告费和业务宣传费支出税前扣除有关事项公告如下</w:t>
      </w:r>
      <w:r>
        <w:rPr>
          <w:rFonts w:hint="eastAsia" w:ascii="方正仿宋_GBK" w:hAnsi="方正仿宋_GBK" w:eastAsia="方正仿宋_GBK" w:cs="方正仿宋_GBK"/>
          <w:i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一、对化妆品制造或销售、医药制造和饮料制造（不含酒类制造）企业发生的广告费和业务宣传费支出,不超过当年销售（营业）收入</w:t>
      </w:r>
      <w:r>
        <w:rPr>
          <w:rFonts w:hint="eastAsia" w:ascii="方正仿宋_GBK" w:hAnsi="方正仿宋_GBK" w:eastAsia="方正仿宋_GBK" w:cs="方正仿宋_GBK"/>
          <w:i w:val="0"/>
          <w:caps w:val="0"/>
          <w:color w:val="000000"/>
          <w:spacing w:val="0"/>
          <w:sz w:val="32"/>
          <w:szCs w:val="32"/>
          <w:bdr w:val="none" w:color="auto" w:sz="0" w:space="0"/>
          <w:shd w:val="clear" w:fill="FFFFFF"/>
        </w:rPr>
        <w:t>30%</w:t>
      </w:r>
      <w:r>
        <w:rPr>
          <w:rFonts w:hint="eastAsia" w:ascii="方正仿宋_GBK" w:hAnsi="方正仿宋_GBK" w:eastAsia="方正仿宋_GBK" w:cs="方正仿宋_GBK"/>
          <w:i w:val="0"/>
          <w:caps w:val="0"/>
          <w:color w:val="000000"/>
          <w:spacing w:val="0"/>
          <w:sz w:val="32"/>
          <w:szCs w:val="32"/>
          <w:bdr w:val="none" w:color="auto" w:sz="0" w:space="0"/>
          <w:shd w:val="clear" w:fill="FFFFFF"/>
        </w:rPr>
        <w:t>的部分</w:t>
      </w:r>
      <w:r>
        <w:rPr>
          <w:rFonts w:hint="eastAsia" w:ascii="方正仿宋_GBK" w:hAnsi="方正仿宋_GBK" w:eastAsia="方正仿宋_GBK" w:cs="方正仿宋_GBK"/>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i w:val="0"/>
          <w:caps w:val="0"/>
          <w:color w:val="000000"/>
          <w:spacing w:val="0"/>
          <w:sz w:val="32"/>
          <w:szCs w:val="32"/>
          <w:bdr w:val="none" w:color="auto" w:sz="0" w:space="0"/>
          <w:shd w:val="clear" w:fill="FFFFFF"/>
        </w:rPr>
        <w:t>准予扣除</w:t>
      </w:r>
      <w:r>
        <w:rPr>
          <w:rFonts w:hint="eastAsia" w:ascii="方正仿宋_GBK" w:hAnsi="方正仿宋_GBK" w:eastAsia="方正仿宋_GBK" w:cs="方正仿宋_GBK"/>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i w:val="0"/>
          <w:caps w:val="0"/>
          <w:color w:val="000000"/>
          <w:spacing w:val="0"/>
          <w:sz w:val="32"/>
          <w:szCs w:val="32"/>
          <w:bdr w:val="none" w:color="auto" w:sz="0" w:space="0"/>
          <w:shd w:val="clear" w:fill="FFFFFF"/>
        </w:rPr>
        <w:t>超过部分</w:t>
      </w:r>
      <w:r>
        <w:rPr>
          <w:rFonts w:hint="eastAsia" w:ascii="方正仿宋_GBK" w:hAnsi="方正仿宋_GBK" w:eastAsia="方正仿宋_GBK" w:cs="方正仿宋_GBK"/>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i w:val="0"/>
          <w:caps w:val="0"/>
          <w:color w:val="000000"/>
          <w:spacing w:val="0"/>
          <w:sz w:val="32"/>
          <w:szCs w:val="32"/>
          <w:bdr w:val="none" w:color="auto" w:sz="0" w:space="0"/>
          <w:shd w:val="clear" w:fill="FFFFFF"/>
        </w:rPr>
        <w:t>准予在以后纳税年度结转扣除。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二、对签订广告费和业务宣传费分摊协议（以下简称分摊协议）的关联企业,其中一方发生的不超过当年销售（营业）收入税前扣除限额比例内的广告费和业务宣传费支出可以在本企业扣除</w:t>
      </w:r>
      <w:r>
        <w:rPr>
          <w:rFonts w:hint="eastAsia" w:ascii="方正仿宋_GBK" w:hAnsi="方正仿宋_GBK" w:eastAsia="方正仿宋_GBK" w:cs="方正仿宋_GBK"/>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i w:val="0"/>
          <w:caps w:val="0"/>
          <w:color w:val="000000"/>
          <w:spacing w:val="0"/>
          <w:sz w:val="32"/>
          <w:szCs w:val="32"/>
          <w:bdr w:val="none" w:color="auto" w:sz="0" w:space="0"/>
          <w:shd w:val="clear" w:fill="FFFFFF"/>
        </w:rPr>
        <w:t>也可以将其中的部分或全部按照分摊协议归集至另一方扣除。另一方在计算本企业广告费和业务宣传费支出企业所得税税前扣除限额时</w:t>
      </w:r>
      <w:r>
        <w:rPr>
          <w:rFonts w:hint="eastAsia" w:ascii="方正仿宋_GBK" w:hAnsi="方正仿宋_GBK" w:eastAsia="方正仿宋_GBK" w:cs="方正仿宋_GBK"/>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i w:val="0"/>
          <w:caps w:val="0"/>
          <w:color w:val="000000"/>
          <w:spacing w:val="0"/>
          <w:sz w:val="32"/>
          <w:szCs w:val="32"/>
          <w:bdr w:val="none" w:color="auto" w:sz="0" w:space="0"/>
          <w:shd w:val="clear" w:fill="FFFFFF"/>
        </w:rPr>
        <w:t>可将按照上述办法归集至本企业的广告费和业务宣传费不计算在内。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三、烟草企业的烟草广告费和业务宣传费支出,一律不得在计算应纳税所得额时扣除。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四、本通知自</w:t>
      </w:r>
      <w:r>
        <w:rPr>
          <w:rFonts w:hint="eastAsia" w:ascii="方正仿宋_GBK" w:hAnsi="方正仿宋_GBK" w:eastAsia="方正仿宋_GBK" w:cs="方正仿宋_GBK"/>
          <w:i w:val="0"/>
          <w:caps w:val="0"/>
          <w:color w:val="000000"/>
          <w:spacing w:val="0"/>
          <w:sz w:val="32"/>
          <w:szCs w:val="32"/>
          <w:bdr w:val="none" w:color="auto" w:sz="0" w:space="0"/>
          <w:shd w:val="clear" w:fill="FFFFFF"/>
        </w:rPr>
        <w:t>2021</w:t>
      </w:r>
      <w:r>
        <w:rPr>
          <w:rFonts w:hint="eastAsia" w:ascii="方正仿宋_GBK" w:hAnsi="方正仿宋_GBK" w:eastAsia="方正仿宋_GBK" w:cs="方正仿宋_GBK"/>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i w:val="0"/>
          <w:caps w:val="0"/>
          <w:color w:val="000000"/>
          <w:spacing w:val="0"/>
          <w:sz w:val="32"/>
          <w:szCs w:val="32"/>
          <w:bdr w:val="none" w:color="auto" w:sz="0" w:space="0"/>
          <w:shd w:val="clear" w:fill="FFFFFF"/>
        </w:rPr>
        <w:t>日起至</w:t>
      </w:r>
      <w:r>
        <w:rPr>
          <w:rFonts w:hint="eastAsia" w:ascii="方正仿宋_GBK" w:hAnsi="方正仿宋_GBK" w:eastAsia="方正仿宋_GBK" w:cs="方正仿宋_GBK"/>
          <w:i w:val="0"/>
          <w:caps w:val="0"/>
          <w:color w:val="000000"/>
          <w:spacing w:val="0"/>
          <w:sz w:val="32"/>
          <w:szCs w:val="32"/>
          <w:bdr w:val="none" w:color="auto" w:sz="0" w:space="0"/>
          <w:shd w:val="clear" w:fill="FFFFFF"/>
        </w:rPr>
        <w:t>2025</w:t>
      </w:r>
      <w:r>
        <w:rPr>
          <w:rFonts w:hint="eastAsia" w:ascii="方正仿宋_GBK" w:hAnsi="方正仿宋_GBK" w:eastAsia="方正仿宋_GBK" w:cs="方正仿宋_GBK"/>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i w:val="0"/>
          <w:caps w:val="0"/>
          <w:color w:val="000000"/>
          <w:spacing w:val="0"/>
          <w:sz w:val="32"/>
          <w:szCs w:val="32"/>
          <w:bdr w:val="none" w:color="auto" w:sz="0" w:space="0"/>
          <w:shd w:val="clear" w:fill="FFFFFF"/>
        </w:rPr>
        <w:t>12</w:t>
      </w:r>
      <w:r>
        <w:rPr>
          <w:rFonts w:hint="eastAsia" w:ascii="方正仿宋_GBK" w:hAnsi="方正仿宋_GBK" w:eastAsia="方正仿宋_GBK" w:cs="方正仿宋_GBK"/>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i w:val="0"/>
          <w:caps w:val="0"/>
          <w:color w:val="000000"/>
          <w:spacing w:val="0"/>
          <w:sz w:val="32"/>
          <w:szCs w:val="32"/>
          <w:bdr w:val="none" w:color="auto" w:sz="0" w:space="0"/>
          <w:shd w:val="clear" w:fill="FFFFFF"/>
        </w:rPr>
        <w:t>31</w:t>
      </w:r>
      <w:r>
        <w:rPr>
          <w:rFonts w:hint="eastAsia" w:ascii="方正仿宋_GBK" w:hAnsi="方正仿宋_GBK" w:eastAsia="方正仿宋_GBK" w:cs="方正仿宋_GBK"/>
          <w:i w:val="0"/>
          <w:caps w:val="0"/>
          <w:color w:val="000000"/>
          <w:spacing w:val="0"/>
          <w:sz w:val="32"/>
          <w:szCs w:val="32"/>
          <w:bdr w:val="none" w:color="auto" w:sz="0" w:space="0"/>
          <w:shd w:val="clear" w:fill="FFFFFF"/>
        </w:rPr>
        <w:t>日止执行。《财政部 税务总局关于广告费和业务宣传费支出税前扣除政策的通知》（财税〔</w:t>
      </w:r>
      <w:r>
        <w:rPr>
          <w:rFonts w:hint="eastAsia" w:ascii="方正仿宋_GBK" w:hAnsi="方正仿宋_GBK" w:eastAsia="方正仿宋_GBK" w:cs="方正仿宋_GBK"/>
          <w:i w:val="0"/>
          <w:caps w:val="0"/>
          <w:color w:val="000000"/>
          <w:spacing w:val="0"/>
          <w:sz w:val="32"/>
          <w:szCs w:val="32"/>
          <w:bdr w:val="none" w:color="auto" w:sz="0" w:space="0"/>
          <w:shd w:val="clear" w:fill="FFFFFF"/>
        </w:rPr>
        <w:t>2017</w:t>
      </w:r>
      <w:r>
        <w:rPr>
          <w:rFonts w:hint="eastAsia" w:ascii="方正仿宋_GBK" w:hAnsi="方正仿宋_GBK" w:eastAsia="方正仿宋_GBK" w:cs="方正仿宋_GBK"/>
          <w:i w:val="0"/>
          <w:caps w:val="0"/>
          <w:color w:val="000000"/>
          <w:spacing w:val="0"/>
          <w:sz w:val="32"/>
          <w:szCs w:val="32"/>
          <w:bdr w:val="none" w:color="auto" w:sz="0" w:space="0"/>
          <w:shd w:val="clear" w:fill="FFFFFF"/>
        </w:rPr>
        <w:t>〕</w:t>
      </w:r>
      <w:r>
        <w:rPr>
          <w:rFonts w:hint="eastAsia" w:ascii="方正仿宋_GBK" w:hAnsi="方正仿宋_GBK" w:eastAsia="方正仿宋_GBK" w:cs="方正仿宋_GBK"/>
          <w:i w:val="0"/>
          <w:caps w:val="0"/>
          <w:color w:val="000000"/>
          <w:spacing w:val="0"/>
          <w:sz w:val="32"/>
          <w:szCs w:val="32"/>
          <w:bdr w:val="none" w:color="auto" w:sz="0" w:space="0"/>
          <w:shd w:val="clear" w:fill="FFFFFF"/>
        </w:rPr>
        <w:t>41</w:t>
      </w:r>
      <w:r>
        <w:rPr>
          <w:rFonts w:hint="eastAsia" w:ascii="方正仿宋_GBK" w:hAnsi="方正仿宋_GBK" w:eastAsia="方正仿宋_GBK" w:cs="方正仿宋_GBK"/>
          <w:i w:val="0"/>
          <w:caps w:val="0"/>
          <w:color w:val="000000"/>
          <w:spacing w:val="0"/>
          <w:sz w:val="32"/>
          <w:szCs w:val="32"/>
          <w:bdr w:val="none" w:color="auto" w:sz="0" w:space="0"/>
          <w:shd w:val="clear" w:fill="FFFFFF"/>
        </w:rPr>
        <w:t>号）自</w:t>
      </w:r>
      <w:r>
        <w:rPr>
          <w:rFonts w:hint="eastAsia" w:ascii="方正仿宋_GBK" w:hAnsi="方正仿宋_GBK" w:eastAsia="方正仿宋_GBK" w:cs="方正仿宋_GBK"/>
          <w:i w:val="0"/>
          <w:caps w:val="0"/>
          <w:color w:val="000000"/>
          <w:spacing w:val="0"/>
          <w:sz w:val="32"/>
          <w:szCs w:val="32"/>
          <w:bdr w:val="none" w:color="auto" w:sz="0" w:space="0"/>
          <w:shd w:val="clear" w:fill="FFFFFF"/>
        </w:rPr>
        <w:t>2021</w:t>
      </w:r>
      <w:r>
        <w:rPr>
          <w:rFonts w:hint="eastAsia" w:ascii="方正仿宋_GBK" w:hAnsi="方正仿宋_GBK" w:eastAsia="方正仿宋_GBK" w:cs="方正仿宋_GBK"/>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i w:val="0"/>
          <w:caps w:val="0"/>
          <w:color w:val="000000"/>
          <w:spacing w:val="0"/>
          <w:sz w:val="32"/>
          <w:szCs w:val="32"/>
          <w:bdr w:val="none" w:color="auto" w:sz="0" w:space="0"/>
          <w:shd w:val="clear" w:fill="FFFFFF"/>
        </w:rPr>
        <w:t>1</w:t>
      </w:r>
      <w:r>
        <w:rPr>
          <w:rFonts w:hint="eastAsia" w:ascii="方正仿宋_GBK" w:hAnsi="方正仿宋_GBK" w:eastAsia="方正仿宋_GBK" w:cs="方正仿宋_GBK"/>
          <w:i w:val="0"/>
          <w:caps w:val="0"/>
          <w:color w:val="000000"/>
          <w:spacing w:val="0"/>
          <w:sz w:val="32"/>
          <w:szCs w:val="32"/>
          <w:bdr w:val="none" w:color="auto" w:sz="0" w:space="0"/>
          <w:shd w:val="clear" w:fill="FFFFFF"/>
        </w:rPr>
        <w:t>日起废止。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5115"/>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财政部 税务总局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firstLine="5115"/>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bdr w:val="none" w:color="auto" w:sz="0" w:space="0"/>
          <w:shd w:val="clear" w:fill="FFFFFF"/>
        </w:rPr>
        <w:t>      2020</w:t>
      </w:r>
      <w:r>
        <w:rPr>
          <w:rFonts w:hint="eastAsia" w:ascii="方正仿宋_GBK" w:hAnsi="方正仿宋_GBK" w:eastAsia="方正仿宋_GBK" w:cs="方正仿宋_GBK"/>
          <w:i w:val="0"/>
          <w:caps w:val="0"/>
          <w:color w:val="000000"/>
          <w:spacing w:val="0"/>
          <w:sz w:val="32"/>
          <w:szCs w:val="32"/>
          <w:bdr w:val="none" w:color="auto" w:sz="0" w:space="0"/>
          <w:shd w:val="clear" w:fill="FFFFFF"/>
        </w:rPr>
        <w:t>年</w:t>
      </w:r>
      <w:r>
        <w:rPr>
          <w:rFonts w:hint="eastAsia" w:ascii="方正仿宋_GBK" w:hAnsi="方正仿宋_GBK" w:eastAsia="方正仿宋_GBK" w:cs="方正仿宋_GBK"/>
          <w:i w:val="0"/>
          <w:caps w:val="0"/>
          <w:color w:val="000000"/>
          <w:spacing w:val="0"/>
          <w:sz w:val="32"/>
          <w:szCs w:val="32"/>
          <w:bdr w:val="none" w:color="auto" w:sz="0" w:space="0"/>
          <w:shd w:val="clear" w:fill="FFFFFF"/>
        </w:rPr>
        <w:t>11</w:t>
      </w:r>
      <w:r>
        <w:rPr>
          <w:rFonts w:hint="eastAsia" w:ascii="方正仿宋_GBK" w:hAnsi="方正仿宋_GBK" w:eastAsia="方正仿宋_GBK" w:cs="方正仿宋_GBK"/>
          <w:i w:val="0"/>
          <w:caps w:val="0"/>
          <w:color w:val="000000"/>
          <w:spacing w:val="0"/>
          <w:sz w:val="32"/>
          <w:szCs w:val="32"/>
          <w:bdr w:val="none" w:color="auto" w:sz="0" w:space="0"/>
          <w:shd w:val="clear" w:fill="FFFFFF"/>
        </w:rPr>
        <w:t>月</w:t>
      </w:r>
      <w:r>
        <w:rPr>
          <w:rFonts w:hint="eastAsia" w:ascii="方正仿宋_GBK" w:hAnsi="方正仿宋_GBK" w:eastAsia="方正仿宋_GBK" w:cs="方正仿宋_GBK"/>
          <w:i w:val="0"/>
          <w:caps w:val="0"/>
          <w:color w:val="000000"/>
          <w:spacing w:val="0"/>
          <w:sz w:val="32"/>
          <w:szCs w:val="32"/>
          <w:bdr w:val="none" w:color="auto" w:sz="0" w:space="0"/>
          <w:shd w:val="clear" w:fill="FFFFFF"/>
        </w:rPr>
        <w:t>27</w:t>
      </w:r>
      <w:r>
        <w:rPr>
          <w:rFonts w:hint="eastAsia" w:ascii="方正仿宋_GBK" w:hAnsi="方正仿宋_GBK" w:eastAsia="方正仿宋_GBK" w:cs="方正仿宋_GBK"/>
          <w:i w:val="0"/>
          <w:caps w:val="0"/>
          <w:color w:val="000000"/>
          <w:spacing w:val="0"/>
          <w:sz w:val="32"/>
          <w:szCs w:val="32"/>
          <w:bdr w:val="none" w:color="auto" w:sz="0" w:space="0"/>
          <w:shd w:val="clear" w:fill="FFFFFF"/>
        </w:rPr>
        <w:t>日</w:t>
      </w:r>
    </w:p>
    <w:sectPr>
      <w:pgSz w:w="11906" w:h="16838"/>
      <w:pgMar w:top="1304" w:right="1800" w:bottom="130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B7D28"/>
    <w:rsid w:val="3D3D2D48"/>
    <w:rsid w:val="46A32007"/>
    <w:rsid w:val="663B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2020-12-29T13:08:00Z</dcterms:created>
  <dc:creator>荏苒</dc:creator>
  <cp:lastModifiedBy>荏苒</cp:lastModifiedBy>
  <dcterms:modified xsi:type="dcterms:W3CDTF">2020-12-29T13:14:31Z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521893645_btnclosed</vt:lpwstr>
  </property>
</Properties>
</file>