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ascii="微软雅黑" w:hAnsi="微软雅黑" w:eastAsia="微软雅黑" w:cs="微软雅黑"/>
          <w:i w:val="0"/>
          <w:caps w:val="0"/>
          <w:color w:val="000080"/>
          <w:spacing w:val="0"/>
          <w:sz w:val="24"/>
          <w:szCs w:val="24"/>
        </w:rPr>
      </w:pPr>
      <w:r>
        <w:rPr>
          <w:rStyle w:val="5"/>
          <w:rFonts w:hint="eastAsia" w:ascii="微软雅黑" w:hAnsi="微软雅黑" w:eastAsia="微软雅黑" w:cs="微软雅黑"/>
          <w:b/>
          <w:i w:val="0"/>
          <w:caps w:val="0"/>
          <w:color w:val="000080"/>
          <w:spacing w:val="0"/>
          <w:sz w:val="24"/>
          <w:szCs w:val="24"/>
          <w:bdr w:val="none" w:color="auto" w:sz="0" w:space="0"/>
          <w:shd w:val="clear" w:fill="FFFFFF"/>
        </w:rPr>
        <w:t>国家医疗保障局令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微软雅黑" w:hAnsi="微软雅黑" w:eastAsia="微软雅黑" w:cs="微软雅黑"/>
          <w:i w:val="0"/>
          <w:caps w:val="0"/>
          <w:color w:val="000080"/>
          <w:spacing w:val="0"/>
          <w:sz w:val="24"/>
          <w:szCs w:val="24"/>
        </w:rPr>
      </w:pPr>
      <w:r>
        <w:rPr>
          <w:rStyle w:val="5"/>
          <w:rFonts w:hint="eastAsia" w:ascii="微软雅黑" w:hAnsi="微软雅黑" w:eastAsia="微软雅黑" w:cs="微软雅黑"/>
          <w:b/>
          <w:i w:val="0"/>
          <w:caps w:val="0"/>
          <w:color w:val="000080"/>
          <w:spacing w:val="0"/>
          <w:sz w:val="24"/>
          <w:szCs w:val="24"/>
          <w:bdr w:val="none" w:color="auto" w:sz="0" w:space="0"/>
          <w:shd w:val="clear" w:fill="FFFFFF"/>
        </w:rPr>
        <w:t>第3号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《零售药店医疗保障定点管理暂行办法》已经2020年12月24日第2次局务会议审议通过，现予以公布，自2021年2月1日起施行。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局长：胡静林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2020年12月30日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微软雅黑" w:hAnsi="微软雅黑" w:eastAsia="微软雅黑" w:cs="微软雅黑"/>
          <w:i w:val="0"/>
          <w:caps w:val="0"/>
          <w:color w:val="000080"/>
          <w:spacing w:val="0"/>
          <w:sz w:val="24"/>
          <w:szCs w:val="24"/>
        </w:rPr>
      </w:pPr>
      <w:r>
        <w:rPr>
          <w:rStyle w:val="5"/>
          <w:rFonts w:hint="eastAsia" w:ascii="微软雅黑" w:hAnsi="微软雅黑" w:eastAsia="微软雅黑" w:cs="微软雅黑"/>
          <w:b/>
          <w:i w:val="0"/>
          <w:caps w:val="0"/>
          <w:color w:val="000080"/>
          <w:spacing w:val="0"/>
          <w:sz w:val="24"/>
          <w:szCs w:val="24"/>
          <w:bdr w:val="none" w:color="auto" w:sz="0" w:space="0"/>
          <w:shd w:val="clear" w:fill="FFFFFF"/>
        </w:rPr>
        <w:t>零售药店医疗保障定点管理暂行办法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为加强和规范零售药店医疗保障定点管理，提高医疗保障基金使用效率，更好地保障广大参保人员权益，根据《中华人民共和国社会保险法》《中华人民共和国基本医疗卫生与健康促进法》及《中华人民共和国药品管理法》等法律法规，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零售药店医疗保障定点管理应坚持以人民健康为中心，遵循保障基本、公平公正、权责明晰、动态平衡的原则，加强医疗保障精细化管理，发挥零售药店市场活力，为参保人员提供适宜的药品服务。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负责制定零售药店定点管理政策，在定点申请、专业评估、协商谈判、协议订立、协议履行、协议解除等环节对医疗保障经办机构（以下简称“经办机构”）、定点零售药店进行监督。经办机构负责确定定点</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零售药店，并与定点零售药店签订医疗保障服务协议（以下简称“医保协议”），提供经办服务，开展医保协议管理、考核等。定点零售药店应当遵守医疗保障法律、法规、规章及有关政策，按照规定向参保人员提供药品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第二章    定点零售药店的确定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统筹地区医疗保障行政部门根据公众健康需求、管理服务需要、医疗保障基金收支、参保人员用药需求等确定本统筹地区定点零售药店的资源配置。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取得药品经营许可证，并同时符合以下条件的零售药店均可申请医疗保障定点：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（一）在注册地址正式经营至少3个月；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（二）至少有1名取得执业药师资格证书或具有药学、临床药学、中药学专业技术资格证书的药师，且注册地在该零售药店所在地，药师须签订1年以上劳动合同且在合同期内；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（三）至少有2名熟悉医疗保障法律法规和相关制度规定的专（兼）职医保管理人员负责管理医保费用，并签订1年以上劳动合同且在合同期内；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（四）按药品经营质量管理规范要求，开展药品分类分区管理，并对所售药品设立明确的医保用药标识；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（五）具有符合医保协议管理要求的医保药品管理制度、财务管理制度、医保人员管理制度、统计信息管理制度和医保费用结算制度；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（六）具备符合医保协议管理要求的信息系统技术和接口标准，实现与医保信息系统有效对接，为参保人员提供直接联网结算，建立医保药品等基础数据库，按规定使用国家统一医保编码；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（七）符合法律法规和省级及以上医疗保障行政部门规定的其他条件。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第六条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零售药店向统筹地区经办机构提出医疗保障定点申请，至少提供以下材料：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（一）定点零售药店申请表；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（二）药品经营许可证、营业执照和法定代表人、主要负责人或实际控制人身份证复印件；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（三）执业药师资格证书或药学技术人员相关证书及其劳动合同复印件；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（四）医保专（兼）职管理人员的劳动合同复印件；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（五）与医疗保障政策对应的内部管理制度和财务制度文本；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（六）与医保有关的信息系统相关材料；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（七）纳入定点后使用医疗保障基金的预测性分析报告；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（八）省级医疗保障行政部门按相关规定要求提供的其他材料。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第七条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零售药店提出定点申请，统筹地区经办机构应即时受理。对申请材料内容不全的，经办机构自收到材料之日起5个工作日内一次性告知零售药店补充。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第八条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统筹地区经办机构应组织评估小组或委托符合规定的第三方机构，以书面、现场等形式开展评估。评估小组成员由医疗保障、医药卫生、财务管理、信息技术等专业人员构成。自受理申请材料之日起，评估时间不超过3个月，零售药店补充材料时间不计入评估期限。评估内容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（一）核查药品经营许可证、营业执照和法定代表人、企业负责人或实际控制人身份证；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（二）核查执业药师资格证书或药学技术人员资格证书及劳动合同；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（三）核查医保专（兼）职管理人员的劳动合同；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（四）核查与医疗保障政策对应的内部管理制度和财务制度；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（五）核查与医保有关的信息系统是否具备开展直接联网结算的条件；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（六）核查医保药品标识。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评估结果包括合格和不合格。统筹地区经办机构应将评估结果报同级医疗保障行政部门备案。对于评估合格的，纳入拟签订医保协议的零售药店名单向社会公示。对于评估不合格的应告知其理由，提出整改建议。自结果告知送达之日起，整改3个月后可再次组织评估，评估仍不合格的，1年内不得再次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省级医疗保障行政部门可以在本办法基础上，根据实际情况，制定具体评估细则。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第九条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统筹地区经办机构与评估合格的零售药店协商谈判，达成一致的，双方自愿签订医保协议。原则上由地市级及以上的统筹地区经办机构与零售药店签订医保协议并向同级医疗保障行政部门备案。医保协议应明确双方的权利、义务和责任。签订医保协议的双方应当严格执行医保协议约定。医保协议期限一般为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统筹地区经办机构向社会公布签订医保协议的定点零售药店信息，包括名称、地址等，供参保人员选择。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第十一条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零售药店有下列情形之一的，不予受理定点申请：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（一）未依法履行行政处罚责任的；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（二）以弄虚作假等不正当手段申请定点，自发现之日起未满3年的；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（三）因违法违规被解除医保协议未满3年或已满3年但未完全履行行政处罚法律责任的；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（四）因严重违反医保协议约定而被解除医保协议未满1年或已满1年但未完全履行违约责任的；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（五）法定代表人、企业负责人或实际控制人曾因严重违法违规导致原定点零售药店被解除医保协议，未满5年的；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（六）法定代表人、企业负责人或实际控制人被列入失信人名单的；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（七）法律法规规定的其他不予受理的情形。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第三章    定点零售药店运行管理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第十二条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定点零售药店具有为参保人员提供药品服务后获得医保结算费用，对经办机构履约情况进行监督，对完善医疗保障政策提出意见建议等权利。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第十三条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为参保人员提供药品咨询、用药安全、医保药品销售、医保费用结算等服务。符合规定条件的定点零售药店可以申请纳入门诊慢性病、特殊病购药定点机构，相关规定由统筹地区医疗保障部门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经办机构不予支付的费用、定点零售药店按医保协议约定被扣除的质量保证金及其支付的违约金等，定点零售药店不得作为医保欠费处理。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第十四条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定点零售药店应当严格执行医保支付政策。鼓励在医疗保障行政部门规定的平台上采购药品，并真实记录“进、销、存”情况。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第十五条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定点零售药店要按照公平、合理、诚实信用和质价相符的原则制定价格，遵守医疗保障行政部门制定的药品价格政策。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第十六条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凭处方销售医保目录内处方药，药师应当对处方进行审核、签字后调剂配发药品。外配处方必须由定点医疗机构医师开具，有医师签章。定点零售药店可凭定点医疗机构开具的电子外配处方销售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第十七条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定点零售药店应当组织医保管理人员参加由医疗保障行政部门或经办机构组织的宣传和培训。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定点零售药店应当组织开展医疗保障基金相关制度、政策的培训，定期检查本单位医疗保障基金使用情况，及时纠正医疗保障基金使用不规范的行为。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第十八条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定点零售药店在显著位置悬挂统一格式的定点零售药店标识。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第十九条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定点零售药店应按要求及时如实向统筹地区经办机构上传参保人员购买药品的品种、规格、价格及费用信息，定期向经办机构上报医保目录内药品的“进、销、存”数据，并对其真实性负责。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定点零售药店应当配合经办机构开展医保费用审核、稽核检查、绩效考核等工作，接受医疗保障行政部门的监督检查，并按规定提供相关材料。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第二十一条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提供药品服务时应核对参保人员有效身份凭证，做到人证相符。特殊情况下为他人代购药品的应出示本人和被代购人身份证。为参保人员提供医保药品费用直接结算单据和相关资料，参保人员或购药人应在购药清单上签字确认。凭外配处方购药的，应核验处方使用人与参保人员身份是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第二十二条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定点零售药店应将参保人员医保目录内药品外配处方、购药清单等保存2年，以备医疗保障部门核查。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第二十三条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应做好与医保有关的信息系统安全保障工作，遵守数据安全有关制度，保护参保人员隐私。定点零售药店重新安装信息系统时，应当保持信息系统技术接口标准与医保信息系统有效对接，并按规定及时全面准确向医保信息系统传送医保结算和审核所需的有关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第四章    经办管理服务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第二十四条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经办机构有权掌握定点零售药店的运行管理情况，从定点零售药店获得医保费用稽查审核、绩效考核和财务记账等所需要的信息数据等资料。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第二十五条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经办机构应当完善定点申请、组织评估、协议签订、协议履行、协议变更和解除等流程管理，制定经办规程，为定点零售药店和参保人员提供优质高效的经办服务。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第二十六条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经办机构应做好对定点零售药店医疗保障政策、管理制度、支付政策、操作流程的宣传培训，提供医疗保障咨询、查询服务。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第二十七条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经办机构应当落实医保支付政策，加强医疗保障基金管理。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第二十八条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经办机构应当建立完善的内部控制制度，明确对定点零售药店医保费用的审核、结算、拨付、稽核等岗位责任及风险防控机制。完善重大医保药品费用支出集体决策制度。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第二十九条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当加强医疗保障基金支出管理，通过智能审核、实时监控、现场检查等方式及时审核医保药品费用。对定点零售药店进行定期和不定期稽查审核，按医保协议约定及时足额向定点零售药店拨付医保费用。原则上，应当在定点零售药店申报后30个工作日内拨付符合规定的医保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定点零售药店经审查核实的违规医保费用，经办机构不予支付。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第三十一条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经办机构应当依法依规支付参保人员在定点零售药店发生的药品费用。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参保人员应凭本人参保有效身份凭证在定点零售药店购药。不得出租（借）本人有效身份凭证给他人，不得套取医疗保障基金。在非定点零售药店发生的药品费用，医疗保障基金不予支付。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第三十二条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经办机构向社会公开医保信息系统数据集和接口标准。定点零售药店自主选择与医保对接的有关信息系统的运行和维护供应商。经办机构不得以任何名义收取任何费用及指定供应商。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第三十三条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经办机构应遵守数据安全有关制度，保护参保人员隐私，确保医疗保障基金安全。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第三十四条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或其委托的第三方机构，对定点零售药店开展绩效考核，建立动态管理机制。考核结果与年终清算、质量保证金退还、医保协议续签等挂钩。绩效考核办法由国家医疗保障部门制定，省级医疗保障部门可制定具体考核细则，经办机构负责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第三十五条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经办机构发现定点零售药店存在违反医保协议约定情形的，可按医保协议约定相应采取以下处理方式：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（一）约谈法定代表人、主要负责人或实际控制人；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（二）暂停结算、不予支付或追回已支付的医保费用；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（三）要求定点零售药店按照医保协议约定支付违约金；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（四）中止或解除医保协议。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第三十六条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经办机构违反医保协议的，定点零售药店有权要求纠正或者提请医疗保障行政部门协调处理、督促整改，也可以依法申请行政复议或者提起行政诉讼。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医疗保障行政部门发现经办机构存在违反医保协议约定的，可视情节相应采取以下处理方式：约谈主要负责人、限期整改、通报批评，对相关责任人员依法依规给予处分。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医疗保障行政部门发现经办机构违反相关法律法规和规章的，依法依规进行处理。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第五章    定点零售药店的动态管理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第三十七条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的名称、法定代表人、企业负责人、实际控制人、注册地址和药品经营范围等重要信息发生变更的，应自有关部门批准之日起30个工作日内向统筹地区经办机构提出变更申请，其他一般信息变更应及时书面告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第三十八条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续签应由定点零售药店于医保协议期满前3个月向经办机构提出申请或由经办机构统一组织。统筹地区经办机构和定点零售药店就医保协议续签事宜进行协商谈判，双方根据医保协议履行情况和绩效考核情况等决定是否续签。协商一致的，可续签医保协议；未达成一致的，医保协议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第三十九条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医保协议中止是指经办机构与定点零售药店暂停履行医保协议约定，中止期间发生的医保费用不予结算。中止期结束，未超过医保协议有效期的，医保协议可继续履行；超过医保协议有效期的，医保协议终止。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定点零售药店可提出中止医保协议申请，经经办机构同意，可以中止医保协议但中止时间原则上不得超过180日，定点零售药店在医保协议中止超过180日仍未提出继续履行医保协议申请的，原则上医保协议自动终止。定点零售药店有下列情形之一的，经办机构应中止医保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（一）根据日常检查和绩效考核，发现对医疗保障基金安全和参保人员权益可能造成重大风险的；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（二）未按规定向医疗保障行政部门及经办机构提供有关数据或提供数据不真实的；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（三）根据医保协议约定应当中止医保协议的；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（四）法律法规和规章规定的应当中止的其他情形。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保协议解除是指经办机构与定点零售药店之间的医保协议解除，协议关系不再存续，医保协议解除后产生的医药费用，医疗保障基金不再结算。定点零售药店有下列情形之一的，经办机构应解除医保协议，并向社会公布解除医保协议的零售药店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（一）医保协议有效期内累计2次及以上被中止医保协议或中止医保协议期间未按要求整改或整改不到位的；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（二）发生重大药品质量安全事件的；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（三）以弄虚作假等不正当手段申请取得定点的；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（四）以伪造、变造医保药品“进、销、存”票据和账目、伪造处方或参保人员费用清单等方式，骗取医疗保障基金的；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（五）将非医保药品或其他商品串换成医保药品，倒卖医保药品或套取医疗保障基金的；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（六）为非定点零售药店、中止医保协议期间的定点零售药店或其他机构进行医保费用结算的；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（七）将医保结算设备转借或赠与他人，改变使用场地的；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（八）拒绝、阻挠或不配合经办机构开展智能审核、绩效考核等，情节恶劣的；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（九）被发现重大信息发生变更但未办理变更的；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（十）医疗保障行政部门或有关执法机构在行政执法中，发现定点零售药店存在重大违法违规行为且可能造成医疗保障基金重大损失的；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（十一）被吊销、注销药品经营许可证或营业执照的；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（十二）未依法履行医疗保障行政部门作出的行政处罚决定的；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（十三）法定代表人、企业负责人或实际控制人不能履行医保协议约定，或有违法失信行为的；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四）因定点零售药店连锁经营企业总部法定代表人、企业负责人或实际控制人违法违规导致连锁零售药店其中一家分支零售药店被解除医保协议的，相同法定代表人、企业负责人或实际控制人的其他分支零售药店同时解除医保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（十五）定点零售药店主动提出解除医保协议且经经办机构同意的；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（十六）根据医保协议约定应当解除协议的；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（十七）法律法规和规章规定的其他应当解除的情形。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第四十一条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主动提出中止医保协议、解除医保协议或不再续签的，应提前3个月向经办机构提出申请。地市级及以上的统筹地区经办机构与定点零售药店中止或解除医保协议，该零售药店在其他统筹区的医保协议也同时中止或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第四十二条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定点零售药店与统筹地区经办机构就医保协议签订、履行、变更和解除发生争议的，可以自行协商解决或者请求同级医疗保障行政部门协调处理，也可提起行政复议或行政诉讼。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第六章    定点零售药店的监督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第四十三条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医疗保障行政部门对定点申请、申请受理、专业评估、协议订立、协议履行和解除等进行监督，对经办机构的内部控制制度建设、医保费用的审核和拨付等进行指导和监督。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医疗保障行政部门依法依规通过实地检查、抽查、智能监控、大数据分析等方式对定点零售药店的医保协议履行情况、医疗保障基金使用情况、药品服务等进行监督。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第四十四条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医疗保障行政部门和经办机构应拓宽监督途径、创新监督方式，通过满意度调查、第三方评价、聘请社会监督员等方式对定点零售药店进行社会监督，畅通举报投诉渠道，及时发现问题并进行处理。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第四十五条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医疗保障行政部门发现定点零售药店存在违约情形的，应当及时责令经办机构按照医保协议处理。定点零售药店违反法律法规规定的，依法依规处理。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第四十六条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经办机构发现违约行为，应当及时按照医保协议处理。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经办机构作出中止或解除医保协议处理时，要及时报告同级医疗保障行政部门。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医疗保障行政部门发现定点零售药店存在违约情形的，应当及时责令经办机构按照医保协议处理，经办机构应当及时按照协议处理。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医疗保障行政部门依法查处违法违规行为时，认为经办机构移交相关违法线索事实不清的，可组织补充调查或要求经办机构补充材料。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第四十七条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职工基本医疗保险、城乡居民基本医疗保险、生育保险、医疗救助、居民大病保险等医疗保障定点管理工作按照本办法执行。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第四十八条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本办法中的经办机构是具有法定授权，实施医疗保障管理服务的职能机构，是医疗保障经办的主体。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零售药店是符合《中华人民共和国药品管理法》规定，领取药品经营许可证的药品零售企业。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定点零售药店是指自愿与统筹地区经办机构签订医保协议，为参保人员提供药品服务的实体零售药店。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医保协议是指由经办机构与零售药店经协商谈判而签订的，用于规范双方权利、义务及责任等内容的协议。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第四十九条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国务院医疗保障行政部门制作并定期修订医保协议范本，国家医疗保障经办机构制定经办规程并指导各地加强和完善协议管理。地市级及以上的医疗保障行政部门及经办机构在此基础上，可根据实际情况分别细化制定本地区的协议范本及经办规程。协议内容应根据法律、法规、规章和医疗保障政策调整变化相一致，医疗保障行政部门予以调整医保协议内容时，应征求相关定点零售药店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pPr>
      <w:r>
        <w:rPr>
          <w:rFonts w:hint="eastAsia" w:ascii="微软雅黑" w:hAnsi="微软雅黑" w:eastAsia="微软雅黑" w:cs="微软雅黑"/>
          <w:i w:val="0"/>
          <w:caps w:val="0"/>
          <w:color w:val="333333"/>
          <w:spacing w:val="0"/>
          <w:sz w:val="24"/>
          <w:szCs w:val="24"/>
          <w:bdr w:val="none" w:color="auto" w:sz="0" w:space="0"/>
          <w:shd w:val="clear" w:fill="FFFFFF"/>
        </w:rPr>
        <w:t>第五十条</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本办法由国务院医疗保障行政部门负责解释，自2021年2月1日起施行。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60647"/>
    <w:rsid w:val="3986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2021-02-20T07:33:00Z</dcterms:created>
  <dc:creator>Administrator</dc:creator>
  <cp:lastModifiedBy>Administrator</cp:lastModifiedBy>
  <dcterms:modified xsi:type="dcterms:W3CDTF">2021-02-20T07:34:38Z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