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40" w:firstLineChars="600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</w:rPr>
        <w:t>行政执法程序</w:t>
      </w:r>
    </w:p>
    <w:p>
      <w:pP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违法线索登记→线索核查与违法行为制止（责令停止为法行为、报告、抄告）→立案→调查取证→案件审理→拟行政处罚告知（听证告知）→作出行政处罚或行政处理（移送）</w:t>
      </w:r>
      <w:bookmarkStart w:id="0" w:name="_GoBack"/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→执行（催告→强制执行申请→裁决）→结案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C05FA"/>
    <w:rsid w:val="1B0B0F0C"/>
    <w:rsid w:val="1F03119F"/>
    <w:rsid w:val="3EF72BB0"/>
    <w:rsid w:val="68FC05F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2020-07-09T01:37:00Z</dcterms:created>
  <dc:creator>Administrator</dc:creator>
  <cp:lastModifiedBy>新平水利局</cp:lastModifiedBy>
  <dcterms:modified xsi:type="dcterms:W3CDTF">2020-11-09T09:56:29Z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