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_GBK" w:hAnsi="方正小标宋_GBK" w:eastAsia="方正小标宋_GBK" w:cs="方正小标宋_GBK"/>
          <w:bCs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kern w:val="0"/>
          <w:sz w:val="44"/>
          <w:szCs w:val="44"/>
        </w:rPr>
        <w:t>《新平县老城片区综合开发建设项目（三期）—优化调整方案》</w:t>
      </w:r>
    </w:p>
    <w:p>
      <w:pPr>
        <w:spacing w:line="580" w:lineRule="exact"/>
        <w:ind w:firstLine="600" w:firstLineChars="200"/>
        <w:rPr>
          <w:rFonts w:hint="eastAsia" w:ascii="方正小标宋_GBK" w:hAnsi="方正小标宋_GBK" w:eastAsia="方正小标宋_GBK" w:cs="方正小标宋_GBK"/>
          <w:bCs/>
          <w:kern w:val="0"/>
          <w:sz w:val="30"/>
          <w:szCs w:val="3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firstLine="600" w:firstLineChars="200"/>
        <w:textAlignment w:val="auto"/>
        <w:rPr>
          <w:rFonts w:hint="eastAsia" w:ascii="方正黑体_GBK" w:hAnsi="方正黑体_GBK" w:eastAsia="方正黑体_GBK" w:cs="方正黑体_GBK"/>
          <w:bCs/>
          <w:kern w:val="0"/>
          <w:sz w:val="30"/>
          <w:szCs w:val="30"/>
        </w:rPr>
      </w:pPr>
      <w:r>
        <w:rPr>
          <w:rFonts w:hint="eastAsia" w:ascii="方正黑体_GBK" w:hAnsi="方正黑体_GBK" w:eastAsia="方正黑体_GBK" w:cs="方正黑体_GBK"/>
          <w:bCs/>
          <w:kern w:val="0"/>
          <w:sz w:val="30"/>
          <w:szCs w:val="30"/>
        </w:rPr>
        <w:t>一、调整</w:t>
      </w:r>
      <w:r>
        <w:rPr>
          <w:rFonts w:hint="eastAsia" w:ascii="方正黑体_GBK" w:hAnsi="方正黑体_GBK" w:eastAsia="方正黑体_GBK" w:cs="方正黑体_GBK"/>
          <w:bCs/>
          <w:kern w:val="0"/>
          <w:sz w:val="30"/>
          <w:szCs w:val="30"/>
          <w:lang w:eastAsia="zh-CN"/>
        </w:rPr>
        <w:t>的</w:t>
      </w:r>
      <w:r>
        <w:rPr>
          <w:rFonts w:hint="eastAsia" w:ascii="方正黑体_GBK" w:hAnsi="方正黑体_GBK" w:eastAsia="方正黑体_GBK" w:cs="方正黑体_GBK"/>
          <w:bCs/>
          <w:kern w:val="0"/>
          <w:sz w:val="30"/>
          <w:szCs w:val="30"/>
        </w:rPr>
        <w:t>原因及必要性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firstLine="600" w:firstLineChars="200"/>
        <w:textAlignment w:val="auto"/>
        <w:rPr>
          <w:rFonts w:hint="eastAsia" w:ascii="方正仿宋_GBK" w:hAnsi="方正仿宋_GBK" w:eastAsia="方正仿宋_GBK" w:cs="方正仿宋_GBK"/>
          <w:bCs/>
          <w:kern w:val="0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bCs/>
          <w:kern w:val="0"/>
          <w:sz w:val="30"/>
          <w:szCs w:val="30"/>
        </w:rPr>
        <w:t>1.调整的原因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firstLine="560" w:firstLineChars="200"/>
        <w:textAlignment w:val="auto"/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新平县老城片区综合开发建设项目（三期）在施工图阶段，项目场地实际竖向高差大施工难度较大、为满足消防退让及相关设计规范的要求、提高商业价值，需对修规方案及单体建筑进行优化调整。结合周边市政道路设计标高，对总图竖向进行深化设计，明确了场地分台位置及挡墙高度。结合场地高差及消防疏散要求，对进行优化设计。在不影响整体布局，不突破原批复指标的前提下作出局部调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firstLine="600" w:firstLineChars="200"/>
        <w:textAlignment w:val="auto"/>
        <w:rPr>
          <w:rFonts w:hint="eastAsia" w:ascii="方正仿宋_GBK" w:hAnsi="方正仿宋_GBK" w:eastAsia="方正仿宋_GBK" w:cs="方正仿宋_GBK"/>
          <w:bCs/>
          <w:kern w:val="0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bCs/>
          <w:kern w:val="0"/>
          <w:sz w:val="30"/>
          <w:szCs w:val="30"/>
        </w:rPr>
        <w:t>2.调整的必要性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firstLine="560" w:firstLineChars="200"/>
        <w:textAlignment w:val="auto"/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新平县老城片区综合开发建设项目是推进“美丽县城”建设的实现需要，由于目前区域存在建筑布局不合理，土地利用率较低，造成了城市土地资源的浪费，且不满足消防退让及相关设计规范的要求，通过科学的方案和合理的布局来提升城市形象和品位，改善居民的生活环境和居住条件。优化方案将提升区域的城市形象，增强片区的土地利用价值。因此，该项目的优化调整方案十分必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firstLine="600" w:firstLineChars="200"/>
        <w:textAlignment w:val="auto"/>
        <w:rPr>
          <w:rFonts w:hint="eastAsia" w:ascii="方正黑体_GBK" w:hAnsi="方正黑体_GBK" w:eastAsia="方正黑体_GBK" w:cs="方正黑体_GBK"/>
          <w:bCs/>
          <w:kern w:val="0"/>
          <w:sz w:val="30"/>
          <w:szCs w:val="3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firstLine="600" w:firstLineChars="200"/>
        <w:textAlignment w:val="auto"/>
        <w:rPr>
          <w:rFonts w:hint="eastAsia" w:ascii="方正黑体_GBK" w:hAnsi="方正黑体_GBK" w:eastAsia="方正黑体_GBK" w:cs="方正黑体_GBK"/>
          <w:bCs/>
          <w:kern w:val="0"/>
          <w:sz w:val="30"/>
          <w:szCs w:val="30"/>
        </w:rPr>
      </w:pPr>
      <w:r>
        <w:rPr>
          <w:rFonts w:hint="eastAsia" w:ascii="方正黑体_GBK" w:hAnsi="方正黑体_GBK" w:eastAsia="方正黑体_GBK" w:cs="方正黑体_GBK"/>
          <w:bCs/>
          <w:kern w:val="0"/>
          <w:sz w:val="30"/>
          <w:szCs w:val="30"/>
        </w:rPr>
        <w:t>二、调整前和调整后的经济技术指标对比</w:t>
      </w:r>
      <w:bookmarkStart w:id="0" w:name="_GoBack"/>
      <w:bookmarkEnd w:id="0"/>
    </w:p>
    <w:p>
      <w:pPr>
        <w:spacing w:line="580" w:lineRule="exact"/>
        <w:jc w:val="center"/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调整前经济技术指标</w:t>
      </w:r>
    </w:p>
    <w:tbl>
      <w:tblPr>
        <w:tblStyle w:val="6"/>
        <w:tblW w:w="10490" w:type="dxa"/>
        <w:tblInd w:w="-743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4"/>
        <w:gridCol w:w="1559"/>
        <w:gridCol w:w="1701"/>
        <w:gridCol w:w="1701"/>
        <w:gridCol w:w="1701"/>
        <w:gridCol w:w="198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844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559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(单位：㎡)</w:t>
            </w:r>
          </w:p>
        </w:tc>
        <w:tc>
          <w:tcPr>
            <w:tcW w:w="1701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三期A</w:t>
            </w:r>
          </w:p>
        </w:tc>
        <w:tc>
          <w:tcPr>
            <w:tcW w:w="1701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三期B</w:t>
            </w:r>
          </w:p>
        </w:tc>
        <w:tc>
          <w:tcPr>
            <w:tcW w:w="1701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三期C</w:t>
            </w:r>
          </w:p>
        </w:tc>
        <w:tc>
          <w:tcPr>
            <w:tcW w:w="1984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  <w:t>规划用地面积</w:t>
            </w:r>
          </w:p>
        </w:tc>
        <w:tc>
          <w:tcPr>
            <w:tcW w:w="1559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  <w:t>61290</w:t>
            </w:r>
          </w:p>
        </w:tc>
        <w:tc>
          <w:tcPr>
            <w:tcW w:w="1701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37267</w:t>
            </w:r>
          </w:p>
        </w:tc>
        <w:tc>
          <w:tcPr>
            <w:tcW w:w="1701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15978</w:t>
            </w:r>
          </w:p>
        </w:tc>
        <w:tc>
          <w:tcPr>
            <w:tcW w:w="1701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8045</w:t>
            </w:r>
          </w:p>
        </w:tc>
        <w:tc>
          <w:tcPr>
            <w:tcW w:w="1984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  <w:t>建筑占地面积</w:t>
            </w:r>
          </w:p>
        </w:tc>
        <w:tc>
          <w:tcPr>
            <w:tcW w:w="1559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  <w:t>23030.16</w:t>
            </w:r>
          </w:p>
        </w:tc>
        <w:tc>
          <w:tcPr>
            <w:tcW w:w="1701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14130.38</w:t>
            </w:r>
          </w:p>
        </w:tc>
        <w:tc>
          <w:tcPr>
            <w:tcW w:w="1701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5510.7</w:t>
            </w:r>
          </w:p>
        </w:tc>
        <w:tc>
          <w:tcPr>
            <w:tcW w:w="1701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3389.08</w:t>
            </w:r>
          </w:p>
        </w:tc>
        <w:tc>
          <w:tcPr>
            <w:tcW w:w="1984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  <w:t>总建筑面积</w:t>
            </w:r>
          </w:p>
        </w:tc>
        <w:tc>
          <w:tcPr>
            <w:tcW w:w="1559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  <w:t>76659.87</w:t>
            </w:r>
          </w:p>
        </w:tc>
        <w:tc>
          <w:tcPr>
            <w:tcW w:w="1701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48594.02</w:t>
            </w:r>
          </w:p>
        </w:tc>
        <w:tc>
          <w:tcPr>
            <w:tcW w:w="1701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15944.03</w:t>
            </w:r>
          </w:p>
        </w:tc>
        <w:tc>
          <w:tcPr>
            <w:tcW w:w="1701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12121.82</w:t>
            </w:r>
          </w:p>
        </w:tc>
        <w:tc>
          <w:tcPr>
            <w:tcW w:w="1984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  <w:t>建筑密度</w:t>
            </w:r>
          </w:p>
        </w:tc>
        <w:tc>
          <w:tcPr>
            <w:tcW w:w="1559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  <w:t>37.58%</w:t>
            </w:r>
          </w:p>
        </w:tc>
        <w:tc>
          <w:tcPr>
            <w:tcW w:w="1701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37.92%</w:t>
            </w:r>
          </w:p>
        </w:tc>
        <w:tc>
          <w:tcPr>
            <w:tcW w:w="1701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34.49%</w:t>
            </w:r>
          </w:p>
        </w:tc>
        <w:tc>
          <w:tcPr>
            <w:tcW w:w="1701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42.13%</w:t>
            </w:r>
          </w:p>
        </w:tc>
        <w:tc>
          <w:tcPr>
            <w:tcW w:w="1984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  <w:t>净容积率</w:t>
            </w:r>
          </w:p>
        </w:tc>
        <w:tc>
          <w:tcPr>
            <w:tcW w:w="1559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  <w:t>1.25</w:t>
            </w:r>
          </w:p>
        </w:tc>
        <w:tc>
          <w:tcPr>
            <w:tcW w:w="1701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1.30</w:t>
            </w:r>
          </w:p>
        </w:tc>
        <w:tc>
          <w:tcPr>
            <w:tcW w:w="1701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1.00</w:t>
            </w:r>
          </w:p>
        </w:tc>
        <w:tc>
          <w:tcPr>
            <w:tcW w:w="1701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1.51</w:t>
            </w:r>
          </w:p>
        </w:tc>
        <w:tc>
          <w:tcPr>
            <w:tcW w:w="1984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  <w:t>绿地面积</w:t>
            </w:r>
          </w:p>
        </w:tc>
        <w:tc>
          <w:tcPr>
            <w:tcW w:w="1559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  <w:t>9296.8</w:t>
            </w:r>
          </w:p>
        </w:tc>
        <w:tc>
          <w:tcPr>
            <w:tcW w:w="1701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5594.8</w:t>
            </w:r>
          </w:p>
        </w:tc>
        <w:tc>
          <w:tcPr>
            <w:tcW w:w="1701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2489</w:t>
            </w:r>
          </w:p>
        </w:tc>
        <w:tc>
          <w:tcPr>
            <w:tcW w:w="1701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1213</w:t>
            </w:r>
          </w:p>
        </w:tc>
        <w:tc>
          <w:tcPr>
            <w:tcW w:w="1984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  <w:t>绿地率</w:t>
            </w:r>
          </w:p>
        </w:tc>
        <w:tc>
          <w:tcPr>
            <w:tcW w:w="1559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  <w:t>15.17%</w:t>
            </w:r>
          </w:p>
        </w:tc>
        <w:tc>
          <w:tcPr>
            <w:tcW w:w="1701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15.01%</w:t>
            </w:r>
          </w:p>
        </w:tc>
        <w:tc>
          <w:tcPr>
            <w:tcW w:w="1701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15.58%</w:t>
            </w:r>
          </w:p>
        </w:tc>
        <w:tc>
          <w:tcPr>
            <w:tcW w:w="1701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15.08%</w:t>
            </w:r>
          </w:p>
        </w:tc>
        <w:tc>
          <w:tcPr>
            <w:tcW w:w="1984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  <w:t>停车位</w:t>
            </w:r>
          </w:p>
        </w:tc>
        <w:tc>
          <w:tcPr>
            <w:tcW w:w="1559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  <w:t>128个</w:t>
            </w:r>
          </w:p>
        </w:tc>
        <w:tc>
          <w:tcPr>
            <w:tcW w:w="1701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105</w:t>
            </w:r>
          </w:p>
        </w:tc>
        <w:tc>
          <w:tcPr>
            <w:tcW w:w="1701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701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23</w:t>
            </w:r>
          </w:p>
        </w:tc>
        <w:tc>
          <w:tcPr>
            <w:tcW w:w="1984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</w:tbl>
    <w:p>
      <w:pPr>
        <w:spacing w:line="580" w:lineRule="exact"/>
        <w:jc w:val="center"/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调整后经济技术指标</w:t>
      </w:r>
    </w:p>
    <w:tbl>
      <w:tblPr>
        <w:tblStyle w:val="6"/>
        <w:tblW w:w="10490" w:type="dxa"/>
        <w:tblInd w:w="-743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4"/>
        <w:gridCol w:w="1559"/>
        <w:gridCol w:w="1701"/>
        <w:gridCol w:w="1701"/>
        <w:gridCol w:w="1701"/>
        <w:gridCol w:w="198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844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559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(单位：㎡)</w:t>
            </w:r>
          </w:p>
        </w:tc>
        <w:tc>
          <w:tcPr>
            <w:tcW w:w="1701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三期A</w:t>
            </w:r>
          </w:p>
        </w:tc>
        <w:tc>
          <w:tcPr>
            <w:tcW w:w="1701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三期B</w:t>
            </w:r>
          </w:p>
        </w:tc>
        <w:tc>
          <w:tcPr>
            <w:tcW w:w="1701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三期C</w:t>
            </w:r>
          </w:p>
        </w:tc>
        <w:tc>
          <w:tcPr>
            <w:tcW w:w="1984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  <w:t>规划用地面积</w:t>
            </w:r>
          </w:p>
        </w:tc>
        <w:tc>
          <w:tcPr>
            <w:tcW w:w="1559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  <w:t>61290</w:t>
            </w:r>
          </w:p>
        </w:tc>
        <w:tc>
          <w:tcPr>
            <w:tcW w:w="1701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37267</w:t>
            </w:r>
          </w:p>
        </w:tc>
        <w:tc>
          <w:tcPr>
            <w:tcW w:w="1701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15978</w:t>
            </w:r>
          </w:p>
        </w:tc>
        <w:tc>
          <w:tcPr>
            <w:tcW w:w="1701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8045</w:t>
            </w:r>
          </w:p>
        </w:tc>
        <w:tc>
          <w:tcPr>
            <w:tcW w:w="1984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  <w:t>建筑占地面积</w:t>
            </w:r>
          </w:p>
        </w:tc>
        <w:tc>
          <w:tcPr>
            <w:tcW w:w="1559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  <w:t>22415.1</w:t>
            </w:r>
          </w:p>
        </w:tc>
        <w:tc>
          <w:tcPr>
            <w:tcW w:w="1701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13255.74</w:t>
            </w:r>
          </w:p>
        </w:tc>
        <w:tc>
          <w:tcPr>
            <w:tcW w:w="1701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5301.94</w:t>
            </w:r>
          </w:p>
        </w:tc>
        <w:tc>
          <w:tcPr>
            <w:tcW w:w="1701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3457.42</w:t>
            </w:r>
          </w:p>
        </w:tc>
        <w:tc>
          <w:tcPr>
            <w:tcW w:w="1984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连廊400平方米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  <w:vAlign w:val="center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  <w:t>总建筑面积</w:t>
            </w:r>
          </w:p>
        </w:tc>
        <w:tc>
          <w:tcPr>
            <w:tcW w:w="1559" w:type="dxa"/>
            <w:vAlign w:val="center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  <w:t>74388.32</w:t>
            </w:r>
          </w:p>
        </w:tc>
        <w:tc>
          <w:tcPr>
            <w:tcW w:w="1701" w:type="dxa"/>
            <w:vAlign w:val="center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46323.02</w:t>
            </w:r>
          </w:p>
        </w:tc>
        <w:tc>
          <w:tcPr>
            <w:tcW w:w="1701" w:type="dxa"/>
            <w:vAlign w:val="center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15571.08</w:t>
            </w:r>
          </w:p>
        </w:tc>
        <w:tc>
          <w:tcPr>
            <w:tcW w:w="1701" w:type="dxa"/>
            <w:vAlign w:val="center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11494.22</w:t>
            </w:r>
          </w:p>
        </w:tc>
        <w:tc>
          <w:tcPr>
            <w:tcW w:w="1984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连廊建筑面积1000平方米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  <w:t>建筑密度</w:t>
            </w:r>
          </w:p>
        </w:tc>
        <w:tc>
          <w:tcPr>
            <w:tcW w:w="1559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  <w:t>36.57%</w:t>
            </w:r>
          </w:p>
        </w:tc>
        <w:tc>
          <w:tcPr>
            <w:tcW w:w="1701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35.57%</w:t>
            </w:r>
          </w:p>
        </w:tc>
        <w:tc>
          <w:tcPr>
            <w:tcW w:w="1701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33.18%</w:t>
            </w:r>
          </w:p>
        </w:tc>
        <w:tc>
          <w:tcPr>
            <w:tcW w:w="1701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42.98%</w:t>
            </w:r>
          </w:p>
        </w:tc>
        <w:tc>
          <w:tcPr>
            <w:tcW w:w="1984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  <w:t>净容积率</w:t>
            </w:r>
          </w:p>
        </w:tc>
        <w:tc>
          <w:tcPr>
            <w:tcW w:w="1559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  <w:t>1.21</w:t>
            </w:r>
          </w:p>
        </w:tc>
        <w:tc>
          <w:tcPr>
            <w:tcW w:w="1701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1.24</w:t>
            </w:r>
          </w:p>
        </w:tc>
        <w:tc>
          <w:tcPr>
            <w:tcW w:w="1701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0.97</w:t>
            </w:r>
          </w:p>
        </w:tc>
        <w:tc>
          <w:tcPr>
            <w:tcW w:w="1701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1.43</w:t>
            </w:r>
          </w:p>
        </w:tc>
        <w:tc>
          <w:tcPr>
            <w:tcW w:w="1984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  <w:t>绿地面积</w:t>
            </w:r>
          </w:p>
        </w:tc>
        <w:tc>
          <w:tcPr>
            <w:tcW w:w="1559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  <w:t>9296.8</w:t>
            </w:r>
          </w:p>
        </w:tc>
        <w:tc>
          <w:tcPr>
            <w:tcW w:w="1701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5594.8</w:t>
            </w:r>
          </w:p>
        </w:tc>
        <w:tc>
          <w:tcPr>
            <w:tcW w:w="1701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2489</w:t>
            </w:r>
          </w:p>
        </w:tc>
        <w:tc>
          <w:tcPr>
            <w:tcW w:w="1701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1213</w:t>
            </w:r>
          </w:p>
        </w:tc>
        <w:tc>
          <w:tcPr>
            <w:tcW w:w="1984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  <w:t>绿地率</w:t>
            </w:r>
          </w:p>
        </w:tc>
        <w:tc>
          <w:tcPr>
            <w:tcW w:w="1559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  <w:t>15.17%</w:t>
            </w:r>
          </w:p>
        </w:tc>
        <w:tc>
          <w:tcPr>
            <w:tcW w:w="1701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15.01%</w:t>
            </w:r>
          </w:p>
        </w:tc>
        <w:tc>
          <w:tcPr>
            <w:tcW w:w="1701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15.58%</w:t>
            </w:r>
          </w:p>
        </w:tc>
        <w:tc>
          <w:tcPr>
            <w:tcW w:w="1701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15.08%</w:t>
            </w:r>
          </w:p>
        </w:tc>
        <w:tc>
          <w:tcPr>
            <w:tcW w:w="1984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  <w:t>停车位</w:t>
            </w:r>
          </w:p>
        </w:tc>
        <w:tc>
          <w:tcPr>
            <w:tcW w:w="1559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  <w:t>128个</w:t>
            </w:r>
          </w:p>
        </w:tc>
        <w:tc>
          <w:tcPr>
            <w:tcW w:w="1701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105个</w:t>
            </w:r>
          </w:p>
        </w:tc>
        <w:tc>
          <w:tcPr>
            <w:tcW w:w="1701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701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23个</w:t>
            </w:r>
          </w:p>
        </w:tc>
        <w:tc>
          <w:tcPr>
            <w:tcW w:w="1984" w:type="dxa"/>
          </w:tcPr>
          <w:p>
            <w:p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</w:tr>
    </w:tbl>
    <w:p>
      <w:pPr>
        <w:tabs>
          <w:tab w:val="left" w:pos="1840"/>
        </w:tabs>
        <w:spacing w:line="360" w:lineRule="auto"/>
        <w:jc w:val="left"/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</w:pPr>
    </w:p>
    <w:p>
      <w:pPr>
        <w:spacing w:line="360" w:lineRule="auto"/>
        <w:ind w:firstLine="600" w:firstLineChars="200"/>
        <w:rPr>
          <w:rFonts w:hint="eastAsia" w:ascii="方正黑体_GBK" w:hAnsi="方正黑体_GBK" w:eastAsia="方正黑体_GBK" w:cs="方正黑体_GBK"/>
          <w:bCs/>
          <w:kern w:val="0"/>
          <w:sz w:val="30"/>
          <w:szCs w:val="30"/>
        </w:rPr>
      </w:pPr>
      <w:r>
        <w:rPr>
          <w:rFonts w:hint="eastAsia" w:ascii="方正黑体_GBK" w:hAnsi="方正黑体_GBK" w:eastAsia="方正黑体_GBK" w:cs="方正黑体_GBK"/>
          <w:bCs/>
          <w:kern w:val="0"/>
          <w:sz w:val="30"/>
          <w:szCs w:val="30"/>
        </w:rPr>
        <w:t>三、调整前的总平面和效果图</w:t>
      </w:r>
    </w:p>
    <w:p>
      <w:pPr>
        <w:spacing w:line="360" w:lineRule="auto"/>
        <w:ind w:firstLine="600" w:firstLineChars="200"/>
        <w:rPr>
          <w:rFonts w:hint="eastAsia" w:ascii="方正仿宋_GBK" w:hAnsi="方正仿宋_GBK" w:eastAsia="方正仿宋_GBK" w:cs="方正仿宋_GBK"/>
          <w:bCs/>
          <w:kern w:val="0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bCs/>
          <w:kern w:val="0"/>
          <w:sz w:val="30"/>
          <w:szCs w:val="30"/>
        </w:rPr>
        <w:t>1.调整的范围和总平图</w:t>
      </w:r>
    </w:p>
    <w:p>
      <w:pPr>
        <w:spacing w:line="360" w:lineRule="auto"/>
        <w:ind w:right="84" w:rightChars="4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3675" cy="3699510"/>
            <wp:effectExtent l="19050" t="0" r="2850" b="0"/>
            <wp:docPr id="2" name="图片 1" descr="H:\老城片区综合开发建设项目（三期）公示资料\原规划效果图和总平图\三期指标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H:\老城片区综合开发建设项目（三期）公示资料\原规划效果图和总平图\三期指标图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0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84" w:rightChars="40" w:firstLine="600" w:firstLineChars="200"/>
        <w:rPr>
          <w:rFonts w:hint="eastAsia" w:ascii="方正仿宋_GBK" w:hAnsi="方正仿宋_GBK" w:eastAsia="方正仿宋_GBK" w:cs="方正仿宋_GBK"/>
          <w:bCs/>
          <w:kern w:val="0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bCs/>
          <w:kern w:val="0"/>
          <w:sz w:val="30"/>
          <w:szCs w:val="30"/>
        </w:rPr>
        <w:t>2.调整前效果图</w:t>
      </w:r>
    </w:p>
    <w:p>
      <w:pPr>
        <w:spacing w:line="360" w:lineRule="auto"/>
        <w:ind w:right="84" w:rightChars="40"/>
        <w:jc w:val="both"/>
        <w:rPr>
          <w:rFonts w:ascii="方正小标宋_GBK" w:hAnsi="方正小标宋_GBK" w:eastAsia="方正小标宋_GBK" w:cs="方正小标宋_GBK"/>
          <w:bCs/>
          <w:kern w:val="0"/>
          <w:sz w:val="30"/>
          <w:szCs w:val="30"/>
        </w:rPr>
      </w:pPr>
      <w:r>
        <w:rPr>
          <w:rFonts w:hint="eastAsia" w:ascii="方正小标宋_GBK" w:hAnsi="方正小标宋_GBK" w:eastAsia="方正小标宋_GBK" w:cs="方正小标宋_GBK"/>
          <w:bCs/>
          <w:kern w:val="0"/>
          <w:sz w:val="30"/>
          <w:szCs w:val="30"/>
        </w:rPr>
        <w:drawing>
          <wp:inline distT="0" distB="0" distL="114300" distR="114300">
            <wp:extent cx="5273675" cy="3699510"/>
            <wp:effectExtent l="19050" t="0" r="2850" b="0"/>
            <wp:docPr id="7" name="图片 7" descr="36 戏台节点透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6 戏台节点透视图"/>
                    <pic:cNvPicPr preferRelativeResize="0"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424" cy="370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0" w:leftChars="0" w:firstLine="0" w:firstLineChars="0"/>
        <w:jc w:val="both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73040" cy="3700780"/>
            <wp:effectExtent l="0" t="0" r="3810" b="13970"/>
            <wp:docPr id="10" name="图片 10" descr="37 过街连廊透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7 过街连廊透视图"/>
                    <pic:cNvPicPr preferRelativeResize="0"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789" cy="370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0" w:leftChars="0" w:firstLine="0" w:firstLineChars="0"/>
        <w:jc w:val="both"/>
        <w:rPr>
          <w:rFonts w:hint="eastAsia"/>
        </w:rPr>
      </w:pPr>
    </w:p>
    <w:p>
      <w:pPr>
        <w:pStyle w:val="10"/>
        <w:ind w:left="0" w:leftChars="0" w:firstLine="0" w:firstLineChars="0"/>
        <w:jc w:val="both"/>
        <w:rPr>
          <w:rFonts w:hint="eastAsia"/>
        </w:rPr>
      </w:pPr>
    </w:p>
    <w:p>
      <w:pPr>
        <w:pStyle w:val="10"/>
        <w:ind w:left="0" w:leftChars="0" w:firstLine="0" w:firstLineChars="0"/>
        <w:jc w:val="both"/>
        <w:rPr>
          <w:rFonts w:hint="eastAsia"/>
        </w:rPr>
      </w:pPr>
    </w:p>
    <w:p>
      <w:pPr>
        <w:pStyle w:val="10"/>
        <w:ind w:left="0" w:leftChars="0" w:firstLine="0" w:firstLineChars="0"/>
        <w:jc w:val="both"/>
        <w:rPr>
          <w:rFonts w:ascii="方正小标宋_GBK" w:hAnsi="方正小标宋_GBK" w:eastAsia="方正小标宋_GBK" w:cs="方正小标宋_GBK"/>
          <w:bCs/>
          <w:kern w:val="0"/>
          <w:sz w:val="30"/>
          <w:szCs w:val="30"/>
        </w:rPr>
      </w:pPr>
      <w:r>
        <w:rPr>
          <w:rFonts w:hint="eastAsia" w:ascii="方正小标宋_GBK" w:hAnsi="方正小标宋_GBK" w:eastAsia="方正小标宋_GBK" w:cs="方正小标宋_GBK"/>
          <w:bCs/>
          <w:kern w:val="0"/>
          <w:sz w:val="30"/>
          <w:szCs w:val="30"/>
        </w:rPr>
        <w:drawing>
          <wp:inline distT="0" distB="0" distL="114300" distR="114300">
            <wp:extent cx="5273675" cy="3699510"/>
            <wp:effectExtent l="19050" t="0" r="2850" b="0"/>
            <wp:docPr id="9" name="图片 9" descr="39 步行商街透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9 步行商街透视图"/>
                    <pic:cNvPicPr preferRelativeResize="0"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424" cy="370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方正小标宋_GBK" w:hAnsi="方正小标宋_GBK" w:eastAsia="方正小标宋_GBK" w:cs="方正小标宋_GBK"/>
          <w:bCs/>
          <w:kern w:val="0"/>
          <w:sz w:val="30"/>
          <w:szCs w:val="30"/>
        </w:rPr>
      </w:pPr>
    </w:p>
    <w:p>
      <w:pPr>
        <w:ind w:firstLine="600" w:firstLineChars="200"/>
        <w:rPr>
          <w:rFonts w:hint="eastAsia" w:ascii="方正仿宋_GBK" w:hAnsi="方正仿宋_GBK" w:eastAsia="方正仿宋_GBK" w:cs="方正仿宋_GBK"/>
          <w:bCs/>
          <w:kern w:val="0"/>
          <w:sz w:val="30"/>
          <w:szCs w:val="30"/>
        </w:rPr>
      </w:pPr>
    </w:p>
    <w:p>
      <w:pPr>
        <w:ind w:firstLine="600" w:firstLineChars="200"/>
        <w:rPr>
          <w:rFonts w:hint="eastAsia" w:ascii="方正黑体_GBK" w:hAnsi="方正黑体_GBK" w:eastAsia="方正黑体_GBK" w:cs="方正黑体_GBK"/>
          <w:bCs/>
          <w:kern w:val="0"/>
          <w:sz w:val="30"/>
          <w:szCs w:val="30"/>
        </w:rPr>
      </w:pPr>
      <w:r>
        <w:rPr>
          <w:rFonts w:hint="eastAsia" w:ascii="方正黑体_GBK" w:hAnsi="方正黑体_GBK" w:eastAsia="方正黑体_GBK" w:cs="方正黑体_GBK"/>
          <w:bCs/>
          <w:kern w:val="0"/>
          <w:sz w:val="30"/>
          <w:szCs w:val="30"/>
        </w:rPr>
        <w:t>四、调整后的总平面和效果图</w:t>
      </w:r>
    </w:p>
    <w:p>
      <w:pPr>
        <w:ind w:firstLine="600" w:firstLineChars="200"/>
        <w:rPr>
          <w:rFonts w:hint="eastAsia" w:ascii="方正仿宋_GBK" w:hAnsi="方正仿宋_GBK" w:eastAsia="方正仿宋_GBK" w:cs="方正仿宋_GBK"/>
          <w:bCs/>
          <w:kern w:val="0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bCs/>
          <w:kern w:val="0"/>
          <w:sz w:val="30"/>
          <w:szCs w:val="30"/>
        </w:rPr>
        <w:t>1.调整后的总平面</w:t>
      </w:r>
    </w:p>
    <w:p>
      <w:pPr>
        <w:rPr>
          <w:rFonts w:ascii="方正小标宋_GBK" w:hAnsi="方正小标宋_GBK" w:eastAsia="方正小标宋_GBK" w:cs="方正小标宋_GBK"/>
          <w:bCs/>
          <w:kern w:val="0"/>
          <w:sz w:val="30"/>
          <w:szCs w:val="30"/>
        </w:rPr>
      </w:pPr>
      <w:r>
        <w:rPr>
          <w:rFonts w:ascii="方正小标宋_GBK" w:hAnsi="方正小标宋_GBK" w:eastAsia="方正小标宋_GBK" w:cs="方正小标宋_GBK"/>
          <w:bCs/>
          <w:kern w:val="0"/>
          <w:sz w:val="30"/>
          <w:szCs w:val="30"/>
        </w:rPr>
        <w:drawing>
          <wp:inline distT="0" distB="0" distL="0" distR="0">
            <wp:extent cx="5273675" cy="3699510"/>
            <wp:effectExtent l="19050" t="0" r="2850" b="0"/>
            <wp:docPr id="6" name="图片 2" descr="H:\老城片区综合开发建设项目（三期）公示资料\调整后效果图和总平图\三期总图6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H:\老城片区综合开发建设项目（三期）公示资料\调整后效果图和总平图\三期总图6.1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0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hint="eastAsia" w:ascii="方正仿宋_GBK" w:hAnsi="方正仿宋_GBK" w:eastAsia="方正仿宋_GBK" w:cs="方正仿宋_GBK"/>
          <w:bCs/>
          <w:kern w:val="0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bCs/>
          <w:kern w:val="0"/>
          <w:sz w:val="30"/>
          <w:szCs w:val="30"/>
        </w:rPr>
        <w:t>2.调整后的效果图</w:t>
      </w:r>
    </w:p>
    <w:p>
      <w:r>
        <w:drawing>
          <wp:inline distT="0" distB="0" distL="0" distR="0">
            <wp:extent cx="5273040" cy="3700780"/>
            <wp:effectExtent l="19050" t="0" r="3426" b="0"/>
            <wp:docPr id="3" name="图片 3" descr="H:\老城片区综合开发建设项目（三期）公示资料\调整后效果图和总平图\戏台-6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:\老城片区综合开发建设项目（三期）公示资料\调整后效果图和总平图\戏台-6-1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424" cy="37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</w:pPr>
    </w:p>
    <w:p>
      <w:r>
        <w:rPr>
          <w:rFonts w:hint="eastAsia"/>
        </w:rPr>
        <w:drawing>
          <wp:inline distT="0" distB="0" distL="0" distR="0">
            <wp:extent cx="5273040" cy="3700780"/>
            <wp:effectExtent l="19050" t="0" r="3426" b="0"/>
            <wp:docPr id="4" name="图片 4" descr="H:\老城片区综合开发建设项目（三期）公示资料\调整后效果图和总平图\11#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:\老城片区综合开发建设项目（三期）公示资料\调整后效果图和总平图\11#楼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424" cy="37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ind w:firstLine="420" w:firstLineChars="200"/>
      </w:pPr>
    </w:p>
    <w:p/>
    <w:p>
      <w:r>
        <w:rPr>
          <w:rFonts w:hint="eastAsia"/>
        </w:rPr>
        <w:drawing>
          <wp:inline distT="0" distB="0" distL="0" distR="0">
            <wp:extent cx="5273675" cy="3699510"/>
            <wp:effectExtent l="19050" t="0" r="2850" b="0"/>
            <wp:docPr id="5" name="图片 5" descr="H:\老城片区综合开发建设项目（三期）公示资料\调整后效果图和总平图\14#楼_14#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:\老城片区综合开发建设项目（三期）公示资料\调整后效果图和总平图\14#楼_14#000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0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sectPr>
      <w:headerReference r:id="rId3" w:type="default"/>
      <w:headerReference r:id="rId4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C657C"/>
    <w:rsid w:val="000232DB"/>
    <w:rsid w:val="00024AD7"/>
    <w:rsid w:val="0006442A"/>
    <w:rsid w:val="0009279B"/>
    <w:rsid w:val="00094500"/>
    <w:rsid w:val="000A3814"/>
    <w:rsid w:val="000B3929"/>
    <w:rsid w:val="001176F7"/>
    <w:rsid w:val="001678CC"/>
    <w:rsid w:val="001B0013"/>
    <w:rsid w:val="001E299F"/>
    <w:rsid w:val="00220351"/>
    <w:rsid w:val="003546FA"/>
    <w:rsid w:val="003E133C"/>
    <w:rsid w:val="0047699B"/>
    <w:rsid w:val="00483C4E"/>
    <w:rsid w:val="004B77A4"/>
    <w:rsid w:val="004D38AB"/>
    <w:rsid w:val="00502D91"/>
    <w:rsid w:val="005174F8"/>
    <w:rsid w:val="00556877"/>
    <w:rsid w:val="00580670"/>
    <w:rsid w:val="00581D39"/>
    <w:rsid w:val="005A2AC7"/>
    <w:rsid w:val="00635B91"/>
    <w:rsid w:val="0064010B"/>
    <w:rsid w:val="00650ED2"/>
    <w:rsid w:val="00681333"/>
    <w:rsid w:val="006D53E1"/>
    <w:rsid w:val="00731928"/>
    <w:rsid w:val="00732919"/>
    <w:rsid w:val="007A391C"/>
    <w:rsid w:val="007C4ED1"/>
    <w:rsid w:val="00831DC4"/>
    <w:rsid w:val="00872798"/>
    <w:rsid w:val="00883626"/>
    <w:rsid w:val="009C591E"/>
    <w:rsid w:val="009C657C"/>
    <w:rsid w:val="00A23299"/>
    <w:rsid w:val="00A546EC"/>
    <w:rsid w:val="00AA0FF1"/>
    <w:rsid w:val="00AA7B87"/>
    <w:rsid w:val="00AB7ACB"/>
    <w:rsid w:val="00AD6853"/>
    <w:rsid w:val="00BE1E94"/>
    <w:rsid w:val="00C13E8D"/>
    <w:rsid w:val="00CC3F1A"/>
    <w:rsid w:val="00D91734"/>
    <w:rsid w:val="00DB3DE6"/>
    <w:rsid w:val="00E11BDB"/>
    <w:rsid w:val="00E27885"/>
    <w:rsid w:val="00F044EC"/>
    <w:rsid w:val="00F07F97"/>
    <w:rsid w:val="00F25A8A"/>
    <w:rsid w:val="00F3678D"/>
    <w:rsid w:val="00F40F34"/>
    <w:rsid w:val="00F54CA2"/>
    <w:rsid w:val="00F83FD1"/>
    <w:rsid w:val="00FD4135"/>
    <w:rsid w:val="1EF97CC5"/>
    <w:rsid w:val="42552C8C"/>
    <w:rsid w:val="4B472430"/>
    <w:rsid w:val="7E3E1F4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semiHidden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896F8F4-400E-4201-A83F-CDA5FE745CA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175</Words>
  <Characters>1000</Characters>
  <Lines>8</Lines>
  <Paragraphs>2</Paragraphs>
  <TotalTime>5</TotalTime>
  <ScaleCrop>false</ScaleCrop>
  <LinksUpToDate>false</LinksUpToDate>
  <CharactersWithSpaces>1173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2021-06-17T06:38:00Z</dcterms:created>
  <dc:creator>Windows 用户</dc:creator>
  <cp:lastModifiedBy>lenovo</cp:lastModifiedBy>
  <dcterms:modified xsi:type="dcterms:W3CDTF">2021-06-22T00:52:04Z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