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玉环新局审〔2021〕</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关于云南泰润食品有限公司年产15吨腐乳生产线建设项目环境影响报告表的批复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宋体" w:eastAsia="方正仿宋_GBK" w:cs="宋体"/>
          <w:bCs/>
          <w:sz w:val="32"/>
          <w:szCs w:val="32"/>
        </w:rPr>
        <w:t>云南泰润食品有限公司</w:t>
      </w:r>
      <w:r>
        <w:rPr>
          <w:rFonts w:hint="eastAsia" w:ascii="方正仿宋_GBK" w:hAnsi="方正仿宋_GBK" w:eastAsia="方正仿宋_GBK" w:cs="方正仿宋_GBK"/>
          <w:bCs/>
          <w:kern w:val="0"/>
          <w:sz w:val="32"/>
          <w:szCs w:val="32"/>
        </w:rPr>
        <w:t>:</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公司委托玉溪民佑环境科技有限公司编制的《云南泰润食品有限公司年产15吨腐乳生产线建设项目环境影响报告表》（以下简称《报告表》）及项目报批申请等收悉，经我局建设项目环境影响评价审查委员会审查，意见如下：</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表》结论、技术评审意见，原则同意云南泰润食品有限公司年产15吨腐乳生产线建设项目按《报告表》中所述的内容、性质、规模、地点和环境保护对策措施进行项目建设。报批的《报告表》经批复后可作为该项目设计、建设、竣工环境保护验收及日常运行管理的依据。</w:t>
      </w:r>
    </w:p>
    <w:p>
      <w:pPr>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kern w:val="0"/>
          <w:sz w:val="32"/>
          <w:szCs w:val="32"/>
        </w:rPr>
        <w:t>二、云南泰润食品有限公司年产15吨腐乳生产线建设项目</w:t>
      </w:r>
      <w:r>
        <w:rPr>
          <w:rFonts w:hint="eastAsia" w:ascii="方正仿宋_GBK" w:hAnsi="方正仿宋_GBK" w:eastAsia="方正仿宋_GBK" w:cs="方正仿宋_GBK"/>
          <w:sz w:val="32"/>
          <w:szCs w:val="32"/>
        </w:rPr>
        <w:t>位于新平县古城街道办事处团山脚云南泰润食品有限公司厂内。项目于2020年10月29日取得新平县发展和改革局出具的《投资项目备案证》（新发改投资备案〔2020〕84号），建设性质为扩建。项目建设内容及规模：利用原有项目综合楼三楼的闲置厂房建设一条年产15吨腐乳生产线，生产车间占地面积400平方米，设置在综合楼一楼的储豆间占地面积4平方米；建设内容还包括将原有1t/h燃煤蒸汽锅炉改为1t/h生物质燃料锅炉。项目总投资200万元，其中环保投资15.1万元，环保投资比例为7.55％。</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三、要求你公司在项目建设和运营过程中必须严格按照《报告表》的要求做好环境保护工作，全面落实环保对策措施：</w:t>
      </w:r>
    </w:p>
    <w:p>
      <w:pPr>
        <w:spacing w:line="56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（一）项目必须严格落实《报告表》中的各项环境保护设施及污染防治对策措施，项目建设和运行不得降低区域环境功能，环境质量标准和排放标准按《报告表》中所列的标准执行。</w:t>
      </w:r>
    </w:p>
    <w:p>
      <w:pPr>
        <w:pStyle w:val="12"/>
        <w:shd w:val="clear" w:color="auto" w:fill="FFFFFF"/>
        <w:spacing w:before="0" w:beforeAutospacing="0" w:after="0" w:afterAutospacing="0" w:line="560" w:lineRule="exact"/>
        <w:ind w:firstLine="640" w:firstLineChars="200"/>
        <w:jc w:val="both"/>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bCs/>
          <w:color w:val="000000" w:themeColor="text1"/>
          <w:sz w:val="32"/>
          <w:szCs w:val="32"/>
        </w:rPr>
        <w:t>（二）建设单位</w:t>
      </w:r>
      <w:r>
        <w:rPr>
          <w:rFonts w:hint="eastAsia" w:ascii="方正仿宋_GBK" w:eastAsia="方正仿宋_GBK"/>
          <w:bCs/>
          <w:color w:val="000000" w:themeColor="text1"/>
          <w:sz w:val="32"/>
          <w:szCs w:val="32"/>
        </w:rPr>
        <w:t>须严格做好项目施工期间的各项环境保护工作，落实扬尘、废水、固废、噪声等污染防治措施，清洁文明施工，严防施工期对环境保护目标及周围环境造成污染。</w:t>
      </w:r>
    </w:p>
    <w:p>
      <w:pPr>
        <w:spacing w:line="560" w:lineRule="exact"/>
        <w:ind w:firstLine="640" w:firstLineChars="200"/>
        <w:rPr>
          <w:rFonts w:ascii="方正仿宋_GBK" w:hAnsi="方正仿宋_GBK" w:eastAsia="方正仿宋_GBK" w:cs="方正仿宋_GBK"/>
          <w:bCs/>
          <w:color w:val="FF0000"/>
          <w:kern w:val="0"/>
          <w:sz w:val="32"/>
          <w:szCs w:val="32"/>
        </w:rPr>
      </w:pPr>
      <w:r>
        <w:rPr>
          <w:rFonts w:hint="eastAsia" w:ascii="方正仿宋_GBK" w:hAnsi="宋体" w:eastAsia="方正仿宋_GBK"/>
          <w:bCs/>
          <w:color w:val="000000" w:themeColor="text1"/>
          <w:kern w:val="0"/>
          <w:sz w:val="32"/>
          <w:szCs w:val="32"/>
        </w:rPr>
        <w:t>（三）严格落实大气污染防治措施。生物质锅炉废气经耐高温布袋除尘器（进气口前端设阻火措施）处理后通过1根25米高的排气筒排放，废气中的颗粒物、二氧化碳、氮氧化物执行《锅炉大气污染物排放标准》（GB13271-2014）表2燃煤锅炉标准；加强原有综合污水处理站废气的治理，确保厂界无组织硫化氢、氨、臭气浓度达到《恶臭污染物排放标准》（GB14554-1993）表1二级标准限值。</w:t>
      </w:r>
    </w:p>
    <w:p>
      <w:pPr>
        <w:snapToGrid w:val="0"/>
        <w:spacing w:line="560" w:lineRule="exact"/>
        <w:ind w:firstLine="640" w:firstLineChars="200"/>
        <w:rPr>
          <w:rFonts w:ascii="方正仿宋_GBK" w:hAnsi="宋体" w:eastAsia="方正仿宋_GBK"/>
          <w:bCs/>
          <w:kern w:val="0"/>
          <w:sz w:val="32"/>
          <w:szCs w:val="32"/>
        </w:rPr>
      </w:pPr>
      <w:r>
        <w:rPr>
          <w:rFonts w:hint="eastAsia" w:ascii="方正仿宋_GBK" w:hAnsi="宋体" w:eastAsia="方正仿宋_GBK"/>
          <w:bCs/>
          <w:color w:val="000000" w:themeColor="text1"/>
          <w:kern w:val="0"/>
          <w:sz w:val="32"/>
          <w:szCs w:val="32"/>
        </w:rPr>
        <w:t>（四）严格落实水污染防治措施。项目生产过程产生的原料清洗废水、豆腐压榨废水、车间及生产设备清洗废水、锅炉排污水及软化废水等生产废水，依托原有综合污水处理站</w:t>
      </w:r>
      <w:r>
        <w:rPr>
          <w:rFonts w:hint="eastAsia" w:ascii="方正仿宋_GBK" w:hAnsi="宋体" w:eastAsia="方正仿宋_GBK"/>
          <w:bCs/>
          <w:kern w:val="0"/>
          <w:sz w:val="32"/>
          <w:szCs w:val="32"/>
        </w:rPr>
        <w:t>处理达到《污水综合排放标准》（GB8978-1996）表4的一级标准限值，特征污染物氯化物、全盐量两项指标处理达到《农田灌溉水质标准》（GB5084—2021）相应标准限值后方可外排清水河。</w:t>
      </w:r>
    </w:p>
    <w:p>
      <w:pPr>
        <w:snapToGrid w:val="0"/>
        <w:spacing w:line="560" w:lineRule="exact"/>
        <w:ind w:firstLine="640" w:firstLineChars="200"/>
        <w:rPr>
          <w:rFonts w:ascii="方正仿宋_GBK" w:hAnsi="宋体" w:eastAsia="方正仿宋_GBK"/>
          <w:bCs/>
          <w:kern w:val="0"/>
          <w:sz w:val="32"/>
          <w:szCs w:val="32"/>
        </w:rPr>
      </w:pPr>
      <w:r>
        <w:rPr>
          <w:rFonts w:hint="eastAsia" w:ascii="方正仿宋_GBK" w:hAnsi="宋体" w:eastAsia="方正仿宋_GBK"/>
          <w:bCs/>
          <w:color w:val="000000" w:themeColor="text1"/>
          <w:kern w:val="0"/>
          <w:sz w:val="32"/>
          <w:szCs w:val="32"/>
        </w:rPr>
        <w:t>（五）严格落实噪声污染防治措</w:t>
      </w:r>
      <w:r>
        <w:rPr>
          <w:rFonts w:hint="eastAsia" w:ascii="方正仿宋_GBK" w:hAnsi="宋体" w:eastAsia="方正仿宋_GBK"/>
          <w:bCs/>
          <w:kern w:val="0"/>
          <w:sz w:val="32"/>
          <w:szCs w:val="32"/>
        </w:rPr>
        <w:t>施。选用低噪声设备</w:t>
      </w:r>
      <w:bookmarkStart w:id="0" w:name="_Toc409684737"/>
      <w:r>
        <w:rPr>
          <w:rFonts w:hint="eastAsia" w:ascii="方正仿宋_GBK" w:hAnsi="宋体" w:eastAsia="方正仿宋_GBK"/>
          <w:bCs/>
          <w:kern w:val="0"/>
          <w:sz w:val="32"/>
          <w:szCs w:val="32"/>
        </w:rPr>
        <w:t>，通过安装减震降噪装置</w:t>
      </w:r>
      <w:bookmarkEnd w:id="0"/>
      <w:r>
        <w:rPr>
          <w:rFonts w:hint="eastAsia" w:ascii="方正仿宋_GBK" w:hAnsi="宋体" w:eastAsia="方正仿宋_GBK"/>
          <w:bCs/>
          <w:kern w:val="0"/>
          <w:sz w:val="32"/>
          <w:szCs w:val="32"/>
        </w:rPr>
        <w:t>、厂房隔声和距离衰减后，确保厂界噪声达到《工业企业厂界环境噪声排放标准》（GB12348-2008）2类标准的限值要求。</w:t>
      </w:r>
    </w:p>
    <w:p>
      <w:pPr>
        <w:spacing w:line="540" w:lineRule="exact"/>
        <w:ind w:firstLine="640" w:firstLineChars="200"/>
        <w:rPr>
          <w:rFonts w:ascii="方正仿宋_GBK" w:hAnsi="宋体" w:eastAsia="方正仿宋_GBK"/>
          <w:bCs/>
          <w:color w:val="000000" w:themeColor="text1"/>
          <w:kern w:val="0"/>
          <w:sz w:val="32"/>
          <w:szCs w:val="32"/>
        </w:rPr>
      </w:pPr>
      <w:r>
        <w:rPr>
          <w:rFonts w:hint="eastAsia" w:ascii="方正仿宋_GBK" w:hAnsi="宋体" w:eastAsia="方正仿宋_GBK"/>
          <w:bCs/>
          <w:color w:val="000000" w:themeColor="text1"/>
          <w:kern w:val="0"/>
          <w:sz w:val="32"/>
          <w:szCs w:val="32"/>
        </w:rPr>
        <w:t>（六）严格落实固体废物分类处置和综合利用措施。项目营运期产生的</w:t>
      </w:r>
      <w:r>
        <w:rPr>
          <w:rFonts w:ascii="方正仿宋_GBK" w:hAnsi="宋体" w:eastAsia="方正仿宋_GBK"/>
          <w:bCs/>
          <w:color w:val="000000" w:themeColor="text1"/>
          <w:kern w:val="0"/>
          <w:sz w:val="32"/>
          <w:szCs w:val="32"/>
        </w:rPr>
        <w:t>废原料包装袋集中收集后</w:t>
      </w:r>
      <w:r>
        <w:rPr>
          <w:rFonts w:hint="eastAsia" w:ascii="方正仿宋_GBK" w:hAnsi="宋体" w:eastAsia="方正仿宋_GBK"/>
          <w:bCs/>
          <w:color w:val="000000" w:themeColor="text1"/>
          <w:kern w:val="0"/>
          <w:sz w:val="32"/>
          <w:szCs w:val="32"/>
        </w:rPr>
        <w:t>外售给</w:t>
      </w:r>
      <w:r>
        <w:rPr>
          <w:rFonts w:ascii="方正仿宋_GBK" w:hAnsi="宋体" w:eastAsia="方正仿宋_GBK"/>
          <w:bCs/>
          <w:color w:val="000000" w:themeColor="text1"/>
          <w:kern w:val="0"/>
          <w:sz w:val="32"/>
          <w:szCs w:val="32"/>
        </w:rPr>
        <w:t>废品回收站</w:t>
      </w:r>
      <w:r>
        <w:rPr>
          <w:rFonts w:hint="eastAsia" w:ascii="方正仿宋_GBK" w:hAnsi="宋体" w:eastAsia="方正仿宋_GBK"/>
          <w:bCs/>
          <w:color w:val="000000" w:themeColor="text1"/>
          <w:kern w:val="0"/>
          <w:sz w:val="32"/>
          <w:szCs w:val="32"/>
        </w:rPr>
        <w:t>；豆渣用专用容器收集后，外售周边农户作饲料使用；生物质锅炉炉渣和除尘灰收集后，并入生活垃圾自行清运至新平县生活垃圾填埋场处置；废反渗透膜更换后由厂家回收规范处置；污水处理设施污泥、化粪池污泥定期委托县城环卫部门清掏处置。</w:t>
      </w:r>
      <w:r>
        <w:rPr>
          <w:rFonts w:ascii="方正仿宋_GBK" w:hAnsi="宋体" w:eastAsia="方正仿宋_GBK"/>
          <w:bCs/>
          <w:color w:val="000000" w:themeColor="text1"/>
          <w:kern w:val="0"/>
          <w:sz w:val="32"/>
          <w:szCs w:val="32"/>
        </w:rPr>
        <w:t>建设符合《危险废物贮存污染控制标准》（GB18597—2001）的危废暂存间，</w:t>
      </w:r>
      <w:r>
        <w:rPr>
          <w:rFonts w:hint="eastAsia" w:ascii="方正仿宋_GBK" w:hAnsi="宋体" w:eastAsia="方正仿宋_GBK"/>
          <w:bCs/>
          <w:color w:val="000000" w:themeColor="text1"/>
          <w:kern w:val="0"/>
          <w:sz w:val="32"/>
          <w:szCs w:val="32"/>
        </w:rPr>
        <w:t>废机油属危险废物，须</w:t>
      </w:r>
      <w:r>
        <w:rPr>
          <w:rFonts w:ascii="方正仿宋_GBK" w:hAnsi="宋体" w:eastAsia="方正仿宋_GBK"/>
          <w:bCs/>
          <w:color w:val="000000" w:themeColor="text1"/>
          <w:kern w:val="0"/>
          <w:sz w:val="32"/>
          <w:szCs w:val="32"/>
        </w:rPr>
        <w:t>严格按国家危险废物管理的有关规定进行收集、贮存，并及时委托具有相应资质的单位安全处置或综合利用。</w:t>
      </w:r>
    </w:p>
    <w:p>
      <w:pPr>
        <w:adjustRightInd w:val="0"/>
        <w:snapToGrid w:val="0"/>
        <w:spacing w:line="560" w:lineRule="exact"/>
        <w:ind w:firstLine="640" w:firstLineChars="200"/>
        <w:rPr>
          <w:rFonts w:ascii="方正仿宋_GBK" w:hAnsi="宋体" w:eastAsia="方正仿宋_GBK"/>
          <w:bCs/>
          <w:color w:val="000000" w:themeColor="text1"/>
          <w:kern w:val="0"/>
          <w:sz w:val="32"/>
          <w:szCs w:val="32"/>
        </w:rPr>
      </w:pPr>
      <w:r>
        <w:rPr>
          <w:rFonts w:hint="eastAsia" w:ascii="方正仿宋_GBK" w:hAnsi="宋体" w:eastAsia="方正仿宋_GBK"/>
          <w:bCs/>
          <w:color w:val="000000" w:themeColor="text1"/>
          <w:kern w:val="0"/>
          <w:sz w:val="32"/>
          <w:szCs w:val="32"/>
        </w:rPr>
        <w:t>（七）严格落实《报告表》提出的各项环境风险防治措施，严防突发环境事故发生，补充完善突发环境事件（事故）应急预案报生态环境主管部门备案。</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公司作为项目的责任单位，必须严格执行工程建设的环境保护“三同时”制度，认真落实各项环保要求，主动向社会公开建设项目环境影响评价文件、污染防治设施建设运行情况、污染物排放情况、突发环境风险应急预案等环境信息。</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六、项目投产试运行后，及时按《建设项目环境保护管理条例》《建设项目竣工环境保护验收暂行办法》的规定自行组织开展竣工环保验收，并依法向社会公开验收报告。经验收合格后方可正式投入运行。</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sz w:val="32"/>
          <w:szCs w:val="32"/>
        </w:rPr>
      </w:pPr>
    </w:p>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eastAsia="方正仿宋_GBK"/>
          <w:sz w:val="32"/>
          <w:szCs w:val="32"/>
        </w:rPr>
      </w:pPr>
      <w:r>
        <w:rPr>
          <w:rFonts w:hint="eastAsia" w:ascii="方正仿宋_GBK" w:hAnsi="方正仿宋_GBK" w:eastAsia="方正仿宋_GBK" w:cs="方正仿宋_GBK"/>
          <w:sz w:val="32"/>
          <w:szCs w:val="32"/>
        </w:rPr>
        <w:t xml:space="preserve">                               2021年6月22日</w:t>
      </w:r>
    </w:p>
    <w:p>
      <w:pPr>
        <w:spacing w:line="560" w:lineRule="exact"/>
        <w:rPr>
          <w:rFonts w:hint="eastAsia" w:ascii="仿宋_GB2312" w:eastAsia="仿宋_GB2312"/>
          <w:sz w:val="32"/>
          <w:szCs w:val="32"/>
        </w:rPr>
      </w:pPr>
      <w:bookmarkStart w:id="1" w:name="_GoBack"/>
      <w:bookmarkEnd w:id="1"/>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03E"/>
    <w:rsid w:val="00057B2F"/>
    <w:rsid w:val="000615C7"/>
    <w:rsid w:val="00063AA4"/>
    <w:rsid w:val="00063B0F"/>
    <w:rsid w:val="00066E87"/>
    <w:rsid w:val="00075739"/>
    <w:rsid w:val="00076555"/>
    <w:rsid w:val="00081CE2"/>
    <w:rsid w:val="00081D74"/>
    <w:rsid w:val="000825FA"/>
    <w:rsid w:val="00083D93"/>
    <w:rsid w:val="000851AA"/>
    <w:rsid w:val="0009095C"/>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25BE"/>
    <w:rsid w:val="000E35C5"/>
    <w:rsid w:val="000E417B"/>
    <w:rsid w:val="000E677F"/>
    <w:rsid w:val="000E71EC"/>
    <w:rsid w:val="000F2272"/>
    <w:rsid w:val="000F2791"/>
    <w:rsid w:val="000F2DC8"/>
    <w:rsid w:val="000F3763"/>
    <w:rsid w:val="000F51D1"/>
    <w:rsid w:val="000F6879"/>
    <w:rsid w:val="000F6947"/>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01A7"/>
    <w:rsid w:val="0013181D"/>
    <w:rsid w:val="0013302B"/>
    <w:rsid w:val="00137340"/>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054"/>
    <w:rsid w:val="00176C18"/>
    <w:rsid w:val="001777A6"/>
    <w:rsid w:val="0017785F"/>
    <w:rsid w:val="0018195B"/>
    <w:rsid w:val="001849CB"/>
    <w:rsid w:val="0018538D"/>
    <w:rsid w:val="001853D7"/>
    <w:rsid w:val="001931D9"/>
    <w:rsid w:val="00193470"/>
    <w:rsid w:val="001964BF"/>
    <w:rsid w:val="001A275E"/>
    <w:rsid w:val="001B1216"/>
    <w:rsid w:val="001B13E7"/>
    <w:rsid w:val="001B2B62"/>
    <w:rsid w:val="001B4094"/>
    <w:rsid w:val="001C15BD"/>
    <w:rsid w:val="001C2741"/>
    <w:rsid w:val="001C39EC"/>
    <w:rsid w:val="001C5BB5"/>
    <w:rsid w:val="001D0476"/>
    <w:rsid w:val="001D3F37"/>
    <w:rsid w:val="001E1B22"/>
    <w:rsid w:val="001E1B61"/>
    <w:rsid w:val="001E1D0F"/>
    <w:rsid w:val="001E2913"/>
    <w:rsid w:val="001E396B"/>
    <w:rsid w:val="001E66B8"/>
    <w:rsid w:val="001E7E85"/>
    <w:rsid w:val="001F08BF"/>
    <w:rsid w:val="001F2BA2"/>
    <w:rsid w:val="002046CA"/>
    <w:rsid w:val="002047C9"/>
    <w:rsid w:val="00210087"/>
    <w:rsid w:val="002136EE"/>
    <w:rsid w:val="0021443D"/>
    <w:rsid w:val="00217AEF"/>
    <w:rsid w:val="0022258B"/>
    <w:rsid w:val="00226054"/>
    <w:rsid w:val="00227EDF"/>
    <w:rsid w:val="002323F8"/>
    <w:rsid w:val="00233FB3"/>
    <w:rsid w:val="00236385"/>
    <w:rsid w:val="00240661"/>
    <w:rsid w:val="00244727"/>
    <w:rsid w:val="0025722D"/>
    <w:rsid w:val="00257C81"/>
    <w:rsid w:val="0026048C"/>
    <w:rsid w:val="00264F5F"/>
    <w:rsid w:val="00266678"/>
    <w:rsid w:val="00267A6B"/>
    <w:rsid w:val="00270F31"/>
    <w:rsid w:val="002730C4"/>
    <w:rsid w:val="00273CBD"/>
    <w:rsid w:val="00274713"/>
    <w:rsid w:val="00274A7C"/>
    <w:rsid w:val="00274B71"/>
    <w:rsid w:val="00276D3A"/>
    <w:rsid w:val="00277F5E"/>
    <w:rsid w:val="00281E31"/>
    <w:rsid w:val="002836B3"/>
    <w:rsid w:val="00286A39"/>
    <w:rsid w:val="00292A0F"/>
    <w:rsid w:val="00293CE5"/>
    <w:rsid w:val="00295166"/>
    <w:rsid w:val="0029536E"/>
    <w:rsid w:val="002955B6"/>
    <w:rsid w:val="00295C98"/>
    <w:rsid w:val="00297087"/>
    <w:rsid w:val="00297AD6"/>
    <w:rsid w:val="002A020F"/>
    <w:rsid w:val="002A4702"/>
    <w:rsid w:val="002A478D"/>
    <w:rsid w:val="002A5176"/>
    <w:rsid w:val="002A6D71"/>
    <w:rsid w:val="002B144E"/>
    <w:rsid w:val="002B1C2F"/>
    <w:rsid w:val="002B2F76"/>
    <w:rsid w:val="002B5F86"/>
    <w:rsid w:val="002B66DA"/>
    <w:rsid w:val="002C1F21"/>
    <w:rsid w:val="002C1F5F"/>
    <w:rsid w:val="002C2012"/>
    <w:rsid w:val="002C5668"/>
    <w:rsid w:val="002C675C"/>
    <w:rsid w:val="002C690F"/>
    <w:rsid w:val="002D0FC4"/>
    <w:rsid w:val="002D3029"/>
    <w:rsid w:val="002D37DB"/>
    <w:rsid w:val="002D6A6E"/>
    <w:rsid w:val="002D7571"/>
    <w:rsid w:val="002E07B9"/>
    <w:rsid w:val="002E6798"/>
    <w:rsid w:val="002E7D58"/>
    <w:rsid w:val="002F1B02"/>
    <w:rsid w:val="002F20D8"/>
    <w:rsid w:val="002F3388"/>
    <w:rsid w:val="002F3BFC"/>
    <w:rsid w:val="002F3F2F"/>
    <w:rsid w:val="002F52FE"/>
    <w:rsid w:val="003010F9"/>
    <w:rsid w:val="00303280"/>
    <w:rsid w:val="003107D9"/>
    <w:rsid w:val="0031675E"/>
    <w:rsid w:val="003167E6"/>
    <w:rsid w:val="0032201C"/>
    <w:rsid w:val="003225C7"/>
    <w:rsid w:val="0032591B"/>
    <w:rsid w:val="003333DC"/>
    <w:rsid w:val="00335B19"/>
    <w:rsid w:val="003369C4"/>
    <w:rsid w:val="00336E68"/>
    <w:rsid w:val="00344188"/>
    <w:rsid w:val="00344BF8"/>
    <w:rsid w:val="0034681A"/>
    <w:rsid w:val="003513E7"/>
    <w:rsid w:val="00351C84"/>
    <w:rsid w:val="003535AE"/>
    <w:rsid w:val="00354BAE"/>
    <w:rsid w:val="003558BE"/>
    <w:rsid w:val="00355E98"/>
    <w:rsid w:val="003574B1"/>
    <w:rsid w:val="003627C1"/>
    <w:rsid w:val="00362FCB"/>
    <w:rsid w:val="00364399"/>
    <w:rsid w:val="00365A12"/>
    <w:rsid w:val="0037246C"/>
    <w:rsid w:val="003745BD"/>
    <w:rsid w:val="00376A83"/>
    <w:rsid w:val="00380BB9"/>
    <w:rsid w:val="00380DDE"/>
    <w:rsid w:val="00380F43"/>
    <w:rsid w:val="00381C17"/>
    <w:rsid w:val="00384BF7"/>
    <w:rsid w:val="00386513"/>
    <w:rsid w:val="00391AB2"/>
    <w:rsid w:val="00394504"/>
    <w:rsid w:val="00395FFD"/>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5912"/>
    <w:rsid w:val="003D617F"/>
    <w:rsid w:val="003D7686"/>
    <w:rsid w:val="003E57D0"/>
    <w:rsid w:val="003E6A10"/>
    <w:rsid w:val="003E740F"/>
    <w:rsid w:val="003F18A3"/>
    <w:rsid w:val="003F1D19"/>
    <w:rsid w:val="003F27E0"/>
    <w:rsid w:val="003F3CD1"/>
    <w:rsid w:val="003F78A0"/>
    <w:rsid w:val="00401124"/>
    <w:rsid w:val="0040171D"/>
    <w:rsid w:val="00402D6A"/>
    <w:rsid w:val="004034D3"/>
    <w:rsid w:val="004049C4"/>
    <w:rsid w:val="004068F5"/>
    <w:rsid w:val="0040760A"/>
    <w:rsid w:val="00410383"/>
    <w:rsid w:val="00415936"/>
    <w:rsid w:val="00416252"/>
    <w:rsid w:val="0042008C"/>
    <w:rsid w:val="004205D9"/>
    <w:rsid w:val="004221D3"/>
    <w:rsid w:val="00422E88"/>
    <w:rsid w:val="00424722"/>
    <w:rsid w:val="00430421"/>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69F0"/>
    <w:rsid w:val="0045737D"/>
    <w:rsid w:val="0046018C"/>
    <w:rsid w:val="00461433"/>
    <w:rsid w:val="004626FD"/>
    <w:rsid w:val="00462DF8"/>
    <w:rsid w:val="00464B27"/>
    <w:rsid w:val="0046543D"/>
    <w:rsid w:val="004705A8"/>
    <w:rsid w:val="004708DB"/>
    <w:rsid w:val="004722EF"/>
    <w:rsid w:val="004734A9"/>
    <w:rsid w:val="00480924"/>
    <w:rsid w:val="00484A91"/>
    <w:rsid w:val="00484E1C"/>
    <w:rsid w:val="004856B1"/>
    <w:rsid w:val="004863D3"/>
    <w:rsid w:val="00486669"/>
    <w:rsid w:val="004920AA"/>
    <w:rsid w:val="004922D8"/>
    <w:rsid w:val="00496634"/>
    <w:rsid w:val="00496A10"/>
    <w:rsid w:val="004A24CB"/>
    <w:rsid w:val="004A4876"/>
    <w:rsid w:val="004A5B9B"/>
    <w:rsid w:val="004B088F"/>
    <w:rsid w:val="004B0EF1"/>
    <w:rsid w:val="004B0FB8"/>
    <w:rsid w:val="004B1FBE"/>
    <w:rsid w:val="004B24C6"/>
    <w:rsid w:val="004C157D"/>
    <w:rsid w:val="004C4A7F"/>
    <w:rsid w:val="004C6C6C"/>
    <w:rsid w:val="004C7D46"/>
    <w:rsid w:val="004D27A4"/>
    <w:rsid w:val="004D2DB6"/>
    <w:rsid w:val="004D3954"/>
    <w:rsid w:val="004D3EBD"/>
    <w:rsid w:val="004D4AB0"/>
    <w:rsid w:val="004D787A"/>
    <w:rsid w:val="004D7EDC"/>
    <w:rsid w:val="004E19E5"/>
    <w:rsid w:val="004E1BAD"/>
    <w:rsid w:val="004F17B4"/>
    <w:rsid w:val="004F41AC"/>
    <w:rsid w:val="004F48B5"/>
    <w:rsid w:val="004F6132"/>
    <w:rsid w:val="004F6E67"/>
    <w:rsid w:val="005008AA"/>
    <w:rsid w:val="0050331D"/>
    <w:rsid w:val="005033C5"/>
    <w:rsid w:val="00505B67"/>
    <w:rsid w:val="00505F39"/>
    <w:rsid w:val="00506C4A"/>
    <w:rsid w:val="00512128"/>
    <w:rsid w:val="00513F17"/>
    <w:rsid w:val="00514752"/>
    <w:rsid w:val="005155B3"/>
    <w:rsid w:val="005176F4"/>
    <w:rsid w:val="00517D7F"/>
    <w:rsid w:val="00520091"/>
    <w:rsid w:val="00522A16"/>
    <w:rsid w:val="0052477A"/>
    <w:rsid w:val="0052484D"/>
    <w:rsid w:val="00526987"/>
    <w:rsid w:val="00526F0B"/>
    <w:rsid w:val="00531201"/>
    <w:rsid w:val="00531370"/>
    <w:rsid w:val="00531A87"/>
    <w:rsid w:val="00532751"/>
    <w:rsid w:val="0053563A"/>
    <w:rsid w:val="00537E0E"/>
    <w:rsid w:val="00545891"/>
    <w:rsid w:val="005470D0"/>
    <w:rsid w:val="00554E39"/>
    <w:rsid w:val="00556968"/>
    <w:rsid w:val="00557013"/>
    <w:rsid w:val="00566502"/>
    <w:rsid w:val="00570186"/>
    <w:rsid w:val="00570C48"/>
    <w:rsid w:val="00571BB4"/>
    <w:rsid w:val="00577427"/>
    <w:rsid w:val="0058450D"/>
    <w:rsid w:val="00586439"/>
    <w:rsid w:val="00597750"/>
    <w:rsid w:val="005A153C"/>
    <w:rsid w:val="005A354E"/>
    <w:rsid w:val="005A4740"/>
    <w:rsid w:val="005A4B35"/>
    <w:rsid w:val="005A76B1"/>
    <w:rsid w:val="005A7F38"/>
    <w:rsid w:val="005B15C6"/>
    <w:rsid w:val="005B1725"/>
    <w:rsid w:val="005B1837"/>
    <w:rsid w:val="005B18F5"/>
    <w:rsid w:val="005B1A94"/>
    <w:rsid w:val="005B312C"/>
    <w:rsid w:val="005B3E7A"/>
    <w:rsid w:val="005C6724"/>
    <w:rsid w:val="005C770E"/>
    <w:rsid w:val="005C7F32"/>
    <w:rsid w:val="005D4EA9"/>
    <w:rsid w:val="005D6A47"/>
    <w:rsid w:val="005E01E5"/>
    <w:rsid w:val="005E0694"/>
    <w:rsid w:val="005E4BA9"/>
    <w:rsid w:val="005E5EB2"/>
    <w:rsid w:val="005E779B"/>
    <w:rsid w:val="005F0F33"/>
    <w:rsid w:val="005F43E2"/>
    <w:rsid w:val="005F4931"/>
    <w:rsid w:val="0060701A"/>
    <w:rsid w:val="00607C53"/>
    <w:rsid w:val="00610583"/>
    <w:rsid w:val="006146D0"/>
    <w:rsid w:val="00615435"/>
    <w:rsid w:val="00615D2E"/>
    <w:rsid w:val="006211D0"/>
    <w:rsid w:val="00627F16"/>
    <w:rsid w:val="00631E71"/>
    <w:rsid w:val="006322BA"/>
    <w:rsid w:val="00640A5A"/>
    <w:rsid w:val="0064113A"/>
    <w:rsid w:val="00641578"/>
    <w:rsid w:val="0064350B"/>
    <w:rsid w:val="006451F9"/>
    <w:rsid w:val="00647C22"/>
    <w:rsid w:val="00647C23"/>
    <w:rsid w:val="00647DAB"/>
    <w:rsid w:val="00650C33"/>
    <w:rsid w:val="00655803"/>
    <w:rsid w:val="00657126"/>
    <w:rsid w:val="00662955"/>
    <w:rsid w:val="006641A0"/>
    <w:rsid w:val="00664538"/>
    <w:rsid w:val="00664B5D"/>
    <w:rsid w:val="006728F9"/>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E93"/>
    <w:rsid w:val="006D10E2"/>
    <w:rsid w:val="006D206B"/>
    <w:rsid w:val="006D4A1B"/>
    <w:rsid w:val="006D63EA"/>
    <w:rsid w:val="006D6C65"/>
    <w:rsid w:val="006D77C8"/>
    <w:rsid w:val="006E07C7"/>
    <w:rsid w:val="006E2048"/>
    <w:rsid w:val="006E6B5C"/>
    <w:rsid w:val="006E7A8A"/>
    <w:rsid w:val="006F072E"/>
    <w:rsid w:val="006F74BE"/>
    <w:rsid w:val="00700883"/>
    <w:rsid w:val="007010C9"/>
    <w:rsid w:val="00702E99"/>
    <w:rsid w:val="0070324A"/>
    <w:rsid w:val="007032FA"/>
    <w:rsid w:val="007053FD"/>
    <w:rsid w:val="0070584A"/>
    <w:rsid w:val="007061E4"/>
    <w:rsid w:val="00721A2C"/>
    <w:rsid w:val="00724FBA"/>
    <w:rsid w:val="00726D86"/>
    <w:rsid w:val="00731FE4"/>
    <w:rsid w:val="00732580"/>
    <w:rsid w:val="00733C59"/>
    <w:rsid w:val="0074272B"/>
    <w:rsid w:val="007463F4"/>
    <w:rsid w:val="007468EC"/>
    <w:rsid w:val="00747146"/>
    <w:rsid w:val="00747780"/>
    <w:rsid w:val="00747F5C"/>
    <w:rsid w:val="0075288E"/>
    <w:rsid w:val="00753012"/>
    <w:rsid w:val="00755493"/>
    <w:rsid w:val="00756793"/>
    <w:rsid w:val="00756DCA"/>
    <w:rsid w:val="00761345"/>
    <w:rsid w:val="0076154F"/>
    <w:rsid w:val="00762AA7"/>
    <w:rsid w:val="007641BC"/>
    <w:rsid w:val="00770671"/>
    <w:rsid w:val="007708CD"/>
    <w:rsid w:val="00773AB6"/>
    <w:rsid w:val="0077750E"/>
    <w:rsid w:val="0078355B"/>
    <w:rsid w:val="00785B47"/>
    <w:rsid w:val="00787028"/>
    <w:rsid w:val="00787412"/>
    <w:rsid w:val="00787A88"/>
    <w:rsid w:val="00787EA3"/>
    <w:rsid w:val="00792525"/>
    <w:rsid w:val="00792661"/>
    <w:rsid w:val="00792725"/>
    <w:rsid w:val="007927C7"/>
    <w:rsid w:val="00794575"/>
    <w:rsid w:val="007A0879"/>
    <w:rsid w:val="007A2E51"/>
    <w:rsid w:val="007A78A1"/>
    <w:rsid w:val="007A7D4A"/>
    <w:rsid w:val="007B1F4B"/>
    <w:rsid w:val="007B2D71"/>
    <w:rsid w:val="007B50D1"/>
    <w:rsid w:val="007B559E"/>
    <w:rsid w:val="007B72BB"/>
    <w:rsid w:val="007B78D2"/>
    <w:rsid w:val="007C62C8"/>
    <w:rsid w:val="007C7D6E"/>
    <w:rsid w:val="007D02E4"/>
    <w:rsid w:val="007D1E46"/>
    <w:rsid w:val="007D2729"/>
    <w:rsid w:val="007D338E"/>
    <w:rsid w:val="007E1271"/>
    <w:rsid w:val="007E3C0A"/>
    <w:rsid w:val="007E59FB"/>
    <w:rsid w:val="007E6137"/>
    <w:rsid w:val="007F2F7F"/>
    <w:rsid w:val="007F5A78"/>
    <w:rsid w:val="007F67D6"/>
    <w:rsid w:val="007F685F"/>
    <w:rsid w:val="007F7BDE"/>
    <w:rsid w:val="0080025B"/>
    <w:rsid w:val="00801FA7"/>
    <w:rsid w:val="008060CB"/>
    <w:rsid w:val="0080791B"/>
    <w:rsid w:val="0081065B"/>
    <w:rsid w:val="008117ED"/>
    <w:rsid w:val="00812A09"/>
    <w:rsid w:val="00814423"/>
    <w:rsid w:val="0081575D"/>
    <w:rsid w:val="00815774"/>
    <w:rsid w:val="0081730A"/>
    <w:rsid w:val="00820D85"/>
    <w:rsid w:val="008272D0"/>
    <w:rsid w:val="00831ADB"/>
    <w:rsid w:val="00834C20"/>
    <w:rsid w:val="00836DC7"/>
    <w:rsid w:val="00842102"/>
    <w:rsid w:val="00844776"/>
    <w:rsid w:val="00847194"/>
    <w:rsid w:val="00850D4B"/>
    <w:rsid w:val="00851276"/>
    <w:rsid w:val="0085317A"/>
    <w:rsid w:val="008547E1"/>
    <w:rsid w:val="00854B08"/>
    <w:rsid w:val="00856B13"/>
    <w:rsid w:val="00857B23"/>
    <w:rsid w:val="008621F6"/>
    <w:rsid w:val="00862DDB"/>
    <w:rsid w:val="00862FE6"/>
    <w:rsid w:val="008637D0"/>
    <w:rsid w:val="008646CB"/>
    <w:rsid w:val="008652BB"/>
    <w:rsid w:val="00865BB0"/>
    <w:rsid w:val="008706B6"/>
    <w:rsid w:val="00872498"/>
    <w:rsid w:val="00872E42"/>
    <w:rsid w:val="008733AB"/>
    <w:rsid w:val="0087447E"/>
    <w:rsid w:val="00874AC7"/>
    <w:rsid w:val="00875EE5"/>
    <w:rsid w:val="00876491"/>
    <w:rsid w:val="00876993"/>
    <w:rsid w:val="008815EE"/>
    <w:rsid w:val="00890955"/>
    <w:rsid w:val="00892FDB"/>
    <w:rsid w:val="008979B9"/>
    <w:rsid w:val="00897FC3"/>
    <w:rsid w:val="008A1C6F"/>
    <w:rsid w:val="008A2E0F"/>
    <w:rsid w:val="008B081A"/>
    <w:rsid w:val="008B482C"/>
    <w:rsid w:val="008B4ED4"/>
    <w:rsid w:val="008B551D"/>
    <w:rsid w:val="008B6066"/>
    <w:rsid w:val="008C40FA"/>
    <w:rsid w:val="008C4214"/>
    <w:rsid w:val="008C6A50"/>
    <w:rsid w:val="008D4443"/>
    <w:rsid w:val="008E032E"/>
    <w:rsid w:val="008E0C5B"/>
    <w:rsid w:val="008E66BF"/>
    <w:rsid w:val="008F2C0C"/>
    <w:rsid w:val="008F303D"/>
    <w:rsid w:val="008F7279"/>
    <w:rsid w:val="008F75DF"/>
    <w:rsid w:val="008F7F91"/>
    <w:rsid w:val="00901CA2"/>
    <w:rsid w:val="00903E4C"/>
    <w:rsid w:val="0090635D"/>
    <w:rsid w:val="009074E9"/>
    <w:rsid w:val="009109D8"/>
    <w:rsid w:val="0091283F"/>
    <w:rsid w:val="009143D3"/>
    <w:rsid w:val="00914B69"/>
    <w:rsid w:val="009175FC"/>
    <w:rsid w:val="00917653"/>
    <w:rsid w:val="00917BBA"/>
    <w:rsid w:val="00921B13"/>
    <w:rsid w:val="00921FDD"/>
    <w:rsid w:val="00923717"/>
    <w:rsid w:val="0092375B"/>
    <w:rsid w:val="00925562"/>
    <w:rsid w:val="00925E4A"/>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55F4F"/>
    <w:rsid w:val="00960E0F"/>
    <w:rsid w:val="00962DD3"/>
    <w:rsid w:val="00964447"/>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C2F6C"/>
    <w:rsid w:val="009D0D32"/>
    <w:rsid w:val="009D15C4"/>
    <w:rsid w:val="009D1868"/>
    <w:rsid w:val="009D1D75"/>
    <w:rsid w:val="009D1E39"/>
    <w:rsid w:val="009D3A5A"/>
    <w:rsid w:val="009D46EC"/>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4D6D"/>
    <w:rsid w:val="00A25B05"/>
    <w:rsid w:val="00A26819"/>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773"/>
    <w:rsid w:val="00A55B51"/>
    <w:rsid w:val="00A60D40"/>
    <w:rsid w:val="00A61515"/>
    <w:rsid w:val="00A61E3C"/>
    <w:rsid w:val="00A63C60"/>
    <w:rsid w:val="00A64DE0"/>
    <w:rsid w:val="00A65392"/>
    <w:rsid w:val="00A658E7"/>
    <w:rsid w:val="00A65AB1"/>
    <w:rsid w:val="00A65C5F"/>
    <w:rsid w:val="00A7571E"/>
    <w:rsid w:val="00A77169"/>
    <w:rsid w:val="00A77B70"/>
    <w:rsid w:val="00A81950"/>
    <w:rsid w:val="00A84537"/>
    <w:rsid w:val="00A85B6A"/>
    <w:rsid w:val="00A9313B"/>
    <w:rsid w:val="00AA0BE3"/>
    <w:rsid w:val="00AA0CDF"/>
    <w:rsid w:val="00AA130A"/>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B680C"/>
    <w:rsid w:val="00AB79AB"/>
    <w:rsid w:val="00AC36AC"/>
    <w:rsid w:val="00AC5AA3"/>
    <w:rsid w:val="00AC715A"/>
    <w:rsid w:val="00AD00FD"/>
    <w:rsid w:val="00AD1B00"/>
    <w:rsid w:val="00AD1D35"/>
    <w:rsid w:val="00AD1FD3"/>
    <w:rsid w:val="00AD2B57"/>
    <w:rsid w:val="00AD3055"/>
    <w:rsid w:val="00AD77FC"/>
    <w:rsid w:val="00AE0125"/>
    <w:rsid w:val="00AE6879"/>
    <w:rsid w:val="00AF7335"/>
    <w:rsid w:val="00B02207"/>
    <w:rsid w:val="00B025DE"/>
    <w:rsid w:val="00B0441F"/>
    <w:rsid w:val="00B06C38"/>
    <w:rsid w:val="00B077AE"/>
    <w:rsid w:val="00B1286C"/>
    <w:rsid w:val="00B12DCA"/>
    <w:rsid w:val="00B15D4D"/>
    <w:rsid w:val="00B17BCD"/>
    <w:rsid w:val="00B20570"/>
    <w:rsid w:val="00B23CBE"/>
    <w:rsid w:val="00B25712"/>
    <w:rsid w:val="00B27C73"/>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13EA"/>
    <w:rsid w:val="00B618CC"/>
    <w:rsid w:val="00B621B2"/>
    <w:rsid w:val="00B635B4"/>
    <w:rsid w:val="00B66635"/>
    <w:rsid w:val="00B716CE"/>
    <w:rsid w:val="00B72D10"/>
    <w:rsid w:val="00B73AC0"/>
    <w:rsid w:val="00B75836"/>
    <w:rsid w:val="00B768DE"/>
    <w:rsid w:val="00B77241"/>
    <w:rsid w:val="00B80563"/>
    <w:rsid w:val="00B80D99"/>
    <w:rsid w:val="00B82EED"/>
    <w:rsid w:val="00B8378E"/>
    <w:rsid w:val="00B84E23"/>
    <w:rsid w:val="00B8631F"/>
    <w:rsid w:val="00B86435"/>
    <w:rsid w:val="00B87EAF"/>
    <w:rsid w:val="00B91A26"/>
    <w:rsid w:val="00B91C78"/>
    <w:rsid w:val="00B92E48"/>
    <w:rsid w:val="00B92E68"/>
    <w:rsid w:val="00B93181"/>
    <w:rsid w:val="00B93BA4"/>
    <w:rsid w:val="00B9428C"/>
    <w:rsid w:val="00B9449F"/>
    <w:rsid w:val="00B94ED3"/>
    <w:rsid w:val="00B95F98"/>
    <w:rsid w:val="00B9759F"/>
    <w:rsid w:val="00BA0C10"/>
    <w:rsid w:val="00BA0C38"/>
    <w:rsid w:val="00BA14A0"/>
    <w:rsid w:val="00BA49D3"/>
    <w:rsid w:val="00BA7C44"/>
    <w:rsid w:val="00BB0B58"/>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40D"/>
    <w:rsid w:val="00BF49D7"/>
    <w:rsid w:val="00C023F6"/>
    <w:rsid w:val="00C02F9E"/>
    <w:rsid w:val="00C05B26"/>
    <w:rsid w:val="00C05DA2"/>
    <w:rsid w:val="00C10C0E"/>
    <w:rsid w:val="00C10D70"/>
    <w:rsid w:val="00C10DD7"/>
    <w:rsid w:val="00C13A11"/>
    <w:rsid w:val="00C13A17"/>
    <w:rsid w:val="00C13FE0"/>
    <w:rsid w:val="00C150B8"/>
    <w:rsid w:val="00C161C0"/>
    <w:rsid w:val="00C1704A"/>
    <w:rsid w:val="00C17B61"/>
    <w:rsid w:val="00C21854"/>
    <w:rsid w:val="00C21863"/>
    <w:rsid w:val="00C22371"/>
    <w:rsid w:val="00C245F5"/>
    <w:rsid w:val="00C25F4D"/>
    <w:rsid w:val="00C26C33"/>
    <w:rsid w:val="00C36D0D"/>
    <w:rsid w:val="00C40ECF"/>
    <w:rsid w:val="00C41033"/>
    <w:rsid w:val="00C45F1A"/>
    <w:rsid w:val="00C47CC6"/>
    <w:rsid w:val="00C526C8"/>
    <w:rsid w:val="00C53485"/>
    <w:rsid w:val="00C56B35"/>
    <w:rsid w:val="00C573AB"/>
    <w:rsid w:val="00C61A9B"/>
    <w:rsid w:val="00C62982"/>
    <w:rsid w:val="00C634B2"/>
    <w:rsid w:val="00C64A57"/>
    <w:rsid w:val="00C65E93"/>
    <w:rsid w:val="00C701B1"/>
    <w:rsid w:val="00C7056C"/>
    <w:rsid w:val="00C77F21"/>
    <w:rsid w:val="00C804C5"/>
    <w:rsid w:val="00C81D50"/>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22C"/>
    <w:rsid w:val="00D038E1"/>
    <w:rsid w:val="00D04C3F"/>
    <w:rsid w:val="00D0695E"/>
    <w:rsid w:val="00D10C87"/>
    <w:rsid w:val="00D1110E"/>
    <w:rsid w:val="00D1416F"/>
    <w:rsid w:val="00D16F44"/>
    <w:rsid w:val="00D171F1"/>
    <w:rsid w:val="00D206C6"/>
    <w:rsid w:val="00D20720"/>
    <w:rsid w:val="00D21B59"/>
    <w:rsid w:val="00D2584A"/>
    <w:rsid w:val="00D2639E"/>
    <w:rsid w:val="00D302F3"/>
    <w:rsid w:val="00D31FD6"/>
    <w:rsid w:val="00D3389A"/>
    <w:rsid w:val="00D4596E"/>
    <w:rsid w:val="00D475D2"/>
    <w:rsid w:val="00D51278"/>
    <w:rsid w:val="00D51928"/>
    <w:rsid w:val="00D51A31"/>
    <w:rsid w:val="00D525D9"/>
    <w:rsid w:val="00D52927"/>
    <w:rsid w:val="00D55823"/>
    <w:rsid w:val="00D5584A"/>
    <w:rsid w:val="00D5593C"/>
    <w:rsid w:val="00D603E3"/>
    <w:rsid w:val="00D6328C"/>
    <w:rsid w:val="00D64CCA"/>
    <w:rsid w:val="00D64D13"/>
    <w:rsid w:val="00D66A12"/>
    <w:rsid w:val="00D71A3C"/>
    <w:rsid w:val="00D7419D"/>
    <w:rsid w:val="00D7489E"/>
    <w:rsid w:val="00D75086"/>
    <w:rsid w:val="00D8028D"/>
    <w:rsid w:val="00D81AAD"/>
    <w:rsid w:val="00D82E75"/>
    <w:rsid w:val="00D82E87"/>
    <w:rsid w:val="00D83510"/>
    <w:rsid w:val="00D87577"/>
    <w:rsid w:val="00D9083D"/>
    <w:rsid w:val="00D91EAE"/>
    <w:rsid w:val="00D96BD5"/>
    <w:rsid w:val="00D96D86"/>
    <w:rsid w:val="00D97C71"/>
    <w:rsid w:val="00DA13CD"/>
    <w:rsid w:val="00DA7404"/>
    <w:rsid w:val="00DA7CA7"/>
    <w:rsid w:val="00DB0729"/>
    <w:rsid w:val="00DB1AC8"/>
    <w:rsid w:val="00DC154E"/>
    <w:rsid w:val="00DC15B6"/>
    <w:rsid w:val="00DC19A6"/>
    <w:rsid w:val="00DC2B66"/>
    <w:rsid w:val="00DC32F1"/>
    <w:rsid w:val="00DD0656"/>
    <w:rsid w:val="00DD1284"/>
    <w:rsid w:val="00DD6296"/>
    <w:rsid w:val="00DD6482"/>
    <w:rsid w:val="00DD7EBC"/>
    <w:rsid w:val="00DE1D1E"/>
    <w:rsid w:val="00DE6231"/>
    <w:rsid w:val="00DF0A4C"/>
    <w:rsid w:val="00DF181C"/>
    <w:rsid w:val="00DF3938"/>
    <w:rsid w:val="00DF7C53"/>
    <w:rsid w:val="00E00AF6"/>
    <w:rsid w:val="00E0316F"/>
    <w:rsid w:val="00E06269"/>
    <w:rsid w:val="00E06B5F"/>
    <w:rsid w:val="00E11E1E"/>
    <w:rsid w:val="00E13229"/>
    <w:rsid w:val="00E140C2"/>
    <w:rsid w:val="00E17462"/>
    <w:rsid w:val="00E232E0"/>
    <w:rsid w:val="00E24C11"/>
    <w:rsid w:val="00E24F04"/>
    <w:rsid w:val="00E256AF"/>
    <w:rsid w:val="00E262F2"/>
    <w:rsid w:val="00E275F0"/>
    <w:rsid w:val="00E279C6"/>
    <w:rsid w:val="00E33DE8"/>
    <w:rsid w:val="00E3487A"/>
    <w:rsid w:val="00E37D4D"/>
    <w:rsid w:val="00E40184"/>
    <w:rsid w:val="00E41B86"/>
    <w:rsid w:val="00E4374D"/>
    <w:rsid w:val="00E46A45"/>
    <w:rsid w:val="00E526E0"/>
    <w:rsid w:val="00E5302C"/>
    <w:rsid w:val="00E53D3B"/>
    <w:rsid w:val="00E56B1C"/>
    <w:rsid w:val="00E5771B"/>
    <w:rsid w:val="00E6204E"/>
    <w:rsid w:val="00E65692"/>
    <w:rsid w:val="00E65937"/>
    <w:rsid w:val="00E670EF"/>
    <w:rsid w:val="00E67B28"/>
    <w:rsid w:val="00E67F53"/>
    <w:rsid w:val="00E701C0"/>
    <w:rsid w:val="00E71504"/>
    <w:rsid w:val="00E73288"/>
    <w:rsid w:val="00E75074"/>
    <w:rsid w:val="00E81453"/>
    <w:rsid w:val="00E82968"/>
    <w:rsid w:val="00E84984"/>
    <w:rsid w:val="00E84F42"/>
    <w:rsid w:val="00E85848"/>
    <w:rsid w:val="00E85F83"/>
    <w:rsid w:val="00E87C20"/>
    <w:rsid w:val="00E94193"/>
    <w:rsid w:val="00E94BEB"/>
    <w:rsid w:val="00E965F6"/>
    <w:rsid w:val="00EA0DBD"/>
    <w:rsid w:val="00EA0FCB"/>
    <w:rsid w:val="00EA19B3"/>
    <w:rsid w:val="00EA2794"/>
    <w:rsid w:val="00EA2A34"/>
    <w:rsid w:val="00EA3A4B"/>
    <w:rsid w:val="00EB0DBD"/>
    <w:rsid w:val="00EB24B3"/>
    <w:rsid w:val="00EB2C63"/>
    <w:rsid w:val="00EC1AE4"/>
    <w:rsid w:val="00EC343E"/>
    <w:rsid w:val="00EC44DC"/>
    <w:rsid w:val="00EC48FB"/>
    <w:rsid w:val="00EC654D"/>
    <w:rsid w:val="00EC6A22"/>
    <w:rsid w:val="00EC76B4"/>
    <w:rsid w:val="00EC7878"/>
    <w:rsid w:val="00ED0F2C"/>
    <w:rsid w:val="00ED1551"/>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71560"/>
    <w:rsid w:val="00F741FE"/>
    <w:rsid w:val="00F7677F"/>
    <w:rsid w:val="00F83AA1"/>
    <w:rsid w:val="00F85DEC"/>
    <w:rsid w:val="00F877A0"/>
    <w:rsid w:val="00F906D2"/>
    <w:rsid w:val="00FB07B4"/>
    <w:rsid w:val="00FB0B9F"/>
    <w:rsid w:val="00FB124B"/>
    <w:rsid w:val="00FB2B9D"/>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2173D74"/>
    <w:rsid w:val="03FE4E01"/>
    <w:rsid w:val="060E197C"/>
    <w:rsid w:val="0ABE46E6"/>
    <w:rsid w:val="0F5D683F"/>
    <w:rsid w:val="15363789"/>
    <w:rsid w:val="1884321D"/>
    <w:rsid w:val="19C62352"/>
    <w:rsid w:val="1C5E4196"/>
    <w:rsid w:val="1EAA1814"/>
    <w:rsid w:val="202E53D8"/>
    <w:rsid w:val="20E44A3D"/>
    <w:rsid w:val="20EA1A3A"/>
    <w:rsid w:val="232E720B"/>
    <w:rsid w:val="252E7AB0"/>
    <w:rsid w:val="253437C9"/>
    <w:rsid w:val="25C63A99"/>
    <w:rsid w:val="25E44444"/>
    <w:rsid w:val="284523C1"/>
    <w:rsid w:val="2AD26CCF"/>
    <w:rsid w:val="2B77480B"/>
    <w:rsid w:val="2DDE1A37"/>
    <w:rsid w:val="31D313B5"/>
    <w:rsid w:val="32972F21"/>
    <w:rsid w:val="335F7DCE"/>
    <w:rsid w:val="3467521F"/>
    <w:rsid w:val="34757BA6"/>
    <w:rsid w:val="35423545"/>
    <w:rsid w:val="35CA2D96"/>
    <w:rsid w:val="388B3362"/>
    <w:rsid w:val="3A065C90"/>
    <w:rsid w:val="3A2B21E3"/>
    <w:rsid w:val="3B010812"/>
    <w:rsid w:val="42B7319C"/>
    <w:rsid w:val="44F20D86"/>
    <w:rsid w:val="47B814BA"/>
    <w:rsid w:val="4CE76C4F"/>
    <w:rsid w:val="529A2404"/>
    <w:rsid w:val="52B246D2"/>
    <w:rsid w:val="551A009C"/>
    <w:rsid w:val="559C3E9D"/>
    <w:rsid w:val="562D0D67"/>
    <w:rsid w:val="56DA4984"/>
    <w:rsid w:val="63326A7D"/>
    <w:rsid w:val="64046B45"/>
    <w:rsid w:val="665E5BA5"/>
    <w:rsid w:val="669E0512"/>
    <w:rsid w:val="66F12BF7"/>
    <w:rsid w:val="683625A6"/>
    <w:rsid w:val="6AE10514"/>
    <w:rsid w:val="6CE82B24"/>
    <w:rsid w:val="6ECC3F75"/>
    <w:rsid w:val="72721772"/>
    <w:rsid w:val="76F97D89"/>
    <w:rsid w:val="7B8032EB"/>
    <w:rsid w:val="7E010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pPr>
      <w:spacing w:line="240" w:lineRule="atLeast"/>
    </w:pPr>
    <w:rPr>
      <w:rFonts w:ascii="宋体" w:hAnsi="Courier New"/>
      <w:sz w:val="28"/>
      <w:szCs w:val="21"/>
    </w:rPr>
  </w:style>
  <w:style w:type="paragraph" w:styleId="4">
    <w:name w:val="Normal Indent"/>
    <w:basedOn w:val="1"/>
    <w:link w:val="20"/>
    <w:uiPriority w:val="0"/>
    <w:rPr>
      <w:sz w:val="28"/>
      <w:szCs w:val="20"/>
    </w:rPr>
  </w:style>
  <w:style w:type="paragraph" w:styleId="5">
    <w:name w:val="annotation text"/>
    <w:basedOn w:val="1"/>
    <w:link w:val="22"/>
    <w:qFormat/>
    <w:uiPriority w:val="0"/>
    <w:pPr>
      <w:jc w:val="left"/>
    </w:pPr>
    <w:rPr>
      <w:szCs w:val="20"/>
    </w:rPr>
  </w:style>
  <w:style w:type="paragraph" w:styleId="6">
    <w:name w:val="Body Text"/>
    <w:basedOn w:val="1"/>
    <w:link w:val="25"/>
    <w:uiPriority w:val="0"/>
    <w:pPr>
      <w:spacing w:after="120"/>
    </w:pPr>
    <w:rPr>
      <w:szCs w:val="20"/>
    </w:rPr>
  </w:style>
  <w:style w:type="paragraph" w:styleId="7">
    <w:name w:val="Body Text Indent"/>
    <w:basedOn w:val="1"/>
    <w:uiPriority w:val="0"/>
    <w:pPr>
      <w:spacing w:line="0" w:lineRule="atLeast"/>
      <w:ind w:firstLine="527" w:firstLineChars="200"/>
    </w:pPr>
    <w:rPr>
      <w:rFonts w:ascii="仿宋_GB2312" w:eastAsia="仿宋_GB2312"/>
      <w:sz w:val="28"/>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0"/>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page number"/>
    <w:basedOn w:val="14"/>
    <w:qFormat/>
    <w:uiPriority w:val="0"/>
  </w:style>
  <w:style w:type="character" w:styleId="16">
    <w:name w:val="annotation reference"/>
    <w:qFormat/>
    <w:uiPriority w:val="0"/>
    <w:rPr>
      <w:sz w:val="21"/>
      <w:szCs w:val="21"/>
    </w:rPr>
  </w:style>
  <w:style w:type="character" w:customStyle="1" w:styleId="17">
    <w:name w:val="标题 1 Char"/>
    <w:link w:val="3"/>
    <w:qFormat/>
    <w:uiPriority w:val="9"/>
    <w:rPr>
      <w:rFonts w:ascii="宋体" w:hAnsi="宋体" w:cs="宋体"/>
      <w:b/>
      <w:bCs/>
      <w:kern w:val="36"/>
      <w:sz w:val="48"/>
      <w:szCs w:val="48"/>
    </w:rPr>
  </w:style>
  <w:style w:type="paragraph" w:customStyle="1" w:styleId="18">
    <w:name w:val="Char Char Char Char Char Char1 Char"/>
    <w:basedOn w:val="1"/>
    <w:qFormat/>
    <w:uiPriority w:val="0"/>
    <w:pPr>
      <w:widowControl/>
      <w:spacing w:after="160" w:line="240" w:lineRule="exact"/>
      <w:jc w:val="left"/>
    </w:pPr>
  </w:style>
  <w:style w:type="character" w:customStyle="1" w:styleId="19">
    <w:name w:val="批注文字 Char"/>
    <w:link w:val="5"/>
    <w:qFormat/>
    <w:uiPriority w:val="0"/>
    <w:rPr>
      <w:kern w:val="2"/>
      <w:sz w:val="21"/>
    </w:rPr>
  </w:style>
  <w:style w:type="character" w:customStyle="1" w:styleId="20">
    <w:name w:val="正文缩进 Char"/>
    <w:link w:val="4"/>
    <w:qFormat/>
    <w:uiPriority w:val="0"/>
    <w:rPr>
      <w:kern w:val="2"/>
      <w:sz w:val="28"/>
    </w:rPr>
  </w:style>
  <w:style w:type="character" w:customStyle="1" w:styleId="21">
    <w:name w:val="页眉 Char"/>
    <w:link w:val="11"/>
    <w:qFormat/>
    <w:uiPriority w:val="0"/>
    <w:rPr>
      <w:kern w:val="2"/>
      <w:sz w:val="18"/>
      <w:szCs w:val="18"/>
    </w:rPr>
  </w:style>
  <w:style w:type="character" w:customStyle="1" w:styleId="22">
    <w:name w:val="批注文字 Char1"/>
    <w:basedOn w:val="14"/>
    <w:link w:val="5"/>
    <w:qFormat/>
    <w:uiPriority w:val="0"/>
    <w:rPr>
      <w:kern w:val="2"/>
      <w:sz w:val="21"/>
      <w:szCs w:val="24"/>
    </w:rPr>
  </w:style>
  <w:style w:type="paragraph" w:styleId="23">
    <w:name w:val="List Paragraph"/>
    <w:basedOn w:val="1"/>
    <w:unhideWhenUsed/>
    <w:qFormat/>
    <w:uiPriority w:val="99"/>
    <w:pPr>
      <w:ind w:firstLine="420" w:firstLineChars="200"/>
    </w:pPr>
  </w:style>
  <w:style w:type="character" w:customStyle="1" w:styleId="24">
    <w:name w:val="正文文本 Char"/>
    <w:link w:val="6"/>
    <w:qFormat/>
    <w:uiPriority w:val="0"/>
    <w:rPr>
      <w:kern w:val="2"/>
      <w:sz w:val="21"/>
    </w:rPr>
  </w:style>
  <w:style w:type="character" w:customStyle="1" w:styleId="25">
    <w:name w:val="正文文本 Char1"/>
    <w:basedOn w:val="14"/>
    <w:link w:val="6"/>
    <w:qFormat/>
    <w:uiPriority w:val="0"/>
    <w:rPr>
      <w:kern w:val="2"/>
      <w:sz w:val="21"/>
      <w:szCs w:val="24"/>
    </w:rPr>
  </w:style>
  <w:style w:type="paragraph" w:customStyle="1" w:styleId="26">
    <w:name w:val="Normal Indent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4</Pages>
  <Words>307</Words>
  <Characters>1755</Characters>
  <Lines>14</Lines>
  <Paragraphs>4</Paragraphs>
  <TotalTime>15</TotalTime>
  <ScaleCrop>false</ScaleCrop>
  <LinksUpToDate>false</LinksUpToDate>
  <CharactersWithSpaces>2058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2020-06-08T01:00:00Z</cp:lastPrinted>
  <dcterms:modified xsi:type="dcterms:W3CDTF">2021-07-05T01:34:06Z</dcterms:modified>
  <dc:title>审批意见：</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