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cs="宋体"/>
          <w:b/>
          <w:sz w:val="44"/>
          <w:szCs w:val="44"/>
        </w:rPr>
      </w:pPr>
      <w:r>
        <w:rPr>
          <w:rFonts w:hint="eastAsia" w:cs="宋体"/>
          <w:b/>
          <w:sz w:val="44"/>
          <w:szCs w:val="44"/>
        </w:rPr>
        <w:t>新平县自然资源局“双随机、一公开”抽查工作制度（试行）</w:t>
      </w:r>
    </w:p>
    <w:p>
      <w:pPr>
        <w:spacing w:line="600" w:lineRule="exact"/>
        <w:ind w:firstLine="532" w:firstLineChars="190"/>
        <w:jc w:val="left"/>
        <w:rPr>
          <w:rFonts w:cs="宋体"/>
          <w:sz w:val="28"/>
          <w:szCs w:val="28"/>
        </w:rPr>
      </w:pPr>
      <w:r>
        <w:rPr>
          <w:rFonts w:cs="宋体"/>
          <w:sz w:val="28"/>
          <w:szCs w:val="28"/>
        </w:rPr>
        <w:t>根据《国务院办公厅关于推广随机抽查规范事中事后监管的通知》</w:t>
      </w:r>
      <w:r>
        <w:rPr>
          <w:rFonts w:hint="eastAsia" w:cs="宋体"/>
          <w:sz w:val="28"/>
          <w:szCs w:val="28"/>
        </w:rPr>
        <w:t>（</w:t>
      </w:r>
      <w:r>
        <w:rPr>
          <w:rFonts w:cs="宋体"/>
          <w:sz w:val="28"/>
          <w:szCs w:val="28"/>
        </w:rPr>
        <w:t>国办发〔2015〕58号</w:t>
      </w:r>
      <w:r>
        <w:rPr>
          <w:rFonts w:hint="eastAsia" w:cs="宋体"/>
          <w:sz w:val="28"/>
          <w:szCs w:val="28"/>
        </w:rPr>
        <w:t>）</w:t>
      </w:r>
      <w:r>
        <w:rPr>
          <w:rFonts w:cs="宋体"/>
          <w:sz w:val="28"/>
          <w:szCs w:val="28"/>
        </w:rPr>
        <w:t>、《云南省人民政府关于进一步转变政府职能加强事中事后监管工作的意见》</w:t>
      </w:r>
      <w:r>
        <w:rPr>
          <w:rFonts w:hint="eastAsia" w:cs="宋体"/>
          <w:sz w:val="28"/>
          <w:szCs w:val="28"/>
        </w:rPr>
        <w:t>（</w:t>
      </w:r>
      <w:r>
        <w:rPr>
          <w:rFonts w:cs="宋体"/>
          <w:sz w:val="28"/>
          <w:szCs w:val="28"/>
        </w:rPr>
        <w:t>云政发〔2016〕38号</w:t>
      </w:r>
      <w:r>
        <w:rPr>
          <w:rFonts w:hint="eastAsia" w:cs="宋体"/>
          <w:sz w:val="28"/>
          <w:szCs w:val="28"/>
        </w:rPr>
        <w:t>）</w:t>
      </w:r>
      <w:r>
        <w:rPr>
          <w:rFonts w:cs="宋体"/>
          <w:sz w:val="28"/>
          <w:szCs w:val="28"/>
        </w:rPr>
        <w:t>规定，按照《云南省人民政府办公厅关于印发云南省市场监管领域部门联合</w:t>
      </w:r>
      <w:r>
        <w:rPr>
          <w:rFonts w:hint="eastAsia" w:cs="宋体"/>
          <w:sz w:val="28"/>
          <w:szCs w:val="28"/>
        </w:rPr>
        <w:t>“</w:t>
      </w:r>
      <w:r>
        <w:rPr>
          <w:rFonts w:cs="宋体"/>
          <w:sz w:val="28"/>
          <w:szCs w:val="28"/>
        </w:rPr>
        <w:t>双随机、一公开</w:t>
      </w:r>
      <w:r>
        <w:rPr>
          <w:rFonts w:hint="eastAsia" w:cs="宋体"/>
          <w:sz w:val="28"/>
          <w:szCs w:val="28"/>
        </w:rPr>
        <w:t>”</w:t>
      </w:r>
      <w:r>
        <w:rPr>
          <w:rFonts w:cs="宋体"/>
          <w:sz w:val="28"/>
          <w:szCs w:val="28"/>
        </w:rPr>
        <w:t>监管实施办法的通知》</w:t>
      </w:r>
      <w:r>
        <w:rPr>
          <w:rFonts w:hint="eastAsia" w:cs="宋体"/>
          <w:sz w:val="28"/>
          <w:szCs w:val="28"/>
        </w:rPr>
        <w:t>（</w:t>
      </w:r>
      <w:r>
        <w:rPr>
          <w:rFonts w:cs="宋体"/>
          <w:sz w:val="28"/>
          <w:szCs w:val="28"/>
        </w:rPr>
        <w:t>云政办规〔2019〕5号</w:t>
      </w:r>
      <w:r>
        <w:rPr>
          <w:rFonts w:hint="eastAsia" w:cs="宋体"/>
          <w:sz w:val="28"/>
          <w:szCs w:val="28"/>
        </w:rPr>
        <w:t>）</w:t>
      </w:r>
      <w:r>
        <w:rPr>
          <w:rFonts w:cs="宋体"/>
          <w:sz w:val="28"/>
          <w:szCs w:val="28"/>
        </w:rPr>
        <w:t>的有关要求，特制定新平县自然资源局</w:t>
      </w:r>
      <w:r>
        <w:rPr>
          <w:rFonts w:hint="eastAsia" w:cs="宋体"/>
          <w:sz w:val="28"/>
          <w:szCs w:val="28"/>
        </w:rPr>
        <w:t>“</w:t>
      </w:r>
      <w:r>
        <w:rPr>
          <w:rFonts w:cs="宋体"/>
          <w:sz w:val="28"/>
          <w:szCs w:val="28"/>
        </w:rPr>
        <w:t>双随机、一公开</w:t>
      </w:r>
      <w:r>
        <w:rPr>
          <w:rFonts w:hint="eastAsia" w:cs="宋体"/>
          <w:sz w:val="28"/>
          <w:szCs w:val="28"/>
        </w:rPr>
        <w:t>”</w:t>
      </w:r>
      <w:r>
        <w:rPr>
          <w:rFonts w:cs="宋体"/>
          <w:sz w:val="28"/>
          <w:szCs w:val="28"/>
        </w:rPr>
        <w:t>抽查工作制度</w:t>
      </w:r>
      <w:r>
        <w:rPr>
          <w:rFonts w:hint="eastAsia" w:cs="宋体"/>
          <w:sz w:val="28"/>
          <w:szCs w:val="28"/>
        </w:rPr>
        <w:t>（</w:t>
      </w:r>
      <w:r>
        <w:rPr>
          <w:rFonts w:cs="宋体"/>
          <w:sz w:val="28"/>
          <w:szCs w:val="28"/>
        </w:rPr>
        <w:t>试行</w:t>
      </w:r>
      <w:r>
        <w:rPr>
          <w:rFonts w:hint="eastAsia" w:cs="宋体"/>
          <w:sz w:val="28"/>
          <w:szCs w:val="28"/>
        </w:rPr>
        <w:t>）</w:t>
      </w:r>
      <w:r>
        <w:rPr>
          <w:rFonts w:cs="宋体"/>
          <w:sz w:val="28"/>
          <w:szCs w:val="28"/>
        </w:rPr>
        <w:t>。</w:t>
      </w:r>
    </w:p>
    <w:p>
      <w:pPr>
        <w:spacing w:line="600" w:lineRule="exact"/>
        <w:ind w:firstLine="534" w:firstLineChars="190"/>
        <w:jc w:val="left"/>
        <w:rPr>
          <w:rFonts w:cs="宋体"/>
          <w:b/>
          <w:sz w:val="28"/>
          <w:szCs w:val="28"/>
        </w:rPr>
      </w:pPr>
      <w:r>
        <w:rPr>
          <w:rFonts w:hint="eastAsia" w:cs="宋体"/>
          <w:b/>
          <w:sz w:val="28"/>
          <w:szCs w:val="28"/>
        </w:rPr>
        <w:t>一、“双随机、一公开”基本定义</w:t>
      </w:r>
    </w:p>
    <w:p>
      <w:pPr>
        <w:spacing w:line="600" w:lineRule="exact"/>
        <w:ind w:firstLine="532" w:firstLineChars="190"/>
        <w:jc w:val="left"/>
        <w:rPr>
          <w:rFonts w:cs="宋体"/>
          <w:sz w:val="28"/>
          <w:szCs w:val="28"/>
        </w:rPr>
      </w:pPr>
      <w:r>
        <w:rPr>
          <w:rFonts w:hint="eastAsia" w:cs="宋体"/>
          <w:sz w:val="28"/>
          <w:szCs w:val="28"/>
        </w:rPr>
        <w:t>“</w:t>
      </w:r>
      <w:r>
        <w:rPr>
          <w:rFonts w:cs="宋体"/>
          <w:sz w:val="28"/>
          <w:szCs w:val="28"/>
        </w:rPr>
        <w:t>双随机、一公开</w:t>
      </w:r>
      <w:r>
        <w:rPr>
          <w:rFonts w:hint="eastAsia" w:cs="宋体"/>
          <w:sz w:val="28"/>
          <w:szCs w:val="28"/>
        </w:rPr>
        <w:t>”</w:t>
      </w:r>
      <w:r>
        <w:rPr>
          <w:rFonts w:cs="宋体"/>
          <w:sz w:val="28"/>
          <w:szCs w:val="28"/>
        </w:rPr>
        <w:t xml:space="preserve"> 即随机抽取检查对象、随机选派执法检查人员，抽查情况及查处结果及时向社会公开。自然资源局在依法实施监督检查时，按照一定方式和比例在市场主体名录库随机抽取被检查对象、从本局执法检查人员库中随机选派执法检查人员，依照事先确定的随机抽查事项清单，对被检查对象实施检查并依法公示检查结果的工作机制。</w:t>
      </w:r>
    </w:p>
    <w:p>
      <w:pPr>
        <w:spacing w:line="600" w:lineRule="exact"/>
        <w:ind w:firstLine="534" w:firstLineChars="190"/>
        <w:jc w:val="left"/>
        <w:rPr>
          <w:rFonts w:cs="宋体"/>
          <w:b/>
          <w:sz w:val="28"/>
          <w:szCs w:val="28"/>
        </w:rPr>
      </w:pPr>
      <w:r>
        <w:rPr>
          <w:rFonts w:cs="宋体"/>
          <w:b/>
          <w:sz w:val="28"/>
          <w:szCs w:val="28"/>
        </w:rPr>
        <w:t>二、双随机抽查范围及对象</w:t>
      </w:r>
    </w:p>
    <w:p>
      <w:pPr>
        <w:spacing w:line="600" w:lineRule="exact"/>
        <w:ind w:firstLine="532" w:firstLineChars="190"/>
        <w:jc w:val="left"/>
        <w:rPr>
          <w:rFonts w:cs="宋体"/>
          <w:sz w:val="28"/>
          <w:szCs w:val="28"/>
        </w:rPr>
      </w:pPr>
      <w:r>
        <w:rPr>
          <w:rFonts w:cs="宋体"/>
          <w:sz w:val="28"/>
          <w:szCs w:val="28"/>
        </w:rPr>
        <w:t>检查事项应当与自然资源局权责清单中行政许可、行政处罚、行政强制、行政征收、行政检查、行政确认和其他行政职权等事项对应的监管责任事项</w:t>
      </w:r>
      <w:r>
        <w:rPr>
          <w:rFonts w:hint="eastAsia" w:cs="宋体"/>
          <w:sz w:val="28"/>
          <w:szCs w:val="28"/>
        </w:rPr>
        <w:t>一致</w:t>
      </w:r>
      <w:r>
        <w:rPr>
          <w:rFonts w:cs="宋体"/>
          <w:sz w:val="28"/>
          <w:szCs w:val="28"/>
        </w:rPr>
        <w:t>，还</w:t>
      </w:r>
      <w:r>
        <w:rPr>
          <w:rFonts w:hint="eastAsia" w:cs="宋体"/>
          <w:sz w:val="28"/>
          <w:szCs w:val="28"/>
        </w:rPr>
        <w:t>应</w:t>
      </w:r>
      <w:r>
        <w:rPr>
          <w:rFonts w:cs="宋体"/>
          <w:sz w:val="28"/>
          <w:szCs w:val="28"/>
        </w:rPr>
        <w:t>包括已经取消的行政许可事项，但对应的监管责任仍然存在的事项，以及取消后调整为管理服务、日常监管事项及明确加强事中事后监管所对应的监管责任事项也应当列入抽查范围及对象。随</w:t>
      </w:r>
      <w:r>
        <w:rPr>
          <w:rFonts w:ascii="Times New Roman" w:hAnsi="Times New Roman" w:eastAsia="方正仿宋_GBK" w:cs="Times New Roman"/>
          <w:sz w:val="32"/>
          <w:szCs w:val="32"/>
        </w:rPr>
        <w:t>机</w:t>
      </w:r>
      <w:r>
        <w:rPr>
          <w:rFonts w:cs="宋体"/>
          <w:sz w:val="28"/>
          <w:szCs w:val="28"/>
        </w:rPr>
        <w:t>抽查对象应建立检查对象名录库并动态更新。</w:t>
      </w:r>
    </w:p>
    <w:p>
      <w:pPr>
        <w:spacing w:line="600" w:lineRule="exact"/>
        <w:ind w:firstLine="534" w:firstLineChars="190"/>
        <w:jc w:val="left"/>
        <w:rPr>
          <w:rFonts w:cs="宋体"/>
          <w:b/>
          <w:sz w:val="28"/>
          <w:szCs w:val="28"/>
        </w:rPr>
      </w:pPr>
      <w:r>
        <w:rPr>
          <w:rFonts w:cs="宋体"/>
          <w:b/>
          <w:sz w:val="28"/>
          <w:szCs w:val="28"/>
        </w:rPr>
        <w:t>三、基本原则</w:t>
      </w:r>
    </w:p>
    <w:p>
      <w:pPr>
        <w:spacing w:line="600" w:lineRule="exact"/>
        <w:ind w:firstLine="532" w:firstLineChars="190"/>
        <w:jc w:val="left"/>
        <w:rPr>
          <w:rFonts w:cs="宋体"/>
          <w:sz w:val="28"/>
          <w:szCs w:val="28"/>
        </w:rPr>
      </w:pPr>
      <w:r>
        <w:rPr>
          <w:rFonts w:hint="eastAsia" w:cs="宋体"/>
          <w:sz w:val="28"/>
          <w:szCs w:val="28"/>
        </w:rPr>
        <w:t>（</w:t>
      </w:r>
      <w:r>
        <w:rPr>
          <w:rFonts w:cs="宋体"/>
          <w:sz w:val="28"/>
          <w:szCs w:val="28"/>
        </w:rPr>
        <w:t>一</w:t>
      </w:r>
      <w:r>
        <w:rPr>
          <w:rFonts w:hint="eastAsia" w:cs="宋体"/>
          <w:sz w:val="28"/>
          <w:szCs w:val="28"/>
        </w:rPr>
        <w:t>）</w:t>
      </w:r>
      <w:r>
        <w:rPr>
          <w:rFonts w:cs="宋体"/>
          <w:sz w:val="28"/>
          <w:szCs w:val="28"/>
        </w:rPr>
        <w:t>坚持全面覆盖。</w:t>
      </w:r>
      <w:r>
        <w:rPr>
          <w:rFonts w:hint="eastAsia" w:cs="宋体"/>
          <w:sz w:val="28"/>
          <w:szCs w:val="28"/>
        </w:rPr>
        <w:t>“</w:t>
      </w:r>
      <w:r>
        <w:rPr>
          <w:rFonts w:cs="宋体"/>
          <w:sz w:val="28"/>
          <w:szCs w:val="28"/>
        </w:rPr>
        <w:t>双随机、一公开</w:t>
      </w:r>
      <w:r>
        <w:rPr>
          <w:rFonts w:hint="eastAsia" w:cs="宋体"/>
          <w:sz w:val="28"/>
          <w:szCs w:val="28"/>
        </w:rPr>
        <w:t>”</w:t>
      </w:r>
      <w:r>
        <w:rPr>
          <w:rFonts w:cs="宋体"/>
          <w:sz w:val="28"/>
          <w:szCs w:val="28"/>
        </w:rPr>
        <w:t>作为市场监管的基本手段和方式，除特殊重点领域外，原则上所有行政检查都应通过双随机抽查方式进行，取代日常监管原有的巡查制和随意检查，形成常态化管理机制。</w:t>
      </w:r>
    </w:p>
    <w:p>
      <w:pPr>
        <w:spacing w:line="600" w:lineRule="exact"/>
        <w:ind w:firstLine="532" w:firstLineChars="190"/>
        <w:jc w:val="left"/>
        <w:rPr>
          <w:rFonts w:cs="宋体"/>
          <w:sz w:val="28"/>
          <w:szCs w:val="28"/>
        </w:rPr>
      </w:pPr>
      <w:r>
        <w:rPr>
          <w:rFonts w:hint="eastAsia" w:cs="宋体"/>
          <w:sz w:val="28"/>
          <w:szCs w:val="28"/>
        </w:rPr>
        <w:t>（</w:t>
      </w:r>
      <w:r>
        <w:rPr>
          <w:rFonts w:cs="宋体"/>
          <w:sz w:val="28"/>
          <w:szCs w:val="28"/>
        </w:rPr>
        <w:t>二</w:t>
      </w:r>
      <w:r>
        <w:rPr>
          <w:rFonts w:hint="eastAsia" w:cs="宋体"/>
          <w:sz w:val="28"/>
          <w:szCs w:val="28"/>
        </w:rPr>
        <w:t>）</w:t>
      </w:r>
      <w:r>
        <w:rPr>
          <w:rFonts w:cs="宋体"/>
          <w:sz w:val="28"/>
          <w:szCs w:val="28"/>
        </w:rPr>
        <w:t>坚持规范透明。严格依法依规落实市场监管责任，形成科学规范、公平公正、公开透明的</w:t>
      </w:r>
      <w:r>
        <w:rPr>
          <w:rFonts w:hint="eastAsia" w:cs="宋体"/>
          <w:sz w:val="28"/>
          <w:szCs w:val="28"/>
        </w:rPr>
        <w:t>“</w:t>
      </w:r>
      <w:r>
        <w:rPr>
          <w:rFonts w:cs="宋体"/>
          <w:sz w:val="28"/>
          <w:szCs w:val="28"/>
        </w:rPr>
        <w:t>双随机、一公开</w:t>
      </w:r>
      <w:r>
        <w:rPr>
          <w:rFonts w:hint="eastAsia" w:cs="宋体"/>
          <w:sz w:val="28"/>
          <w:szCs w:val="28"/>
        </w:rPr>
        <w:t>”</w:t>
      </w:r>
      <w:r>
        <w:rPr>
          <w:rFonts w:cs="宋体"/>
          <w:sz w:val="28"/>
          <w:szCs w:val="28"/>
        </w:rPr>
        <w:t>监管工作机制。除法律法规明确规定外，抽查事项、抽查计划、抽查结果都要及时、准确、规范向社会公开，实施阳光鉴定，杜绝任性执法。</w:t>
      </w:r>
    </w:p>
    <w:p>
      <w:pPr>
        <w:spacing w:line="600" w:lineRule="exact"/>
        <w:ind w:firstLine="532" w:firstLineChars="190"/>
        <w:jc w:val="left"/>
        <w:rPr>
          <w:rFonts w:cs="宋体"/>
          <w:sz w:val="28"/>
          <w:szCs w:val="28"/>
        </w:rPr>
      </w:pPr>
      <w:r>
        <w:rPr>
          <w:rFonts w:hint="eastAsia" w:cs="宋体"/>
          <w:sz w:val="28"/>
          <w:szCs w:val="28"/>
        </w:rPr>
        <w:t>（</w:t>
      </w:r>
      <w:r>
        <w:rPr>
          <w:rFonts w:cs="宋体"/>
          <w:sz w:val="28"/>
          <w:szCs w:val="28"/>
        </w:rPr>
        <w:t>三</w:t>
      </w:r>
      <w:r>
        <w:rPr>
          <w:rFonts w:hint="eastAsia" w:cs="宋体"/>
          <w:sz w:val="28"/>
          <w:szCs w:val="28"/>
        </w:rPr>
        <w:t>）</w:t>
      </w:r>
      <w:r>
        <w:rPr>
          <w:rFonts w:cs="宋体"/>
          <w:sz w:val="28"/>
          <w:szCs w:val="28"/>
        </w:rPr>
        <w:t>坚持问题导向。实施信用风险分类监管，针对突出问题和风险开展双随机抽查，提高监管精准性。在按照抽查计划做好</w:t>
      </w:r>
      <w:r>
        <w:rPr>
          <w:rFonts w:hint="eastAsia" w:cs="宋体"/>
          <w:sz w:val="28"/>
          <w:szCs w:val="28"/>
        </w:rPr>
        <w:t>“</w:t>
      </w:r>
      <w:r>
        <w:rPr>
          <w:rFonts w:cs="宋体"/>
          <w:sz w:val="28"/>
          <w:szCs w:val="28"/>
        </w:rPr>
        <w:t>双随机、一公开</w:t>
      </w:r>
      <w:r>
        <w:rPr>
          <w:rFonts w:hint="eastAsia" w:cs="宋体"/>
          <w:sz w:val="28"/>
          <w:szCs w:val="28"/>
        </w:rPr>
        <w:t>”</w:t>
      </w:r>
      <w:r>
        <w:rPr>
          <w:rFonts w:cs="宋体"/>
          <w:sz w:val="28"/>
          <w:szCs w:val="28"/>
        </w:rPr>
        <w:t>监管的同时，对通过投诉举报、转办交办、数据监管等发现的具体问题要进行有针对性的检查，对发现的问题线索依法依规处理。</w:t>
      </w:r>
    </w:p>
    <w:p>
      <w:pPr>
        <w:spacing w:line="600" w:lineRule="exact"/>
        <w:ind w:firstLine="532" w:firstLineChars="190"/>
        <w:jc w:val="left"/>
        <w:rPr>
          <w:rFonts w:cs="宋体"/>
          <w:sz w:val="28"/>
          <w:szCs w:val="28"/>
        </w:rPr>
      </w:pPr>
      <w:r>
        <w:rPr>
          <w:rFonts w:hint="eastAsia" w:cs="宋体"/>
          <w:sz w:val="28"/>
          <w:szCs w:val="28"/>
        </w:rPr>
        <w:t>（</w:t>
      </w:r>
      <w:r>
        <w:rPr>
          <w:rFonts w:cs="宋体"/>
          <w:sz w:val="28"/>
          <w:szCs w:val="28"/>
        </w:rPr>
        <w:t>四</w:t>
      </w:r>
      <w:r>
        <w:rPr>
          <w:rFonts w:hint="eastAsia" w:cs="宋体"/>
          <w:sz w:val="28"/>
          <w:szCs w:val="28"/>
        </w:rPr>
        <w:t>）</w:t>
      </w:r>
      <w:r>
        <w:rPr>
          <w:rFonts w:cs="宋体"/>
          <w:sz w:val="28"/>
          <w:szCs w:val="28"/>
        </w:rPr>
        <w:t>坚持协同推进。明确部门职责，建立健全工作机制，全面推行部门联合</w:t>
      </w:r>
      <w:r>
        <w:rPr>
          <w:rFonts w:hint="eastAsia" w:cs="宋体"/>
          <w:sz w:val="28"/>
          <w:szCs w:val="28"/>
        </w:rPr>
        <w:t>“</w:t>
      </w:r>
      <w:r>
        <w:rPr>
          <w:rFonts w:cs="宋体"/>
          <w:sz w:val="28"/>
          <w:szCs w:val="28"/>
        </w:rPr>
        <w:t>双随机、一公开</w:t>
      </w:r>
      <w:r>
        <w:rPr>
          <w:rFonts w:hint="eastAsia" w:cs="宋体"/>
          <w:sz w:val="28"/>
          <w:szCs w:val="28"/>
        </w:rPr>
        <w:t>”</w:t>
      </w:r>
      <w:r>
        <w:rPr>
          <w:rFonts w:cs="宋体"/>
          <w:sz w:val="28"/>
          <w:szCs w:val="28"/>
        </w:rPr>
        <w:t>监管。</w:t>
      </w:r>
    </w:p>
    <w:p>
      <w:pPr>
        <w:spacing w:line="600" w:lineRule="exact"/>
        <w:ind w:firstLine="534" w:firstLineChars="190"/>
        <w:jc w:val="left"/>
        <w:rPr>
          <w:rFonts w:cs="宋体"/>
          <w:b/>
          <w:sz w:val="28"/>
          <w:szCs w:val="28"/>
        </w:rPr>
      </w:pPr>
      <w:r>
        <w:rPr>
          <w:rFonts w:cs="宋体"/>
          <w:b/>
          <w:sz w:val="28"/>
          <w:szCs w:val="28"/>
        </w:rPr>
        <w:t>四、抽查事项清单和名录库</w:t>
      </w:r>
    </w:p>
    <w:p>
      <w:pPr>
        <w:spacing w:line="560" w:lineRule="exact"/>
        <w:ind w:firstLine="560" w:firstLineChars="200"/>
        <w:rPr>
          <w:rFonts w:cs="宋体"/>
          <w:sz w:val="28"/>
          <w:szCs w:val="28"/>
        </w:rPr>
      </w:pPr>
      <w:r>
        <w:rPr>
          <w:rFonts w:hint="eastAsia" w:cs="宋体"/>
          <w:sz w:val="28"/>
          <w:szCs w:val="28"/>
        </w:rPr>
        <w:t>（</w:t>
      </w:r>
      <w:r>
        <w:rPr>
          <w:rFonts w:cs="宋体"/>
          <w:sz w:val="28"/>
          <w:szCs w:val="28"/>
        </w:rPr>
        <w:t>一</w:t>
      </w:r>
      <w:r>
        <w:rPr>
          <w:rFonts w:hint="eastAsia" w:cs="宋体"/>
          <w:sz w:val="28"/>
          <w:szCs w:val="28"/>
        </w:rPr>
        <w:t>）</w:t>
      </w:r>
      <w:r>
        <w:rPr>
          <w:rFonts w:cs="宋体"/>
          <w:sz w:val="28"/>
          <w:szCs w:val="28"/>
        </w:rPr>
        <w:t>抽查事项清单</w:t>
      </w:r>
      <w:r>
        <w:rPr>
          <w:rFonts w:hint="eastAsia" w:cs="宋体"/>
          <w:sz w:val="28"/>
          <w:szCs w:val="28"/>
        </w:rPr>
        <w:t>（随机抽查事项清单）的制定及管理。新平县自然资源局应当制定本部门随机抽查事项清单，随机抽查事项清单要素包括序号、抽查事项名称、抽查依据、抽查主体、检查范围（对象）、抽查标准、抽查比例、抽查频率、抽查手段、抽查内容、备注等内容。根据法律法规委托事业单位或其他组织实施监督检查行为的，“抽查主体”仍为新平县自然资源局，并注明受委托单位；根据法律法规授权其他机关或组织实施监督检查行为的，“检查主体”为被授权机关或组织，并注明授权机关。</w:t>
      </w:r>
    </w:p>
    <w:p>
      <w:pPr>
        <w:ind w:firstLine="560" w:firstLineChars="200"/>
        <w:jc w:val="left"/>
        <w:rPr>
          <w:rFonts w:cs="宋体"/>
          <w:sz w:val="28"/>
          <w:szCs w:val="28"/>
        </w:rPr>
      </w:pPr>
      <w:r>
        <w:rPr>
          <w:rFonts w:hint="eastAsia" w:cs="宋体"/>
          <w:sz w:val="28"/>
          <w:szCs w:val="28"/>
        </w:rPr>
        <w:t>新平县自然资源按照“谁批准、谁监管”和“本级管本级”的原则，</w:t>
      </w:r>
      <w:r>
        <w:rPr>
          <w:rFonts w:cs="宋体"/>
          <w:sz w:val="28"/>
          <w:szCs w:val="28"/>
        </w:rPr>
        <w:t>依据法律、法规和规章规定和玉溪市自然资源和规划局的抽查事项清单，结合本局实际确定随机抽查事项清单《</w:t>
      </w:r>
      <w:r>
        <w:rPr>
          <w:rFonts w:hint="eastAsia" w:cs="宋体"/>
          <w:sz w:val="28"/>
          <w:szCs w:val="28"/>
        </w:rPr>
        <w:t>新平县市场监管领域部门随机抽查事项清单（第二版县自然资源局）</w:t>
      </w:r>
      <w:r>
        <w:rPr>
          <w:rFonts w:cs="宋体"/>
          <w:sz w:val="28"/>
          <w:szCs w:val="28"/>
        </w:rPr>
        <w:t>》</w:t>
      </w:r>
      <w:r>
        <w:rPr>
          <w:rFonts w:hint="eastAsia" w:cs="宋体"/>
          <w:sz w:val="28"/>
          <w:szCs w:val="28"/>
        </w:rPr>
        <w:t>（见附件</w:t>
      </w:r>
      <w:r>
        <w:rPr>
          <w:rFonts w:cs="宋体"/>
          <w:sz w:val="28"/>
          <w:szCs w:val="28"/>
        </w:rPr>
        <w:t>1</w:t>
      </w:r>
      <w:r>
        <w:rPr>
          <w:rFonts w:hint="eastAsia" w:cs="宋体"/>
          <w:sz w:val="28"/>
          <w:szCs w:val="28"/>
        </w:rPr>
        <w:t>）并向社会公布。</w:t>
      </w:r>
      <w:bookmarkStart w:id="0" w:name="_GoBack"/>
      <w:bookmarkEnd w:id="0"/>
    </w:p>
    <w:p>
      <w:pPr>
        <w:ind w:firstLine="560" w:firstLineChars="200"/>
        <w:jc w:val="left"/>
        <w:rPr>
          <w:rFonts w:cs="宋体"/>
          <w:sz w:val="28"/>
          <w:szCs w:val="28"/>
        </w:rPr>
      </w:pPr>
      <w:r>
        <w:rPr>
          <w:rFonts w:hint="eastAsia" w:cs="宋体"/>
          <w:sz w:val="28"/>
          <w:szCs w:val="28"/>
        </w:rPr>
        <w:t>随机抽查事项清单应进行动态管理。根据法律法规规章修订情况和</w:t>
      </w:r>
      <w:r>
        <w:rPr>
          <w:rFonts w:cs="宋体"/>
          <w:sz w:val="28"/>
          <w:szCs w:val="28"/>
        </w:rPr>
        <w:t>上级部门要求</w:t>
      </w:r>
      <w:r>
        <w:rPr>
          <w:rFonts w:hint="eastAsia" w:cs="宋体"/>
          <w:sz w:val="28"/>
          <w:szCs w:val="28"/>
        </w:rPr>
        <w:t>、本部门工作实际进行动态调整，</w:t>
      </w:r>
      <w:r>
        <w:rPr>
          <w:rFonts w:cs="宋体"/>
          <w:sz w:val="28"/>
          <w:szCs w:val="28"/>
        </w:rPr>
        <w:t>并向社会公布</w:t>
      </w:r>
      <w:r>
        <w:rPr>
          <w:rFonts w:hint="eastAsia" w:cs="宋体"/>
          <w:sz w:val="28"/>
          <w:szCs w:val="28"/>
        </w:rPr>
        <w:t>。</w:t>
      </w:r>
    </w:p>
    <w:p>
      <w:pPr>
        <w:ind w:firstLine="560" w:firstLineChars="200"/>
        <w:jc w:val="left"/>
        <w:rPr>
          <w:rFonts w:cs="宋体"/>
          <w:sz w:val="28"/>
          <w:szCs w:val="28"/>
        </w:rPr>
      </w:pPr>
      <w:r>
        <w:rPr>
          <w:rFonts w:hint="eastAsia" w:cs="宋体"/>
          <w:sz w:val="28"/>
          <w:szCs w:val="28"/>
        </w:rPr>
        <w:t>列入随机抽查事项清单的检查事项，必须不折不扣地按规定执行检查，不能选择性开展工作。</w:t>
      </w:r>
    </w:p>
    <w:p>
      <w:pPr>
        <w:spacing w:line="600" w:lineRule="exact"/>
        <w:ind w:firstLine="534" w:firstLineChars="190"/>
        <w:jc w:val="left"/>
        <w:rPr>
          <w:rFonts w:cs="宋体"/>
          <w:b/>
          <w:sz w:val="28"/>
          <w:szCs w:val="28"/>
        </w:rPr>
      </w:pPr>
      <w:r>
        <w:rPr>
          <w:rFonts w:hint="eastAsia" w:cs="宋体"/>
          <w:b/>
          <w:sz w:val="28"/>
          <w:szCs w:val="28"/>
        </w:rPr>
        <w:t>（二）</w:t>
      </w:r>
      <w:r>
        <w:rPr>
          <w:rFonts w:cs="宋体"/>
          <w:b/>
          <w:sz w:val="28"/>
          <w:szCs w:val="28"/>
        </w:rPr>
        <w:t>名录库</w:t>
      </w:r>
      <w:r>
        <w:rPr>
          <w:rFonts w:hint="eastAsia" w:cs="宋体"/>
          <w:b/>
          <w:sz w:val="28"/>
          <w:szCs w:val="28"/>
        </w:rPr>
        <w:t>（两库），即市场主体名录库、执法检查人员名录库的建立和管理。</w:t>
      </w:r>
    </w:p>
    <w:p>
      <w:pPr>
        <w:ind w:firstLine="560" w:firstLineChars="200"/>
        <w:jc w:val="left"/>
        <w:rPr>
          <w:rFonts w:cs="宋体"/>
          <w:sz w:val="28"/>
          <w:szCs w:val="28"/>
        </w:rPr>
      </w:pPr>
      <w:r>
        <w:rPr>
          <w:rFonts w:hint="eastAsia" w:cs="宋体"/>
          <w:sz w:val="28"/>
          <w:szCs w:val="28"/>
        </w:rPr>
        <w:t>1、市场主体名录库。</w:t>
      </w:r>
    </w:p>
    <w:p>
      <w:pPr>
        <w:ind w:firstLine="560" w:firstLineChars="200"/>
        <w:jc w:val="left"/>
        <w:rPr>
          <w:rFonts w:cs="宋体"/>
          <w:sz w:val="28"/>
          <w:szCs w:val="28"/>
        </w:rPr>
      </w:pPr>
      <w:r>
        <w:rPr>
          <w:rFonts w:hint="eastAsia" w:cs="宋体"/>
          <w:sz w:val="28"/>
          <w:szCs w:val="28"/>
        </w:rPr>
        <w:t>市场主体名录库也称监管对象名录库。监管对象名录库《检查对象（市场主体）名录库》（见附件2）由新平县自然资源局负责制定，各业务科（股）室应当根据现行的法律、法规和规章，全面清理所属的监管对象名录库。监管对象应当与抽查事项清单相对应。</w:t>
      </w:r>
    </w:p>
    <w:p>
      <w:pPr>
        <w:ind w:firstLine="560" w:firstLineChars="200"/>
        <w:jc w:val="left"/>
        <w:rPr>
          <w:rFonts w:cs="宋体"/>
          <w:sz w:val="28"/>
          <w:szCs w:val="28"/>
        </w:rPr>
      </w:pPr>
      <w:r>
        <w:rPr>
          <w:rFonts w:hint="eastAsia" w:cs="宋体"/>
          <w:sz w:val="28"/>
          <w:szCs w:val="28"/>
        </w:rPr>
        <w:t>建立本部门监管对象名录库的同时应当与同级市场监管部门进行沟通，完善与市场监管部门市场主体名录库的对接，并创造条件，逐步统一到市场监管部门的市场主体名录库中，实现信息共享。</w:t>
      </w:r>
    </w:p>
    <w:p>
      <w:pPr>
        <w:ind w:firstLine="560" w:firstLineChars="200"/>
        <w:jc w:val="left"/>
        <w:rPr>
          <w:rFonts w:cs="宋体"/>
          <w:sz w:val="28"/>
          <w:szCs w:val="28"/>
        </w:rPr>
      </w:pPr>
      <w:r>
        <w:rPr>
          <w:rFonts w:hint="eastAsia" w:cs="宋体"/>
          <w:sz w:val="28"/>
          <w:szCs w:val="28"/>
        </w:rPr>
        <w:t>监管对象名录库实行动态管理。因监管对象灭失或者监管对象的义务已经履行完毕，经分管领导批准，报部门“双随机、一公开”抽查监管工作领导小组办公室调整监管对象名录库，调整时应当记录信息变化情况，实行痕迹管理。</w:t>
      </w:r>
    </w:p>
    <w:p>
      <w:pPr>
        <w:ind w:firstLine="560" w:firstLineChars="200"/>
        <w:jc w:val="left"/>
        <w:rPr>
          <w:rFonts w:cs="宋体"/>
          <w:sz w:val="28"/>
          <w:szCs w:val="28"/>
        </w:rPr>
      </w:pPr>
      <w:r>
        <w:rPr>
          <w:rFonts w:cs="宋体"/>
          <w:sz w:val="28"/>
          <w:szCs w:val="28"/>
        </w:rPr>
        <w:t>依托国家企业信用信息公示系统</w:t>
      </w:r>
      <w:r>
        <w:rPr>
          <w:rFonts w:hint="eastAsia" w:cs="宋体"/>
          <w:sz w:val="28"/>
          <w:szCs w:val="28"/>
        </w:rPr>
        <w:t>（</w:t>
      </w:r>
      <w:r>
        <w:rPr>
          <w:rFonts w:cs="宋体"/>
          <w:sz w:val="28"/>
          <w:szCs w:val="28"/>
        </w:rPr>
        <w:t>协同监管平台-云南</w:t>
      </w:r>
      <w:r>
        <w:rPr>
          <w:rFonts w:hint="eastAsia" w:cs="宋体"/>
          <w:sz w:val="28"/>
          <w:szCs w:val="28"/>
        </w:rPr>
        <w:t>）</w:t>
      </w:r>
      <w:r>
        <w:rPr>
          <w:rFonts w:cs="宋体"/>
          <w:sz w:val="28"/>
          <w:szCs w:val="28"/>
        </w:rPr>
        <w:t>，完善</w:t>
      </w:r>
      <w:r>
        <w:rPr>
          <w:rFonts w:hint="eastAsia" w:cs="宋体"/>
          <w:sz w:val="28"/>
          <w:szCs w:val="28"/>
        </w:rPr>
        <w:t>系统中本部门监管对象库管理信息内容，</w:t>
      </w:r>
      <w:r>
        <w:rPr>
          <w:rFonts w:cs="宋体"/>
          <w:sz w:val="28"/>
          <w:szCs w:val="28"/>
        </w:rPr>
        <w:t>对</w:t>
      </w:r>
      <w:r>
        <w:rPr>
          <w:rFonts w:hint="eastAsia" w:cs="宋体"/>
          <w:sz w:val="28"/>
          <w:szCs w:val="28"/>
        </w:rPr>
        <w:t>市场主体名录库</w:t>
      </w:r>
      <w:r>
        <w:rPr>
          <w:rFonts w:cs="宋体"/>
          <w:sz w:val="28"/>
          <w:szCs w:val="28"/>
        </w:rPr>
        <w:t>实行动态调整。</w:t>
      </w:r>
    </w:p>
    <w:p>
      <w:pPr>
        <w:ind w:firstLine="560" w:firstLineChars="200"/>
        <w:jc w:val="left"/>
        <w:rPr>
          <w:rFonts w:cs="宋体"/>
          <w:sz w:val="28"/>
          <w:szCs w:val="28"/>
        </w:rPr>
      </w:pPr>
      <w:r>
        <w:rPr>
          <w:rFonts w:hint="eastAsia" w:cs="宋体"/>
          <w:sz w:val="28"/>
          <w:szCs w:val="28"/>
        </w:rPr>
        <w:t>2、执法检查人员名录库。</w:t>
      </w:r>
    </w:p>
    <w:p>
      <w:pPr>
        <w:ind w:firstLine="560" w:firstLineChars="200"/>
        <w:jc w:val="left"/>
        <w:rPr>
          <w:rFonts w:ascii="Times New Roman" w:hAnsi="Times New Roman" w:eastAsia="方正仿宋_GBK" w:cs="Times New Roman"/>
          <w:sz w:val="32"/>
          <w:szCs w:val="32"/>
        </w:rPr>
      </w:pPr>
      <w:r>
        <w:rPr>
          <w:rFonts w:hint="eastAsia" w:cs="宋体"/>
          <w:sz w:val="28"/>
          <w:szCs w:val="28"/>
        </w:rPr>
        <w:t>新平县自然资源局应当建立具有执法资格的执法检查人员名录库，并根据工作需要及时更新。对于执法人员少的股室、乡镇国土所（分局），要建立递补抽取机制，从执法检查人员名录库中统筹抽取。要运用</w:t>
      </w:r>
      <w:r>
        <w:rPr>
          <w:rFonts w:cs="宋体"/>
          <w:sz w:val="28"/>
          <w:szCs w:val="28"/>
        </w:rPr>
        <w:t>国家企业信用信息公示系统</w:t>
      </w:r>
      <w:r>
        <w:rPr>
          <w:rFonts w:hint="eastAsia" w:cs="宋体"/>
          <w:sz w:val="28"/>
          <w:szCs w:val="28"/>
        </w:rPr>
        <w:t>（</w:t>
      </w:r>
      <w:r>
        <w:rPr>
          <w:rFonts w:cs="宋体"/>
          <w:sz w:val="28"/>
          <w:szCs w:val="28"/>
        </w:rPr>
        <w:t>协同监管平台-云南</w:t>
      </w:r>
      <w:r>
        <w:rPr>
          <w:rFonts w:hint="eastAsia" w:cs="宋体"/>
          <w:sz w:val="28"/>
          <w:szCs w:val="28"/>
        </w:rPr>
        <w:t>），对“双随机”抽查做到全程留痕，实现责任可追溯。</w:t>
      </w:r>
    </w:p>
    <w:p>
      <w:pPr>
        <w:ind w:firstLine="560" w:firstLineChars="200"/>
        <w:jc w:val="left"/>
        <w:rPr>
          <w:rFonts w:cs="宋体"/>
          <w:sz w:val="28"/>
          <w:szCs w:val="28"/>
        </w:rPr>
      </w:pPr>
      <w:r>
        <w:rPr>
          <w:rFonts w:hint="eastAsia" w:cs="宋体"/>
          <w:sz w:val="28"/>
          <w:szCs w:val="28"/>
        </w:rPr>
        <w:t>执法检查人员名录库由新平县自然资源局政策法规股负责组织，并报</w:t>
      </w:r>
      <w:r>
        <w:rPr>
          <w:rFonts w:cs="宋体"/>
          <w:sz w:val="28"/>
          <w:szCs w:val="28"/>
        </w:rPr>
        <w:t>协同监管平台-云南</w:t>
      </w:r>
      <w:r>
        <w:rPr>
          <w:rFonts w:hint="eastAsia" w:cs="宋体"/>
          <w:sz w:val="28"/>
          <w:szCs w:val="28"/>
        </w:rPr>
        <w:t>的平台管理员，平台管理员应当将新平县自然资源局《执法检查人员名录库》（见附件3）录入</w:t>
      </w:r>
      <w:r>
        <w:rPr>
          <w:rFonts w:cs="宋体"/>
          <w:sz w:val="28"/>
          <w:szCs w:val="28"/>
        </w:rPr>
        <w:t>协同监管平台-云南</w:t>
      </w:r>
      <w:r>
        <w:rPr>
          <w:rFonts w:hint="eastAsia" w:cs="宋体"/>
          <w:sz w:val="28"/>
          <w:szCs w:val="28"/>
        </w:rPr>
        <w:t>中的执法人员名录库，检查时人员随机选派。</w:t>
      </w:r>
    </w:p>
    <w:p>
      <w:pPr>
        <w:ind w:firstLine="560" w:firstLineChars="200"/>
        <w:jc w:val="left"/>
        <w:rPr>
          <w:rFonts w:cs="宋体"/>
          <w:sz w:val="28"/>
          <w:szCs w:val="28"/>
        </w:rPr>
      </w:pPr>
      <w:r>
        <w:rPr>
          <w:rFonts w:hint="eastAsia" w:cs="宋体"/>
          <w:sz w:val="28"/>
          <w:szCs w:val="28"/>
        </w:rPr>
        <w:t>各业务科（股）室可以结合工作实际，自行建立专家库。因执法检查专业性和技术性强，确需专家参与监督检查的，可以在保证具有执法资格人员合法数量的前提下，随机抽取适当数量的专家参与。抽取专家的程序由各业务科（股）室参照抽取执法检查人员的程序进行。</w:t>
      </w:r>
    </w:p>
    <w:p>
      <w:pPr>
        <w:spacing w:line="600" w:lineRule="exact"/>
        <w:ind w:firstLine="534" w:firstLineChars="190"/>
        <w:jc w:val="left"/>
        <w:rPr>
          <w:rFonts w:cs="宋体"/>
          <w:b/>
          <w:sz w:val="28"/>
          <w:szCs w:val="28"/>
        </w:rPr>
      </w:pPr>
      <w:r>
        <w:rPr>
          <w:rFonts w:cs="宋体"/>
          <w:b/>
          <w:sz w:val="28"/>
          <w:szCs w:val="28"/>
        </w:rPr>
        <w:t>五、具体实施要求</w:t>
      </w:r>
    </w:p>
    <w:p>
      <w:pPr>
        <w:spacing w:line="600" w:lineRule="exact"/>
        <w:ind w:firstLine="532" w:firstLineChars="190"/>
        <w:jc w:val="left"/>
        <w:rPr>
          <w:rFonts w:cs="宋体"/>
          <w:sz w:val="28"/>
          <w:szCs w:val="28"/>
        </w:rPr>
      </w:pPr>
      <w:r>
        <w:rPr>
          <w:rFonts w:hint="eastAsia" w:cs="宋体"/>
          <w:sz w:val="28"/>
          <w:szCs w:val="28"/>
        </w:rPr>
        <w:t>（</w:t>
      </w:r>
      <w:r>
        <w:rPr>
          <w:rFonts w:cs="宋体"/>
          <w:sz w:val="28"/>
          <w:szCs w:val="28"/>
        </w:rPr>
        <w:t>一</w:t>
      </w:r>
      <w:r>
        <w:rPr>
          <w:rFonts w:hint="eastAsia" w:cs="宋体"/>
          <w:sz w:val="28"/>
          <w:szCs w:val="28"/>
        </w:rPr>
        <w:t>）制定</w:t>
      </w:r>
      <w:r>
        <w:rPr>
          <w:rFonts w:cs="宋体"/>
          <w:sz w:val="28"/>
          <w:szCs w:val="28"/>
        </w:rPr>
        <w:t>抽查工作计划</w:t>
      </w:r>
      <w:r>
        <w:rPr>
          <w:rFonts w:hint="eastAsia" w:cs="宋体"/>
          <w:sz w:val="28"/>
          <w:szCs w:val="28"/>
        </w:rPr>
        <w:t>。</w:t>
      </w:r>
      <w:r>
        <w:rPr>
          <w:rFonts w:cs="宋体"/>
          <w:sz w:val="28"/>
          <w:szCs w:val="28"/>
        </w:rPr>
        <w:t>新平县自然资源局每年</w:t>
      </w:r>
      <w:r>
        <w:rPr>
          <w:rFonts w:hint="eastAsia" w:cs="宋体"/>
          <w:sz w:val="28"/>
          <w:szCs w:val="28"/>
        </w:rPr>
        <w:t>应</w:t>
      </w:r>
      <w:r>
        <w:rPr>
          <w:rFonts w:cs="宋体"/>
          <w:sz w:val="28"/>
          <w:szCs w:val="28"/>
        </w:rPr>
        <w:t>制订年度随机抽查工作计划，并根据工作实际情况进行动态调整。工作计划及调整情况应及时报上级部门和新平县</w:t>
      </w:r>
      <w:r>
        <w:rPr>
          <w:rFonts w:hint="eastAsia" w:cs="宋体"/>
          <w:sz w:val="28"/>
          <w:szCs w:val="28"/>
        </w:rPr>
        <w:t>“</w:t>
      </w:r>
      <w:r>
        <w:rPr>
          <w:rFonts w:cs="宋体"/>
          <w:sz w:val="28"/>
          <w:szCs w:val="28"/>
        </w:rPr>
        <w:t>先照后证</w:t>
      </w:r>
      <w:r>
        <w:rPr>
          <w:rFonts w:hint="eastAsia" w:cs="宋体"/>
          <w:sz w:val="28"/>
          <w:szCs w:val="28"/>
        </w:rPr>
        <w:t>”</w:t>
      </w:r>
      <w:r>
        <w:rPr>
          <w:rFonts w:cs="宋体"/>
          <w:sz w:val="28"/>
          <w:szCs w:val="28"/>
        </w:rPr>
        <w:t>改革后加强事中事后监管联席会议制度办公室</w:t>
      </w:r>
      <w:r>
        <w:rPr>
          <w:rFonts w:hint="eastAsia" w:cs="宋体"/>
          <w:sz w:val="28"/>
          <w:szCs w:val="28"/>
        </w:rPr>
        <w:t>。</w:t>
      </w:r>
    </w:p>
    <w:p>
      <w:pPr>
        <w:spacing w:line="600" w:lineRule="exact"/>
        <w:ind w:firstLine="532" w:firstLineChars="190"/>
        <w:jc w:val="left"/>
        <w:rPr>
          <w:rFonts w:cs="宋体"/>
          <w:sz w:val="28"/>
          <w:szCs w:val="28"/>
        </w:rPr>
      </w:pPr>
      <w:r>
        <w:rPr>
          <w:rFonts w:hint="eastAsia" w:cs="宋体"/>
          <w:sz w:val="28"/>
          <w:szCs w:val="28"/>
        </w:rPr>
        <w:t>（二）</w:t>
      </w:r>
      <w:r>
        <w:rPr>
          <w:rFonts w:cs="宋体"/>
          <w:sz w:val="28"/>
          <w:szCs w:val="28"/>
        </w:rPr>
        <w:t>制订抽查方案。抽查工作应当制订抽查方案，任务名称建议为年度+单位+具体内容的格式，明确抽查任务，由牵头机构会同相关业务</w:t>
      </w:r>
      <w:r>
        <w:rPr>
          <w:rFonts w:hint="eastAsia" w:cs="宋体"/>
          <w:sz w:val="28"/>
          <w:szCs w:val="28"/>
        </w:rPr>
        <w:t>股</w:t>
      </w:r>
      <w:r>
        <w:rPr>
          <w:rFonts w:cs="宋体"/>
          <w:sz w:val="28"/>
          <w:szCs w:val="28"/>
        </w:rPr>
        <w:t>室具体实施。</w:t>
      </w:r>
    </w:p>
    <w:p>
      <w:pPr>
        <w:spacing w:line="600" w:lineRule="exact"/>
        <w:ind w:firstLine="532" w:firstLineChars="190"/>
        <w:jc w:val="left"/>
        <w:rPr>
          <w:rFonts w:cs="宋体"/>
          <w:sz w:val="28"/>
          <w:szCs w:val="28"/>
        </w:rPr>
      </w:pPr>
      <w:r>
        <w:rPr>
          <w:rFonts w:hint="eastAsia" w:cs="宋体"/>
          <w:sz w:val="28"/>
          <w:szCs w:val="28"/>
        </w:rPr>
        <w:t>（三）</w:t>
      </w:r>
      <w:r>
        <w:rPr>
          <w:rFonts w:cs="宋体"/>
          <w:sz w:val="28"/>
          <w:szCs w:val="28"/>
        </w:rPr>
        <w:t>监管对象随机选派。通过国家企业信用信息公示系统</w:t>
      </w:r>
      <w:r>
        <w:rPr>
          <w:rFonts w:hint="eastAsia" w:cs="宋体"/>
          <w:sz w:val="28"/>
          <w:szCs w:val="28"/>
        </w:rPr>
        <w:t>（</w:t>
      </w:r>
      <w:r>
        <w:rPr>
          <w:rFonts w:cs="宋体"/>
          <w:sz w:val="28"/>
          <w:szCs w:val="28"/>
        </w:rPr>
        <w:t>协同监管平台-云南</w:t>
      </w:r>
      <w:r>
        <w:rPr>
          <w:rFonts w:hint="eastAsia" w:cs="宋体"/>
          <w:sz w:val="28"/>
          <w:szCs w:val="28"/>
        </w:rPr>
        <w:t>）中</w:t>
      </w:r>
      <w:r>
        <w:rPr>
          <w:rFonts w:cs="宋体"/>
          <w:sz w:val="28"/>
          <w:szCs w:val="28"/>
        </w:rPr>
        <w:t>的监管对象随机选派功能模块，采取不定向抽查、定向抽查、不定向抽查和定向抽查相结合的方式随机抽取确定被检查对象，被检查对象抽取后名单予以锁定。</w:t>
      </w:r>
    </w:p>
    <w:p>
      <w:pPr>
        <w:spacing w:line="600" w:lineRule="exact"/>
        <w:ind w:firstLine="532" w:firstLineChars="190"/>
        <w:jc w:val="left"/>
        <w:rPr>
          <w:rFonts w:cs="宋体"/>
          <w:sz w:val="28"/>
          <w:szCs w:val="28"/>
        </w:rPr>
      </w:pPr>
      <w:r>
        <w:rPr>
          <w:rFonts w:hint="eastAsia" w:cs="宋体"/>
          <w:sz w:val="28"/>
          <w:szCs w:val="28"/>
        </w:rPr>
        <w:t>（</w:t>
      </w:r>
      <w:r>
        <w:rPr>
          <w:rFonts w:cs="宋体"/>
          <w:sz w:val="28"/>
          <w:szCs w:val="28"/>
        </w:rPr>
        <w:t>四</w:t>
      </w:r>
      <w:r>
        <w:rPr>
          <w:rFonts w:hint="eastAsia" w:cs="宋体"/>
          <w:sz w:val="28"/>
          <w:szCs w:val="28"/>
        </w:rPr>
        <w:t>）</w:t>
      </w:r>
      <w:r>
        <w:rPr>
          <w:rFonts w:cs="宋体"/>
          <w:sz w:val="28"/>
          <w:szCs w:val="28"/>
        </w:rPr>
        <w:t>检查人员随机选派。通过国家企业信用信息公示系统</w:t>
      </w:r>
      <w:r>
        <w:rPr>
          <w:rFonts w:hint="eastAsia" w:cs="宋体"/>
          <w:sz w:val="28"/>
          <w:szCs w:val="28"/>
        </w:rPr>
        <w:t>（</w:t>
      </w:r>
      <w:r>
        <w:rPr>
          <w:rFonts w:cs="宋体"/>
          <w:sz w:val="28"/>
          <w:szCs w:val="28"/>
        </w:rPr>
        <w:t>协同监管平台-云南</w:t>
      </w:r>
      <w:r>
        <w:rPr>
          <w:rFonts w:hint="eastAsia" w:cs="宋体"/>
          <w:sz w:val="28"/>
          <w:szCs w:val="28"/>
        </w:rPr>
        <w:t>）中</w:t>
      </w:r>
      <w:r>
        <w:rPr>
          <w:rFonts w:cs="宋体"/>
          <w:sz w:val="28"/>
          <w:szCs w:val="28"/>
        </w:rPr>
        <w:t>的</w:t>
      </w:r>
      <w:r>
        <w:rPr>
          <w:rFonts w:hint="eastAsia" w:cs="宋体"/>
          <w:sz w:val="28"/>
          <w:szCs w:val="28"/>
        </w:rPr>
        <w:t>人员</w:t>
      </w:r>
      <w:r>
        <w:rPr>
          <w:rFonts w:cs="宋体"/>
          <w:sz w:val="28"/>
          <w:szCs w:val="28"/>
        </w:rPr>
        <w:t>随机选派功能模块</w:t>
      </w:r>
      <w:r>
        <w:rPr>
          <w:rFonts w:hint="eastAsia" w:cs="宋体"/>
          <w:sz w:val="28"/>
          <w:szCs w:val="28"/>
        </w:rPr>
        <w:t>，</w:t>
      </w:r>
      <w:r>
        <w:rPr>
          <w:rFonts w:cs="宋体"/>
          <w:sz w:val="28"/>
          <w:szCs w:val="28"/>
        </w:rPr>
        <w:t>在新平县自然资源局执法检查人员名录库中按照执法权限和相关规则随机抽取产生承担实施任务的检查人员。</w:t>
      </w:r>
    </w:p>
    <w:p>
      <w:pPr>
        <w:spacing w:line="600" w:lineRule="exact"/>
        <w:ind w:firstLine="532" w:firstLineChars="190"/>
        <w:jc w:val="left"/>
        <w:rPr>
          <w:rFonts w:cs="宋体"/>
          <w:sz w:val="28"/>
          <w:szCs w:val="28"/>
        </w:rPr>
      </w:pPr>
      <w:r>
        <w:rPr>
          <w:rFonts w:hint="eastAsia" w:cs="宋体"/>
          <w:sz w:val="28"/>
          <w:szCs w:val="28"/>
        </w:rPr>
        <w:t>（</w:t>
      </w:r>
      <w:r>
        <w:rPr>
          <w:rFonts w:cs="宋体"/>
          <w:sz w:val="28"/>
          <w:szCs w:val="28"/>
        </w:rPr>
        <w:t>五</w:t>
      </w:r>
      <w:r>
        <w:rPr>
          <w:rFonts w:hint="eastAsia" w:cs="宋体"/>
          <w:sz w:val="28"/>
          <w:szCs w:val="28"/>
        </w:rPr>
        <w:t>）</w:t>
      </w:r>
      <w:r>
        <w:rPr>
          <w:rFonts w:cs="宋体"/>
          <w:sz w:val="28"/>
          <w:szCs w:val="28"/>
        </w:rPr>
        <w:t>对检查对象实施现场检查时，检查人员不得少于两人，并出示执法证件。</w:t>
      </w:r>
    </w:p>
    <w:p>
      <w:pPr>
        <w:spacing w:line="600" w:lineRule="exact"/>
        <w:ind w:firstLine="532" w:firstLineChars="190"/>
        <w:jc w:val="left"/>
        <w:rPr>
          <w:rFonts w:cs="宋体"/>
          <w:sz w:val="28"/>
          <w:szCs w:val="28"/>
        </w:rPr>
      </w:pPr>
      <w:r>
        <w:rPr>
          <w:rFonts w:hint="eastAsia" w:cs="宋体"/>
          <w:sz w:val="28"/>
          <w:szCs w:val="28"/>
        </w:rPr>
        <w:t>（六）</w:t>
      </w:r>
      <w:r>
        <w:rPr>
          <w:rFonts w:cs="宋体"/>
          <w:sz w:val="28"/>
          <w:szCs w:val="28"/>
        </w:rPr>
        <w:t>执法检查人员实施检查时，针对不同的检查事项内容，严格依照相关法律法规规章的规定行使监督检查权，并视情对当事人采取相应的监督管理措施，包括查阅、复制有关账册、合同和相关资料，向当事人、知情人调查了解相关情况等。</w:t>
      </w:r>
    </w:p>
    <w:p>
      <w:pPr>
        <w:spacing w:line="600" w:lineRule="exact"/>
        <w:ind w:firstLine="532" w:firstLineChars="190"/>
        <w:jc w:val="left"/>
        <w:rPr>
          <w:rFonts w:cs="宋体"/>
          <w:sz w:val="28"/>
          <w:szCs w:val="28"/>
        </w:rPr>
      </w:pPr>
      <w:r>
        <w:rPr>
          <w:rFonts w:hint="eastAsia" w:cs="宋体"/>
          <w:sz w:val="28"/>
          <w:szCs w:val="28"/>
        </w:rPr>
        <w:t>（七）</w:t>
      </w:r>
      <w:r>
        <w:rPr>
          <w:rFonts w:cs="宋体"/>
          <w:sz w:val="28"/>
          <w:szCs w:val="28"/>
        </w:rPr>
        <w:t>检查过程中，发现被检查对象涉嫌违反法律法规行为的，应当依法责令改正，并由相关职能部门按照职责分工和程序规定分别予以处置。其中需要立案查处的，按照行政处罚程序规定处理。属于其他部门监管职责的，应当及时告知相关部门。涉嫌犯罪的，依法将案件线索移送同级公安机关。</w:t>
      </w:r>
    </w:p>
    <w:p>
      <w:pPr>
        <w:spacing w:line="600" w:lineRule="exact"/>
        <w:ind w:firstLine="532" w:firstLineChars="190"/>
        <w:jc w:val="left"/>
        <w:rPr>
          <w:rFonts w:cs="宋体"/>
          <w:sz w:val="28"/>
          <w:szCs w:val="28"/>
        </w:rPr>
      </w:pPr>
      <w:r>
        <w:rPr>
          <w:rFonts w:hint="eastAsia" w:cs="宋体"/>
          <w:sz w:val="28"/>
          <w:szCs w:val="28"/>
        </w:rPr>
        <w:t>（八）</w:t>
      </w:r>
      <w:r>
        <w:rPr>
          <w:rFonts w:cs="宋体"/>
          <w:sz w:val="28"/>
          <w:szCs w:val="28"/>
        </w:rPr>
        <w:t>检查完毕后，检查人员汇总检查情况，提出该次检查结论初步意见，填制《随机抽查联合检查记录表》</w:t>
      </w:r>
      <w:r>
        <w:rPr>
          <w:rFonts w:hint="eastAsia" w:cs="宋体"/>
          <w:sz w:val="28"/>
          <w:szCs w:val="28"/>
        </w:rPr>
        <w:t>系统生成</w:t>
      </w:r>
      <w:r>
        <w:rPr>
          <w:rFonts w:cs="宋体"/>
          <w:sz w:val="28"/>
          <w:szCs w:val="28"/>
        </w:rPr>
        <w:t>及相关检查资料报送检查机构负责人进行审核。检查机构负责人认为核实不到位或存在疑问的，可退回检查人员补充核查。经检查机构负责人审核通过的，检查结果生效，并将检查结果反馈被检查对象。</w:t>
      </w:r>
    </w:p>
    <w:p>
      <w:pPr>
        <w:spacing w:line="600" w:lineRule="exact"/>
        <w:ind w:firstLine="532" w:firstLineChars="190"/>
        <w:jc w:val="left"/>
        <w:rPr>
          <w:rFonts w:cs="宋体"/>
          <w:sz w:val="28"/>
          <w:szCs w:val="28"/>
        </w:rPr>
      </w:pPr>
      <w:r>
        <w:rPr>
          <w:rFonts w:hint="eastAsia" w:cs="宋体"/>
          <w:sz w:val="28"/>
          <w:szCs w:val="28"/>
        </w:rPr>
        <w:t>（九）</w:t>
      </w:r>
      <w:r>
        <w:rPr>
          <w:rFonts w:cs="宋体"/>
          <w:sz w:val="28"/>
          <w:szCs w:val="28"/>
        </w:rPr>
        <w:t>检查结果审核通过后，检查人员应当在20个工作日内登录国家企业信用信息公示系统</w:t>
      </w:r>
      <w:r>
        <w:rPr>
          <w:rFonts w:hint="eastAsia" w:cs="宋体"/>
          <w:sz w:val="28"/>
          <w:szCs w:val="28"/>
        </w:rPr>
        <w:t>（</w:t>
      </w:r>
      <w:r>
        <w:rPr>
          <w:rFonts w:cs="宋体"/>
          <w:sz w:val="28"/>
          <w:szCs w:val="28"/>
        </w:rPr>
        <w:t>协同监管平台-云南</w:t>
      </w:r>
      <w:r>
        <w:rPr>
          <w:rFonts w:hint="eastAsia" w:cs="宋体"/>
          <w:sz w:val="28"/>
          <w:szCs w:val="28"/>
        </w:rPr>
        <w:t>）</w:t>
      </w:r>
      <w:r>
        <w:rPr>
          <w:rFonts w:cs="宋体"/>
          <w:sz w:val="28"/>
          <w:szCs w:val="28"/>
        </w:rPr>
        <w:t>录入检查结果情况，归集到被检查对象的名下予以公示。</w:t>
      </w:r>
    </w:p>
    <w:p>
      <w:pPr>
        <w:spacing w:line="600" w:lineRule="exact"/>
        <w:ind w:firstLine="532" w:firstLineChars="190"/>
        <w:jc w:val="left"/>
        <w:rPr>
          <w:rFonts w:cs="宋体"/>
          <w:sz w:val="28"/>
          <w:szCs w:val="28"/>
        </w:rPr>
      </w:pPr>
      <w:r>
        <w:rPr>
          <w:rFonts w:hint="eastAsia" w:cs="宋体"/>
          <w:sz w:val="28"/>
          <w:szCs w:val="28"/>
        </w:rPr>
        <w:t>（十）</w:t>
      </w:r>
      <w:r>
        <w:rPr>
          <w:rFonts w:cs="宋体"/>
          <w:sz w:val="28"/>
          <w:szCs w:val="28"/>
        </w:rPr>
        <w:t>抽查工作总结。完成抽查工作后，牵头业务部门要对抽查工作进行总结。</w:t>
      </w:r>
    </w:p>
    <w:p>
      <w:pPr>
        <w:spacing w:line="600" w:lineRule="exact"/>
        <w:ind w:firstLine="534" w:firstLineChars="190"/>
        <w:jc w:val="left"/>
        <w:rPr>
          <w:rFonts w:cs="宋体"/>
          <w:b/>
          <w:sz w:val="28"/>
          <w:szCs w:val="28"/>
        </w:rPr>
      </w:pPr>
      <w:r>
        <w:rPr>
          <w:rFonts w:cs="宋体"/>
          <w:b/>
          <w:sz w:val="28"/>
          <w:szCs w:val="28"/>
        </w:rPr>
        <w:t>六、抽查结果运用</w:t>
      </w:r>
    </w:p>
    <w:p>
      <w:pPr>
        <w:spacing w:line="600" w:lineRule="exact"/>
        <w:ind w:firstLine="532" w:firstLineChars="190"/>
        <w:jc w:val="left"/>
        <w:rPr>
          <w:rFonts w:cs="宋体"/>
          <w:sz w:val="28"/>
          <w:szCs w:val="28"/>
        </w:rPr>
      </w:pPr>
      <w:r>
        <w:rPr>
          <w:rFonts w:hint="eastAsia" w:cs="宋体"/>
          <w:sz w:val="28"/>
          <w:szCs w:val="28"/>
        </w:rPr>
        <w:t>（</w:t>
      </w:r>
      <w:r>
        <w:rPr>
          <w:rFonts w:cs="宋体"/>
          <w:sz w:val="28"/>
          <w:szCs w:val="28"/>
        </w:rPr>
        <w:t>一</w:t>
      </w:r>
      <w:r>
        <w:rPr>
          <w:rFonts w:hint="eastAsia" w:cs="宋体"/>
          <w:sz w:val="28"/>
          <w:szCs w:val="28"/>
        </w:rPr>
        <w:t>）</w:t>
      </w:r>
      <w:r>
        <w:rPr>
          <w:rFonts w:cs="宋体"/>
          <w:sz w:val="28"/>
          <w:szCs w:val="28"/>
        </w:rPr>
        <w:t>对抽查发现企业存在违法违规行为的，除了依法处置外，对处罚情况记录在企业名下，在国家企业信用信息公示系统</w:t>
      </w:r>
      <w:r>
        <w:rPr>
          <w:rFonts w:hint="eastAsia" w:cs="宋体"/>
          <w:sz w:val="28"/>
          <w:szCs w:val="28"/>
        </w:rPr>
        <w:t>（</w:t>
      </w:r>
      <w:r>
        <w:rPr>
          <w:rFonts w:cs="宋体"/>
          <w:sz w:val="28"/>
          <w:szCs w:val="28"/>
        </w:rPr>
        <w:t>协同监管平台-云南</w:t>
      </w:r>
      <w:r>
        <w:rPr>
          <w:rFonts w:hint="eastAsia" w:cs="宋体"/>
          <w:sz w:val="28"/>
          <w:szCs w:val="28"/>
        </w:rPr>
        <w:t>）</w:t>
      </w:r>
      <w:r>
        <w:rPr>
          <w:rFonts w:cs="宋体"/>
          <w:sz w:val="28"/>
          <w:szCs w:val="28"/>
        </w:rPr>
        <w:t>上予以公示，加大企业的违法成本，增强市场主体守法的自觉性。</w:t>
      </w:r>
    </w:p>
    <w:p>
      <w:pPr>
        <w:spacing w:line="600" w:lineRule="exact"/>
        <w:ind w:firstLine="532" w:firstLineChars="190"/>
        <w:jc w:val="left"/>
        <w:rPr>
          <w:rFonts w:cs="宋体"/>
          <w:sz w:val="28"/>
          <w:szCs w:val="28"/>
        </w:rPr>
      </w:pPr>
      <w:r>
        <w:rPr>
          <w:rFonts w:hint="eastAsia" w:cs="宋体"/>
          <w:sz w:val="28"/>
          <w:szCs w:val="28"/>
        </w:rPr>
        <w:t>（</w:t>
      </w:r>
      <w:r>
        <w:rPr>
          <w:rFonts w:cs="宋体"/>
          <w:sz w:val="28"/>
          <w:szCs w:val="28"/>
        </w:rPr>
        <w:t>二</w:t>
      </w:r>
      <w:r>
        <w:rPr>
          <w:rFonts w:hint="eastAsia" w:cs="宋体"/>
          <w:sz w:val="28"/>
          <w:szCs w:val="28"/>
        </w:rPr>
        <w:t>）</w:t>
      </w:r>
      <w:r>
        <w:rPr>
          <w:rFonts w:cs="宋体"/>
          <w:sz w:val="28"/>
          <w:szCs w:val="28"/>
        </w:rPr>
        <w:t>通过国家企业信用信息公示系统</w:t>
      </w:r>
      <w:r>
        <w:rPr>
          <w:rFonts w:hint="eastAsia" w:cs="宋体"/>
          <w:sz w:val="28"/>
          <w:szCs w:val="28"/>
        </w:rPr>
        <w:t>（</w:t>
      </w:r>
      <w:r>
        <w:rPr>
          <w:rFonts w:cs="宋体"/>
          <w:sz w:val="28"/>
          <w:szCs w:val="28"/>
        </w:rPr>
        <w:t>协同监管平台-云南</w:t>
      </w:r>
      <w:r>
        <w:rPr>
          <w:rFonts w:hint="eastAsia" w:cs="宋体"/>
          <w:sz w:val="28"/>
          <w:szCs w:val="28"/>
        </w:rPr>
        <w:t>）</w:t>
      </w:r>
      <w:r>
        <w:rPr>
          <w:rFonts w:cs="宋体"/>
          <w:sz w:val="28"/>
          <w:szCs w:val="28"/>
        </w:rPr>
        <w:t>归集企业信用信息，加强经营异常名录和严重违法失信名单管理，严格执行失信联合惩戒制度，全面实施信用监管。对投诉举报多、列入经营异常名录或有严重违法失信行为等情况的企业，要加大随机抽查的频次，必要时联合相关职能部门开展联合抽查活动。</w:t>
      </w:r>
    </w:p>
    <w:p>
      <w:pPr>
        <w:spacing w:line="600" w:lineRule="exact"/>
        <w:ind w:firstLine="534" w:firstLineChars="190"/>
        <w:jc w:val="left"/>
        <w:rPr>
          <w:rFonts w:cs="宋体"/>
          <w:b/>
          <w:sz w:val="28"/>
          <w:szCs w:val="28"/>
        </w:rPr>
      </w:pPr>
      <w:r>
        <w:rPr>
          <w:rFonts w:cs="宋体"/>
          <w:b/>
          <w:sz w:val="28"/>
          <w:szCs w:val="28"/>
        </w:rPr>
        <w:t>七、其它</w:t>
      </w:r>
    </w:p>
    <w:p>
      <w:pPr>
        <w:spacing w:line="600" w:lineRule="exact"/>
        <w:ind w:firstLine="532" w:firstLineChars="190"/>
        <w:jc w:val="left"/>
        <w:rPr>
          <w:rFonts w:cs="宋体"/>
          <w:sz w:val="28"/>
          <w:szCs w:val="28"/>
        </w:rPr>
      </w:pPr>
      <w:r>
        <w:rPr>
          <w:rFonts w:hint="eastAsia" w:cs="宋体"/>
          <w:sz w:val="28"/>
          <w:szCs w:val="28"/>
        </w:rPr>
        <w:t>（</w:t>
      </w:r>
      <w:r>
        <w:rPr>
          <w:rFonts w:cs="宋体"/>
          <w:sz w:val="28"/>
          <w:szCs w:val="28"/>
        </w:rPr>
        <w:t>一</w:t>
      </w:r>
      <w:r>
        <w:rPr>
          <w:rFonts w:hint="eastAsia" w:cs="宋体"/>
          <w:sz w:val="28"/>
          <w:szCs w:val="28"/>
        </w:rPr>
        <w:t>）</w:t>
      </w:r>
      <w:r>
        <w:rPr>
          <w:rFonts w:cs="宋体"/>
          <w:sz w:val="28"/>
          <w:szCs w:val="28"/>
        </w:rPr>
        <w:t>发现抽查结果定性有错误的，应当予以纠正，并在公示系统中公开纠正情况。当事人对抽查检查结果有异议的，应当进行复核，并及时将复核情况反馈给当事人。</w:t>
      </w:r>
    </w:p>
    <w:p>
      <w:pPr>
        <w:spacing w:line="600" w:lineRule="exact"/>
        <w:ind w:firstLine="532" w:firstLineChars="190"/>
        <w:jc w:val="left"/>
        <w:rPr>
          <w:rFonts w:cs="宋体"/>
          <w:sz w:val="28"/>
          <w:szCs w:val="28"/>
        </w:rPr>
      </w:pPr>
      <w:r>
        <w:rPr>
          <w:rFonts w:hint="eastAsia" w:cs="宋体"/>
          <w:sz w:val="28"/>
          <w:szCs w:val="28"/>
        </w:rPr>
        <w:t>（</w:t>
      </w:r>
      <w:r>
        <w:rPr>
          <w:rFonts w:cs="宋体"/>
          <w:sz w:val="28"/>
          <w:szCs w:val="28"/>
        </w:rPr>
        <w:t>二</w:t>
      </w:r>
      <w:r>
        <w:rPr>
          <w:rFonts w:hint="eastAsia" w:cs="宋体"/>
          <w:sz w:val="28"/>
          <w:szCs w:val="28"/>
        </w:rPr>
        <w:t>）</w:t>
      </w:r>
      <w:r>
        <w:rPr>
          <w:rFonts w:cs="宋体"/>
          <w:sz w:val="28"/>
          <w:szCs w:val="28"/>
        </w:rPr>
        <w:t>执行检查任务部门及其工作人员应当严格依法抽查监管，不得妨碍被检查对象正常的生产经营活动。在抽查检查工作中发现滥用职权、玩忽职守、弄虚作假、谋取利益等情形的，要按照有关规定严肃处理。</w:t>
      </w:r>
    </w:p>
    <w:p>
      <w:pPr>
        <w:spacing w:line="600" w:lineRule="exact"/>
        <w:ind w:firstLine="532" w:firstLineChars="190"/>
        <w:jc w:val="left"/>
        <w:rPr>
          <w:rFonts w:hint="eastAsia" w:cs="宋体"/>
          <w:sz w:val="28"/>
          <w:szCs w:val="28"/>
          <w:lang w:eastAsia="zh-CN"/>
        </w:rPr>
      </w:pPr>
      <w:r>
        <w:rPr>
          <w:rFonts w:hint="eastAsia" w:cs="宋体"/>
          <w:sz w:val="28"/>
          <w:szCs w:val="28"/>
        </w:rPr>
        <w:t>附件</w:t>
      </w:r>
      <w:r>
        <w:rPr>
          <w:rFonts w:hint="eastAsia" w:cs="宋体"/>
          <w:sz w:val="28"/>
          <w:szCs w:val="28"/>
          <w:lang w:eastAsia="zh-CN"/>
        </w:rPr>
        <w:t>：</w:t>
      </w:r>
    </w:p>
    <w:p>
      <w:pPr>
        <w:spacing w:line="600" w:lineRule="exact"/>
        <w:ind w:firstLine="532" w:firstLineChars="190"/>
        <w:jc w:val="left"/>
        <w:rPr>
          <w:rFonts w:hint="eastAsia" w:cs="宋体"/>
          <w:sz w:val="28"/>
          <w:szCs w:val="28"/>
          <w:lang w:eastAsia="zh-CN"/>
        </w:rPr>
      </w:pPr>
      <w:r>
        <w:rPr>
          <w:rFonts w:hint="eastAsia" w:cs="宋体"/>
          <w:sz w:val="28"/>
          <w:szCs w:val="28"/>
        </w:rPr>
        <w:t>1</w:t>
      </w:r>
      <w:r>
        <w:rPr>
          <w:rFonts w:hint="eastAsia" w:cs="宋体"/>
          <w:sz w:val="28"/>
          <w:szCs w:val="28"/>
          <w:lang w:eastAsia="zh-CN"/>
        </w:rPr>
        <w:t>、</w:t>
      </w:r>
      <w:r>
        <w:rPr>
          <w:rFonts w:hint="eastAsia" w:cs="宋体"/>
          <w:sz w:val="28"/>
          <w:szCs w:val="28"/>
        </w:rPr>
        <w:t>《新平县市场监管领域统一随机抽查事项清单（县自然资源局）》</w:t>
      </w:r>
      <w:r>
        <w:rPr>
          <w:rFonts w:hint="eastAsia" w:cs="宋体"/>
          <w:sz w:val="28"/>
          <w:szCs w:val="28"/>
          <w:lang w:eastAsia="zh-CN"/>
        </w:rPr>
        <w:t>；</w:t>
      </w:r>
    </w:p>
    <w:p>
      <w:pPr>
        <w:spacing w:line="600" w:lineRule="exact"/>
        <w:ind w:firstLine="532" w:firstLineChars="190"/>
        <w:jc w:val="left"/>
        <w:rPr>
          <w:rFonts w:hint="eastAsia" w:cs="宋体"/>
          <w:sz w:val="28"/>
          <w:szCs w:val="28"/>
          <w:lang w:val="en-US" w:eastAsia="zh-CN"/>
        </w:rPr>
      </w:pPr>
      <w:r>
        <w:rPr>
          <w:rFonts w:hint="eastAsia" w:cs="宋体"/>
          <w:sz w:val="28"/>
          <w:szCs w:val="28"/>
          <w:lang w:val="en-US" w:eastAsia="zh-CN"/>
        </w:rPr>
        <w:t>2、检查对象（市场主体）名录库</w:t>
      </w:r>
      <w:r>
        <w:rPr>
          <w:rFonts w:hint="eastAsia" w:cs="宋体"/>
          <w:sz w:val="28"/>
          <w:szCs w:val="28"/>
          <w:lang w:eastAsia="zh-CN"/>
        </w:rPr>
        <w:t>；</w:t>
      </w:r>
    </w:p>
    <w:p>
      <w:pPr>
        <w:spacing w:line="600" w:lineRule="exact"/>
        <w:ind w:firstLine="532" w:firstLineChars="190"/>
        <w:jc w:val="left"/>
        <w:rPr>
          <w:rFonts w:hint="default" w:cs="宋体"/>
          <w:sz w:val="28"/>
          <w:szCs w:val="28"/>
          <w:lang w:val="en-US" w:eastAsia="zh-CN"/>
        </w:rPr>
      </w:pPr>
      <w:r>
        <w:rPr>
          <w:rFonts w:hint="eastAsia" w:cs="宋体"/>
          <w:sz w:val="28"/>
          <w:szCs w:val="28"/>
          <w:lang w:val="en-US" w:eastAsia="zh-CN"/>
        </w:rPr>
        <w:t>3、执法检查人员名录库。</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83891"/>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6795"/>
    <w:rsid w:val="00047723"/>
    <w:rsid w:val="00057D54"/>
    <w:rsid w:val="000B0C0A"/>
    <w:rsid w:val="000E0654"/>
    <w:rsid w:val="00166E6B"/>
    <w:rsid w:val="001C28C8"/>
    <w:rsid w:val="001D70C2"/>
    <w:rsid w:val="002158A1"/>
    <w:rsid w:val="00231720"/>
    <w:rsid w:val="0024507D"/>
    <w:rsid w:val="00273911"/>
    <w:rsid w:val="00275F02"/>
    <w:rsid w:val="00276ACE"/>
    <w:rsid w:val="002C2042"/>
    <w:rsid w:val="002C7787"/>
    <w:rsid w:val="002D6795"/>
    <w:rsid w:val="003534B7"/>
    <w:rsid w:val="003647F0"/>
    <w:rsid w:val="00374288"/>
    <w:rsid w:val="003A7B00"/>
    <w:rsid w:val="003E7F5E"/>
    <w:rsid w:val="003F768E"/>
    <w:rsid w:val="0043268D"/>
    <w:rsid w:val="00465F23"/>
    <w:rsid w:val="00471467"/>
    <w:rsid w:val="00492289"/>
    <w:rsid w:val="005027DF"/>
    <w:rsid w:val="0053743E"/>
    <w:rsid w:val="005C02A8"/>
    <w:rsid w:val="005E60AB"/>
    <w:rsid w:val="00674D95"/>
    <w:rsid w:val="00694535"/>
    <w:rsid w:val="006A72E6"/>
    <w:rsid w:val="006B7BBE"/>
    <w:rsid w:val="006E0D71"/>
    <w:rsid w:val="006F3AAA"/>
    <w:rsid w:val="006F6F0E"/>
    <w:rsid w:val="00700101"/>
    <w:rsid w:val="00781EA5"/>
    <w:rsid w:val="00794103"/>
    <w:rsid w:val="00814CED"/>
    <w:rsid w:val="0083561E"/>
    <w:rsid w:val="00862E90"/>
    <w:rsid w:val="008B2C90"/>
    <w:rsid w:val="008F210B"/>
    <w:rsid w:val="00917BEB"/>
    <w:rsid w:val="009337CF"/>
    <w:rsid w:val="009720CC"/>
    <w:rsid w:val="0099763A"/>
    <w:rsid w:val="009C2480"/>
    <w:rsid w:val="009D1B91"/>
    <w:rsid w:val="009D7D69"/>
    <w:rsid w:val="00A272B6"/>
    <w:rsid w:val="00A4074C"/>
    <w:rsid w:val="00A70C69"/>
    <w:rsid w:val="00AC613F"/>
    <w:rsid w:val="00B16CF7"/>
    <w:rsid w:val="00B33A69"/>
    <w:rsid w:val="00B47BC5"/>
    <w:rsid w:val="00B93397"/>
    <w:rsid w:val="00BE14D9"/>
    <w:rsid w:val="00C06DB0"/>
    <w:rsid w:val="00CE41F2"/>
    <w:rsid w:val="00CF765F"/>
    <w:rsid w:val="00D00D98"/>
    <w:rsid w:val="00D30689"/>
    <w:rsid w:val="00D34BE4"/>
    <w:rsid w:val="00DF2432"/>
    <w:rsid w:val="00E00916"/>
    <w:rsid w:val="00E16970"/>
    <w:rsid w:val="00EE5476"/>
    <w:rsid w:val="00EF3EB4"/>
    <w:rsid w:val="00F13646"/>
    <w:rsid w:val="00F16B31"/>
    <w:rsid w:val="00F45E98"/>
    <w:rsid w:val="00FD0E5D"/>
    <w:rsid w:val="00FF00D4"/>
    <w:rsid w:val="0AB7009F"/>
    <w:rsid w:val="18456468"/>
    <w:rsid w:val="57695BEB"/>
    <w:rsid w:val="60F2454A"/>
    <w:rsid w:val="72BB4E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正文首行缩进 21"/>
    <w:basedOn w:val="1"/>
    <w:qFormat/>
    <w:uiPriority w:val="99"/>
    <w:pPr>
      <w:spacing w:before="100" w:beforeAutospacing="1" w:after="120"/>
      <w:ind w:left="200" w:leftChars="200" w:firstLine="420" w:firstLineChars="200"/>
    </w:pPr>
    <w:rPr>
      <w:rFonts w:ascii="Calibri" w:hAnsi="Calibri" w:eastAsia="宋体" w:cs="Times New Roman"/>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532</Words>
  <Characters>3033</Characters>
  <Lines>25</Lines>
  <Paragraphs>7</Paragraphs>
  <TotalTime>18</TotalTime>
  <ScaleCrop>false</ScaleCrop>
  <LinksUpToDate>false</LinksUpToDate>
  <CharactersWithSpaces>3558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2020-08-17T03:13:00Z</dcterms:created>
  <dc:creator>Windows 用户</dc:creator>
  <cp:lastModifiedBy>Administrator</cp:lastModifiedBy>
  <dcterms:modified xsi:type="dcterms:W3CDTF">2021-10-19T01:28:56Z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