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rFonts w:ascii="宋体" w:hAnsi="宋体"/>
          <w:sz w:val="32"/>
        </w:rPr>
      </w:pPr>
    </w:p>
    <w:p>
      <w:pPr>
        <w:spacing w:line="560" w:lineRule="exact"/>
        <w:jc w:val="center"/>
        <w:rPr>
          <w:rFonts w:ascii="宋体" w:hAnsi="宋体"/>
          <w:sz w:val="32"/>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ind w:firstLine="2880" w:firstLineChars="900"/>
        <w:rPr>
          <w:rFonts w:eastAsia="方正仿宋_GBK"/>
          <w:sz w:val="36"/>
        </w:rPr>
      </w:pPr>
      <w:r>
        <w:rPr>
          <w:rFonts w:hAnsi="方正仿宋_GBK" w:eastAsia="方正仿宋_GBK"/>
          <w:color w:val="000000"/>
          <w:sz w:val="32"/>
        </w:rPr>
        <w:t>玉环新局审〔</w:t>
      </w:r>
      <w:r>
        <w:rPr>
          <w:rFonts w:eastAsia="方正仿宋_GBK"/>
          <w:color w:val="000000"/>
          <w:sz w:val="32"/>
        </w:rPr>
        <w:t>2021</w:t>
      </w:r>
      <w:r>
        <w:rPr>
          <w:rFonts w:hAnsi="方正仿宋_GBK" w:eastAsia="方正仿宋_GBK"/>
          <w:color w:val="000000"/>
          <w:sz w:val="32"/>
        </w:rPr>
        <w:t>〕</w:t>
      </w:r>
      <w:r>
        <w:rPr>
          <w:rFonts w:eastAsia="方正仿宋_GBK"/>
          <w:color w:val="000000"/>
          <w:sz w:val="32"/>
        </w:rPr>
        <w:t>27</w:t>
      </w:r>
      <w:r>
        <w:rPr>
          <w:rFonts w:hAnsi="方正仿宋_GBK" w:eastAsia="方正仿宋_GBK"/>
          <w:color w:val="000000"/>
          <w:sz w:val="32"/>
        </w:rPr>
        <w:t>号</w:t>
      </w:r>
    </w:p>
    <w:p>
      <w:pPr>
        <w:spacing w:line="560" w:lineRule="exact"/>
        <w:jc w:val="center"/>
        <w:rPr>
          <w:rFonts w:eastAsia="仿宋_GB2312"/>
          <w:b/>
          <w:sz w:val="36"/>
          <w:szCs w:val="36"/>
        </w:rPr>
      </w:pPr>
    </w:p>
    <w:p>
      <w:pPr>
        <w:spacing w:line="560" w:lineRule="exact"/>
        <w:jc w:val="center"/>
        <w:rPr>
          <w:rFonts w:eastAsia="仿宋_GB2312"/>
          <w:b/>
          <w:sz w:val="36"/>
          <w:szCs w:val="36"/>
        </w:rPr>
      </w:pPr>
    </w:p>
    <w:p>
      <w:pPr>
        <w:spacing w:line="560" w:lineRule="exact"/>
        <w:jc w:val="center"/>
        <w:rPr>
          <w:rFonts w:eastAsia="方正小标宋_GBK"/>
          <w:kern w:val="0"/>
          <w:sz w:val="44"/>
          <w:szCs w:val="44"/>
        </w:rPr>
      </w:pPr>
      <w:r>
        <w:rPr>
          <w:rFonts w:eastAsia="方正小标宋_GBK"/>
          <w:kern w:val="0"/>
          <w:sz w:val="44"/>
          <w:szCs w:val="44"/>
        </w:rPr>
        <w:t>关于新平县污水处理厂改扩建项目</w:t>
      </w:r>
    </w:p>
    <w:p>
      <w:pPr>
        <w:spacing w:line="560" w:lineRule="exact"/>
        <w:jc w:val="center"/>
        <w:rPr>
          <w:rFonts w:eastAsia="方正小标宋_GBK"/>
          <w:kern w:val="0"/>
          <w:sz w:val="44"/>
          <w:szCs w:val="44"/>
        </w:rPr>
      </w:pPr>
      <w:r>
        <w:rPr>
          <w:rFonts w:eastAsia="方正小标宋_GBK"/>
          <w:kern w:val="0"/>
          <w:sz w:val="44"/>
          <w:szCs w:val="44"/>
        </w:rPr>
        <w:t>环境影响报告表的批复</w:t>
      </w:r>
    </w:p>
    <w:p>
      <w:pPr>
        <w:spacing w:line="560" w:lineRule="exact"/>
        <w:jc w:val="center"/>
        <w:rPr>
          <w:rFonts w:eastAsia="方正小标宋简体"/>
          <w:b/>
          <w:bCs/>
          <w:kern w:val="0"/>
          <w:sz w:val="44"/>
          <w:szCs w:val="44"/>
        </w:rPr>
      </w:pPr>
    </w:p>
    <w:p>
      <w:pPr>
        <w:snapToGrid w:val="0"/>
        <w:spacing w:line="560" w:lineRule="exact"/>
        <w:jc w:val="left"/>
        <w:rPr>
          <w:rFonts w:eastAsia="方正仿宋_GBK"/>
          <w:bCs/>
          <w:kern w:val="0"/>
          <w:sz w:val="32"/>
          <w:szCs w:val="32"/>
        </w:rPr>
      </w:pPr>
      <w:r>
        <w:rPr>
          <w:rFonts w:hAnsi="方正仿宋_GBK" w:eastAsia="方正仿宋_GBK"/>
          <w:bCs/>
          <w:kern w:val="0"/>
          <w:sz w:val="32"/>
          <w:szCs w:val="32"/>
        </w:rPr>
        <w:t>新平北控环保水务有限公司</w:t>
      </w:r>
      <w:r>
        <w:rPr>
          <w:rFonts w:eastAsia="方正仿宋_GBK"/>
          <w:bCs/>
          <w:kern w:val="0"/>
          <w:sz w:val="32"/>
          <w:szCs w:val="32"/>
        </w:rPr>
        <w:t>:</w:t>
      </w:r>
    </w:p>
    <w:p>
      <w:pPr>
        <w:spacing w:line="560" w:lineRule="exact"/>
        <w:rPr>
          <w:rFonts w:eastAsia="方正仿宋_GBK"/>
          <w:bCs/>
          <w:kern w:val="0"/>
          <w:sz w:val="32"/>
          <w:szCs w:val="32"/>
        </w:rPr>
      </w:pPr>
      <w:r>
        <w:rPr>
          <w:rFonts w:eastAsia="方正仿宋_GBK"/>
          <w:bCs/>
          <w:kern w:val="0"/>
          <w:sz w:val="32"/>
          <w:szCs w:val="32"/>
        </w:rPr>
        <w:t xml:space="preserve">    </w:t>
      </w:r>
      <w:r>
        <w:rPr>
          <w:rFonts w:hAnsi="方正仿宋_GBK" w:eastAsia="方正仿宋_GBK"/>
          <w:bCs/>
          <w:kern w:val="0"/>
          <w:sz w:val="32"/>
          <w:szCs w:val="32"/>
        </w:rPr>
        <w:t>你公司委托云南正圭环保科技有限公司编制的《新平县污水处理厂改扩建项目环境影响报告表》（以下简称《报告表》）及项目报批申请等收悉，经我局建设项目环境影响评价审查委员会审查，意见如下：</w:t>
      </w:r>
    </w:p>
    <w:p>
      <w:pPr>
        <w:spacing w:line="560" w:lineRule="exact"/>
        <w:ind w:firstLine="640" w:firstLineChars="200"/>
        <w:rPr>
          <w:rFonts w:eastAsia="方正仿宋_GBK"/>
          <w:bCs/>
          <w:kern w:val="0"/>
          <w:sz w:val="32"/>
          <w:szCs w:val="32"/>
        </w:rPr>
      </w:pPr>
      <w:r>
        <w:rPr>
          <w:rFonts w:hAnsi="方正仿宋_GBK" w:eastAsia="方正仿宋_GBK"/>
          <w:bCs/>
          <w:kern w:val="0"/>
          <w:sz w:val="32"/>
          <w:szCs w:val="32"/>
        </w:rPr>
        <w:t>一、根据《报告表》结论、技术评审意见，原则同意新平县污水处理厂改扩建项目按《报告表》中所述的内容、性质、规模、地点和环境保护对策措施进行项目建设。报批的《报告表》经批复后可作为该项目设计、建设、竣工环境保护验收及日常运行管理的依据。</w:t>
      </w:r>
    </w:p>
    <w:p>
      <w:pPr>
        <w:spacing w:line="560" w:lineRule="exact"/>
        <w:ind w:firstLine="640" w:firstLineChars="200"/>
        <w:rPr>
          <w:rFonts w:eastAsia="方正仿宋_GBK"/>
          <w:bCs/>
          <w:kern w:val="0"/>
          <w:sz w:val="32"/>
          <w:szCs w:val="32"/>
        </w:rPr>
      </w:pPr>
      <w:r>
        <w:rPr>
          <w:rFonts w:hAnsi="方正仿宋_GBK" w:eastAsia="方正仿宋_GBK"/>
          <w:bCs/>
          <w:kern w:val="0"/>
          <w:sz w:val="32"/>
          <w:szCs w:val="32"/>
        </w:rPr>
        <w:t>二、新平县污水处理厂改扩建项目位于新平县城东北部平甸河北岸（桂山街道办事处太平社区马命村），项目可行性研究报告于</w:t>
      </w:r>
      <w:r>
        <w:rPr>
          <w:rFonts w:eastAsia="方正仿宋_GBK"/>
          <w:bCs/>
          <w:kern w:val="0"/>
          <w:sz w:val="32"/>
          <w:szCs w:val="32"/>
        </w:rPr>
        <w:t>2020</w:t>
      </w:r>
      <w:r>
        <w:rPr>
          <w:rFonts w:hAnsi="方正仿宋_GBK" w:eastAsia="方正仿宋_GBK"/>
          <w:bCs/>
          <w:kern w:val="0"/>
          <w:sz w:val="32"/>
          <w:szCs w:val="32"/>
        </w:rPr>
        <w:t>年</w:t>
      </w:r>
      <w:r>
        <w:rPr>
          <w:rFonts w:eastAsia="方正仿宋_GBK"/>
          <w:bCs/>
          <w:kern w:val="0"/>
          <w:sz w:val="32"/>
          <w:szCs w:val="32"/>
        </w:rPr>
        <w:t>11</w:t>
      </w:r>
      <w:r>
        <w:rPr>
          <w:rFonts w:hAnsi="方正仿宋_GBK" w:eastAsia="方正仿宋_GBK"/>
          <w:bCs/>
          <w:kern w:val="0"/>
          <w:sz w:val="32"/>
          <w:szCs w:val="32"/>
        </w:rPr>
        <w:t>月</w:t>
      </w:r>
      <w:r>
        <w:rPr>
          <w:rFonts w:eastAsia="方正仿宋_GBK"/>
          <w:bCs/>
          <w:kern w:val="0"/>
          <w:sz w:val="32"/>
          <w:szCs w:val="32"/>
        </w:rPr>
        <w:t>2</w:t>
      </w:r>
      <w:r>
        <w:rPr>
          <w:rFonts w:hAnsi="方正仿宋_GBK" w:eastAsia="方正仿宋_GBK"/>
          <w:bCs/>
          <w:kern w:val="0"/>
          <w:sz w:val="32"/>
          <w:szCs w:val="32"/>
        </w:rPr>
        <w:t>日经玉溪市发展和改革委员会批复（玉发改资环复〔</w:t>
      </w:r>
      <w:r>
        <w:rPr>
          <w:rFonts w:eastAsia="方正仿宋_GBK"/>
          <w:bCs/>
          <w:kern w:val="0"/>
          <w:sz w:val="32"/>
          <w:szCs w:val="32"/>
        </w:rPr>
        <w:t>2020</w:t>
      </w:r>
      <w:r>
        <w:rPr>
          <w:rFonts w:hAnsi="方正仿宋_GBK" w:eastAsia="方正仿宋_GBK"/>
          <w:bCs/>
          <w:kern w:val="0"/>
          <w:sz w:val="32"/>
          <w:szCs w:val="32"/>
        </w:rPr>
        <w:t>〕</w:t>
      </w:r>
      <w:r>
        <w:rPr>
          <w:rFonts w:eastAsia="方正仿宋_GBK"/>
          <w:bCs/>
          <w:kern w:val="0"/>
          <w:sz w:val="32"/>
          <w:szCs w:val="32"/>
        </w:rPr>
        <w:t xml:space="preserve">16 </w:t>
      </w:r>
      <w:r>
        <w:rPr>
          <w:rFonts w:hAnsi="方正仿宋_GBK" w:eastAsia="方正仿宋_GBK"/>
          <w:bCs/>
          <w:kern w:val="0"/>
          <w:sz w:val="32"/>
          <w:szCs w:val="32"/>
        </w:rPr>
        <w:t>号），建设性质为扩建。建设内容及规模：新平县污水处理厂处理规模由</w:t>
      </w:r>
      <w:r>
        <w:rPr>
          <w:rFonts w:eastAsia="方正仿宋_GBK"/>
          <w:bCs/>
          <w:kern w:val="0"/>
          <w:sz w:val="32"/>
          <w:szCs w:val="32"/>
        </w:rPr>
        <w:t>1</w:t>
      </w:r>
      <w:r>
        <w:rPr>
          <w:rFonts w:hAnsi="方正仿宋_GBK" w:eastAsia="方正仿宋_GBK"/>
          <w:bCs/>
          <w:kern w:val="0"/>
          <w:sz w:val="32"/>
          <w:szCs w:val="32"/>
        </w:rPr>
        <w:t>万吨</w:t>
      </w:r>
      <w:r>
        <w:rPr>
          <w:rFonts w:eastAsia="方正仿宋_GBK"/>
          <w:bCs/>
          <w:kern w:val="0"/>
          <w:sz w:val="32"/>
          <w:szCs w:val="32"/>
        </w:rPr>
        <w:t>/</w:t>
      </w:r>
      <w:r>
        <w:rPr>
          <w:rFonts w:hAnsi="方正仿宋_GBK" w:eastAsia="方正仿宋_GBK"/>
          <w:bCs/>
          <w:kern w:val="0"/>
          <w:sz w:val="32"/>
          <w:szCs w:val="32"/>
        </w:rPr>
        <w:t>日，技改扩建后处理规模达到</w:t>
      </w:r>
      <w:r>
        <w:rPr>
          <w:rFonts w:eastAsia="方正仿宋_GBK"/>
          <w:bCs/>
          <w:kern w:val="0"/>
          <w:sz w:val="32"/>
          <w:szCs w:val="32"/>
        </w:rPr>
        <w:t>1.5</w:t>
      </w:r>
      <w:r>
        <w:rPr>
          <w:rFonts w:hAnsi="方正仿宋_GBK" w:eastAsia="方正仿宋_GBK"/>
          <w:bCs/>
          <w:kern w:val="0"/>
          <w:sz w:val="32"/>
          <w:szCs w:val="32"/>
        </w:rPr>
        <w:t>万吨</w:t>
      </w:r>
      <w:r>
        <w:rPr>
          <w:rFonts w:eastAsia="方正仿宋_GBK"/>
          <w:bCs/>
          <w:kern w:val="0"/>
          <w:sz w:val="32"/>
          <w:szCs w:val="32"/>
        </w:rPr>
        <w:t>/</w:t>
      </w:r>
      <w:r>
        <w:rPr>
          <w:rFonts w:hAnsi="方正仿宋_GBK" w:eastAsia="方正仿宋_GBK"/>
          <w:bCs/>
          <w:kern w:val="0"/>
          <w:sz w:val="32"/>
          <w:szCs w:val="32"/>
        </w:rPr>
        <w:t>日。本次改扩建工程新建旋流沉砂池</w:t>
      </w:r>
      <w:r>
        <w:rPr>
          <w:rFonts w:eastAsia="方正仿宋_GBK"/>
          <w:bCs/>
          <w:kern w:val="0"/>
          <w:sz w:val="32"/>
          <w:szCs w:val="32"/>
        </w:rPr>
        <w:t>1</w:t>
      </w:r>
      <w:r>
        <w:rPr>
          <w:rFonts w:hAnsi="方正仿宋_GBK" w:eastAsia="方正仿宋_GBK"/>
          <w:bCs/>
          <w:kern w:val="0"/>
          <w:sz w:val="32"/>
          <w:szCs w:val="32"/>
        </w:rPr>
        <w:t>座（</w:t>
      </w:r>
      <w:r>
        <w:rPr>
          <w:rFonts w:eastAsia="方正仿宋_GBK"/>
          <w:bCs/>
          <w:kern w:val="0"/>
          <w:sz w:val="32"/>
          <w:szCs w:val="32"/>
        </w:rPr>
        <w:t>1.5</w:t>
      </w:r>
      <w:r>
        <w:rPr>
          <w:rFonts w:hAnsi="方正仿宋_GBK" w:eastAsia="方正仿宋_GBK"/>
          <w:bCs/>
          <w:kern w:val="0"/>
          <w:sz w:val="32"/>
          <w:szCs w:val="32"/>
        </w:rPr>
        <w:t>万</w:t>
      </w:r>
      <w:r>
        <w:rPr>
          <w:rFonts w:eastAsia="方正仿宋_GBK"/>
          <w:bCs/>
          <w:kern w:val="0"/>
          <w:sz w:val="32"/>
          <w:szCs w:val="32"/>
        </w:rPr>
        <w:t>m</w:t>
      </w:r>
      <w:r>
        <w:rPr>
          <w:rFonts w:eastAsia="方正仿宋_GBK"/>
          <w:bCs/>
          <w:kern w:val="0"/>
          <w:sz w:val="32"/>
          <w:szCs w:val="32"/>
          <w:vertAlign w:val="superscript"/>
        </w:rPr>
        <w:t>3</w:t>
      </w:r>
      <w:r>
        <w:rPr>
          <w:rFonts w:eastAsia="方正仿宋_GBK"/>
          <w:bCs/>
          <w:kern w:val="0"/>
          <w:sz w:val="32"/>
          <w:szCs w:val="32"/>
        </w:rPr>
        <w:t>/d</w:t>
      </w:r>
      <w:r>
        <w:rPr>
          <w:rFonts w:hAnsi="方正仿宋_GBK" w:eastAsia="方正仿宋_GBK"/>
          <w:bCs/>
          <w:kern w:val="0"/>
          <w:sz w:val="32"/>
          <w:szCs w:val="32"/>
        </w:rPr>
        <w:t>）、二沉池</w:t>
      </w:r>
      <w:r>
        <w:rPr>
          <w:rFonts w:eastAsia="方正仿宋_GBK"/>
          <w:bCs/>
          <w:kern w:val="0"/>
          <w:sz w:val="32"/>
          <w:szCs w:val="32"/>
        </w:rPr>
        <w:t>1</w:t>
      </w:r>
      <w:r>
        <w:rPr>
          <w:rFonts w:hAnsi="方正仿宋_GBK" w:eastAsia="方正仿宋_GBK"/>
          <w:bCs/>
          <w:kern w:val="0"/>
          <w:sz w:val="32"/>
          <w:szCs w:val="32"/>
        </w:rPr>
        <w:t>座（</w:t>
      </w:r>
      <w:r>
        <w:rPr>
          <w:rFonts w:eastAsia="方正仿宋_GBK"/>
          <w:bCs/>
          <w:kern w:val="0"/>
          <w:sz w:val="32"/>
          <w:szCs w:val="32"/>
        </w:rPr>
        <w:t>0.75</w:t>
      </w:r>
      <w:r>
        <w:rPr>
          <w:rFonts w:hAnsi="方正仿宋_GBK" w:eastAsia="方正仿宋_GBK"/>
          <w:bCs/>
          <w:kern w:val="0"/>
          <w:sz w:val="32"/>
          <w:szCs w:val="32"/>
        </w:rPr>
        <w:t>万</w:t>
      </w:r>
      <w:r>
        <w:rPr>
          <w:rFonts w:eastAsia="方正仿宋_GBK"/>
          <w:bCs/>
          <w:kern w:val="0"/>
          <w:sz w:val="32"/>
          <w:szCs w:val="32"/>
        </w:rPr>
        <w:t>m</w:t>
      </w:r>
      <w:r>
        <w:rPr>
          <w:rFonts w:eastAsia="方正仿宋_GBK"/>
          <w:bCs/>
          <w:kern w:val="0"/>
          <w:sz w:val="32"/>
          <w:szCs w:val="32"/>
          <w:vertAlign w:val="superscript"/>
        </w:rPr>
        <w:t>3</w:t>
      </w:r>
      <w:r>
        <w:rPr>
          <w:rFonts w:eastAsia="方正仿宋_GBK"/>
          <w:bCs/>
          <w:kern w:val="0"/>
          <w:sz w:val="32"/>
          <w:szCs w:val="32"/>
        </w:rPr>
        <w:t>/d</w:t>
      </w:r>
      <w:r>
        <w:rPr>
          <w:rFonts w:hAnsi="方正仿宋_GBK" w:eastAsia="方正仿宋_GBK"/>
          <w:bCs/>
          <w:kern w:val="0"/>
          <w:sz w:val="32"/>
          <w:szCs w:val="32"/>
        </w:rPr>
        <w:t>）、污泥泵池</w:t>
      </w:r>
      <w:r>
        <w:rPr>
          <w:rFonts w:eastAsia="方正仿宋_GBK"/>
          <w:bCs/>
          <w:kern w:val="0"/>
          <w:sz w:val="32"/>
          <w:szCs w:val="32"/>
        </w:rPr>
        <w:t>1</w:t>
      </w:r>
      <w:r>
        <w:rPr>
          <w:rFonts w:hAnsi="方正仿宋_GBK" w:eastAsia="方正仿宋_GBK"/>
          <w:bCs/>
          <w:kern w:val="0"/>
          <w:sz w:val="32"/>
          <w:szCs w:val="32"/>
        </w:rPr>
        <w:t>座（</w:t>
      </w:r>
      <w:r>
        <w:rPr>
          <w:rFonts w:eastAsia="方正仿宋_GBK"/>
          <w:bCs/>
          <w:kern w:val="0"/>
          <w:sz w:val="32"/>
          <w:szCs w:val="32"/>
        </w:rPr>
        <w:t>0.75</w:t>
      </w:r>
      <w:r>
        <w:rPr>
          <w:rFonts w:hAnsi="方正仿宋_GBK" w:eastAsia="方正仿宋_GBK"/>
          <w:bCs/>
          <w:kern w:val="0"/>
          <w:sz w:val="32"/>
          <w:szCs w:val="32"/>
        </w:rPr>
        <w:t>万</w:t>
      </w:r>
      <w:r>
        <w:rPr>
          <w:rFonts w:eastAsia="方正仿宋_GBK"/>
          <w:bCs/>
          <w:kern w:val="0"/>
          <w:sz w:val="32"/>
          <w:szCs w:val="32"/>
        </w:rPr>
        <w:t>m</w:t>
      </w:r>
      <w:r>
        <w:rPr>
          <w:rFonts w:eastAsia="方正仿宋_GBK"/>
          <w:bCs/>
          <w:kern w:val="0"/>
          <w:sz w:val="32"/>
          <w:szCs w:val="32"/>
          <w:vertAlign w:val="superscript"/>
        </w:rPr>
        <w:t>3</w:t>
      </w:r>
      <w:r>
        <w:rPr>
          <w:rFonts w:eastAsia="方正仿宋_GBK"/>
          <w:bCs/>
          <w:kern w:val="0"/>
          <w:sz w:val="32"/>
          <w:szCs w:val="32"/>
        </w:rPr>
        <w:t>/d</w:t>
      </w:r>
      <w:r>
        <w:rPr>
          <w:rFonts w:hAnsi="方正仿宋_GBK" w:eastAsia="方正仿宋_GBK"/>
          <w:bCs/>
          <w:kern w:val="0"/>
          <w:sz w:val="32"/>
          <w:szCs w:val="32"/>
        </w:rPr>
        <w:t>）、中间提升泵池及高效沉淀池</w:t>
      </w:r>
      <w:r>
        <w:rPr>
          <w:rFonts w:eastAsia="方正仿宋_GBK"/>
          <w:bCs/>
          <w:kern w:val="0"/>
          <w:sz w:val="32"/>
          <w:szCs w:val="32"/>
        </w:rPr>
        <w:t>1</w:t>
      </w:r>
      <w:r>
        <w:rPr>
          <w:rFonts w:hAnsi="方正仿宋_GBK" w:eastAsia="方正仿宋_GBK"/>
          <w:bCs/>
          <w:kern w:val="0"/>
          <w:sz w:val="32"/>
          <w:szCs w:val="32"/>
        </w:rPr>
        <w:t>座（</w:t>
      </w:r>
      <w:r>
        <w:rPr>
          <w:rFonts w:eastAsia="方正仿宋_GBK"/>
          <w:bCs/>
          <w:kern w:val="0"/>
          <w:sz w:val="32"/>
          <w:szCs w:val="32"/>
        </w:rPr>
        <w:t>1.5</w:t>
      </w:r>
      <w:r>
        <w:rPr>
          <w:rFonts w:hAnsi="方正仿宋_GBK" w:eastAsia="方正仿宋_GBK"/>
          <w:bCs/>
          <w:kern w:val="0"/>
          <w:sz w:val="32"/>
          <w:szCs w:val="32"/>
        </w:rPr>
        <w:t>万</w:t>
      </w:r>
      <w:r>
        <w:rPr>
          <w:rFonts w:eastAsia="方正仿宋_GBK"/>
          <w:bCs/>
          <w:kern w:val="0"/>
          <w:sz w:val="32"/>
          <w:szCs w:val="32"/>
        </w:rPr>
        <w:t>m</w:t>
      </w:r>
      <w:r>
        <w:rPr>
          <w:rFonts w:eastAsia="方正仿宋_GBK"/>
          <w:bCs/>
          <w:kern w:val="0"/>
          <w:sz w:val="32"/>
          <w:szCs w:val="32"/>
          <w:vertAlign w:val="superscript"/>
        </w:rPr>
        <w:t>3</w:t>
      </w:r>
      <w:r>
        <w:rPr>
          <w:rFonts w:eastAsia="方正仿宋_GBK"/>
          <w:bCs/>
          <w:kern w:val="0"/>
          <w:sz w:val="32"/>
          <w:szCs w:val="32"/>
        </w:rPr>
        <w:t>/d</w:t>
      </w:r>
      <w:r>
        <w:rPr>
          <w:rFonts w:hAnsi="方正仿宋_GBK" w:eastAsia="方正仿宋_GBK"/>
          <w:bCs/>
          <w:kern w:val="0"/>
          <w:sz w:val="32"/>
          <w:szCs w:val="32"/>
        </w:rPr>
        <w:t>）、紫外消毒渠</w:t>
      </w:r>
      <w:r>
        <w:rPr>
          <w:rFonts w:eastAsia="方正仿宋_GBK"/>
          <w:bCs/>
          <w:kern w:val="0"/>
          <w:sz w:val="32"/>
          <w:szCs w:val="32"/>
        </w:rPr>
        <w:t>1</w:t>
      </w:r>
      <w:r>
        <w:rPr>
          <w:rFonts w:hAnsi="方正仿宋_GBK" w:eastAsia="方正仿宋_GBK"/>
          <w:bCs/>
          <w:kern w:val="0"/>
          <w:sz w:val="32"/>
          <w:szCs w:val="32"/>
        </w:rPr>
        <w:t>座（</w:t>
      </w:r>
      <w:r>
        <w:rPr>
          <w:rFonts w:eastAsia="方正仿宋_GBK"/>
          <w:bCs/>
          <w:kern w:val="0"/>
          <w:sz w:val="32"/>
          <w:szCs w:val="32"/>
        </w:rPr>
        <w:t>0.5</w:t>
      </w:r>
      <w:r>
        <w:rPr>
          <w:rFonts w:hAnsi="方正仿宋_GBK" w:eastAsia="方正仿宋_GBK"/>
          <w:bCs/>
          <w:kern w:val="0"/>
          <w:sz w:val="32"/>
          <w:szCs w:val="32"/>
        </w:rPr>
        <w:t>万</w:t>
      </w:r>
      <w:r>
        <w:rPr>
          <w:rFonts w:eastAsia="方正仿宋_GBK"/>
          <w:bCs/>
          <w:kern w:val="0"/>
          <w:sz w:val="32"/>
          <w:szCs w:val="32"/>
        </w:rPr>
        <w:t>m</w:t>
      </w:r>
      <w:r>
        <w:rPr>
          <w:rFonts w:eastAsia="方正仿宋_GBK"/>
          <w:bCs/>
          <w:kern w:val="0"/>
          <w:sz w:val="32"/>
          <w:szCs w:val="32"/>
          <w:vertAlign w:val="superscript"/>
        </w:rPr>
        <w:t>3</w:t>
      </w:r>
      <w:r>
        <w:rPr>
          <w:rFonts w:eastAsia="方正仿宋_GBK"/>
          <w:bCs/>
          <w:kern w:val="0"/>
          <w:sz w:val="32"/>
          <w:szCs w:val="32"/>
        </w:rPr>
        <w:t>/d</w:t>
      </w:r>
      <w:r>
        <w:rPr>
          <w:rFonts w:hAnsi="方正仿宋_GBK" w:eastAsia="方正仿宋_GBK"/>
          <w:bCs/>
          <w:kern w:val="0"/>
          <w:sz w:val="32"/>
          <w:szCs w:val="32"/>
        </w:rPr>
        <w:t>）、巴氏计量槽</w:t>
      </w:r>
      <w:r>
        <w:rPr>
          <w:rFonts w:eastAsia="方正仿宋_GBK"/>
          <w:bCs/>
          <w:kern w:val="0"/>
          <w:sz w:val="32"/>
          <w:szCs w:val="32"/>
        </w:rPr>
        <w:t>1</w:t>
      </w:r>
      <w:r>
        <w:rPr>
          <w:rFonts w:hAnsi="方正仿宋_GBK" w:eastAsia="方正仿宋_GBK"/>
          <w:bCs/>
          <w:kern w:val="0"/>
          <w:sz w:val="32"/>
          <w:szCs w:val="32"/>
        </w:rPr>
        <w:t>座（</w:t>
      </w:r>
      <w:r>
        <w:rPr>
          <w:rFonts w:eastAsia="方正仿宋_GBK"/>
          <w:bCs/>
          <w:kern w:val="0"/>
          <w:sz w:val="32"/>
          <w:szCs w:val="32"/>
        </w:rPr>
        <w:t>1.5</w:t>
      </w:r>
      <w:r>
        <w:rPr>
          <w:rFonts w:hAnsi="方正仿宋_GBK" w:eastAsia="方正仿宋_GBK"/>
          <w:bCs/>
          <w:kern w:val="0"/>
          <w:sz w:val="32"/>
          <w:szCs w:val="32"/>
        </w:rPr>
        <w:t>万</w:t>
      </w:r>
      <w:r>
        <w:rPr>
          <w:rFonts w:eastAsia="方正仿宋_GBK"/>
          <w:bCs/>
          <w:kern w:val="0"/>
          <w:sz w:val="32"/>
          <w:szCs w:val="32"/>
        </w:rPr>
        <w:t>m</w:t>
      </w:r>
      <w:r>
        <w:rPr>
          <w:rFonts w:eastAsia="方正仿宋_GBK"/>
          <w:bCs/>
          <w:kern w:val="0"/>
          <w:sz w:val="32"/>
          <w:szCs w:val="32"/>
          <w:vertAlign w:val="superscript"/>
        </w:rPr>
        <w:t>3</w:t>
      </w:r>
      <w:r>
        <w:rPr>
          <w:rFonts w:eastAsia="方正仿宋_GBK"/>
          <w:bCs/>
          <w:kern w:val="0"/>
          <w:sz w:val="32"/>
          <w:szCs w:val="32"/>
        </w:rPr>
        <w:t>/d</w:t>
      </w:r>
      <w:r>
        <w:rPr>
          <w:rFonts w:hAnsi="方正仿宋_GBK" w:eastAsia="方正仿宋_GBK"/>
          <w:bCs/>
          <w:kern w:val="0"/>
          <w:sz w:val="32"/>
          <w:szCs w:val="32"/>
        </w:rPr>
        <w:t>）、加药加氯间及仓库</w:t>
      </w:r>
      <w:r>
        <w:rPr>
          <w:rFonts w:eastAsia="方正仿宋_GBK"/>
          <w:bCs/>
          <w:kern w:val="0"/>
          <w:sz w:val="32"/>
          <w:szCs w:val="32"/>
        </w:rPr>
        <w:t>1</w:t>
      </w:r>
      <w:r>
        <w:rPr>
          <w:rFonts w:hAnsi="方正仿宋_GBK" w:eastAsia="方正仿宋_GBK"/>
          <w:bCs/>
          <w:kern w:val="0"/>
          <w:sz w:val="32"/>
          <w:szCs w:val="32"/>
        </w:rPr>
        <w:t>座、进出水在线监测室</w:t>
      </w:r>
      <w:r>
        <w:rPr>
          <w:rFonts w:eastAsia="方正仿宋_GBK"/>
          <w:bCs/>
          <w:kern w:val="0"/>
          <w:sz w:val="32"/>
          <w:szCs w:val="32"/>
        </w:rPr>
        <w:t>2</w:t>
      </w:r>
      <w:r>
        <w:rPr>
          <w:rFonts w:hAnsi="方正仿宋_GBK" w:eastAsia="方正仿宋_GBK"/>
          <w:bCs/>
          <w:kern w:val="0"/>
          <w:sz w:val="32"/>
          <w:szCs w:val="32"/>
        </w:rPr>
        <w:t>座、配电间</w:t>
      </w:r>
      <w:r>
        <w:rPr>
          <w:rFonts w:eastAsia="方正仿宋_GBK"/>
          <w:bCs/>
          <w:kern w:val="0"/>
          <w:sz w:val="32"/>
          <w:szCs w:val="32"/>
        </w:rPr>
        <w:t>1</w:t>
      </w:r>
      <w:r>
        <w:rPr>
          <w:rFonts w:hAnsi="方正仿宋_GBK" w:eastAsia="方正仿宋_GBK"/>
          <w:bCs/>
          <w:kern w:val="0"/>
          <w:sz w:val="32"/>
          <w:szCs w:val="32"/>
        </w:rPr>
        <w:t>座；改造格栅渠及进水泵房（更换设备）、一期生化池改造（集水及污泥回流系统改造）、二期生化池</w:t>
      </w:r>
      <w:r>
        <w:rPr>
          <w:rFonts w:eastAsia="方正仿宋_GBK"/>
          <w:bCs/>
          <w:kern w:val="0"/>
          <w:sz w:val="32"/>
          <w:szCs w:val="32"/>
        </w:rPr>
        <w:t>1</w:t>
      </w:r>
      <w:r>
        <w:rPr>
          <w:rFonts w:hAnsi="方正仿宋_GBK" w:eastAsia="方正仿宋_GBK"/>
          <w:bCs/>
          <w:kern w:val="0"/>
          <w:sz w:val="32"/>
          <w:szCs w:val="32"/>
        </w:rPr>
        <w:t>座（改造为</w:t>
      </w:r>
      <w:r>
        <w:rPr>
          <w:rFonts w:eastAsia="方正仿宋_GBK"/>
          <w:bCs/>
          <w:kern w:val="0"/>
          <w:sz w:val="32"/>
          <w:szCs w:val="32"/>
        </w:rPr>
        <w:t>A</w:t>
      </w:r>
      <w:r>
        <w:rPr>
          <w:rFonts w:eastAsia="方正仿宋_GBK"/>
          <w:bCs/>
          <w:kern w:val="0"/>
          <w:sz w:val="32"/>
          <w:szCs w:val="32"/>
          <w:vertAlign w:val="superscript"/>
        </w:rPr>
        <w:t>2</w:t>
      </w:r>
      <w:r>
        <w:rPr>
          <w:rFonts w:eastAsia="方正仿宋_GBK"/>
          <w:bCs/>
          <w:kern w:val="0"/>
          <w:sz w:val="32"/>
          <w:szCs w:val="32"/>
        </w:rPr>
        <w:t>/O</w:t>
      </w:r>
      <w:r>
        <w:rPr>
          <w:rFonts w:hAnsi="方正仿宋_GBK" w:eastAsia="方正仿宋_GBK"/>
          <w:bCs/>
          <w:kern w:val="0"/>
          <w:sz w:val="32"/>
          <w:szCs w:val="32"/>
        </w:rPr>
        <w:t>，后部竖流沉淀池不动）、纤维转盘滤池</w:t>
      </w:r>
      <w:r>
        <w:rPr>
          <w:rFonts w:eastAsia="方正仿宋_GBK"/>
          <w:bCs/>
          <w:kern w:val="0"/>
          <w:sz w:val="32"/>
          <w:szCs w:val="32"/>
        </w:rPr>
        <w:t>1</w:t>
      </w:r>
      <w:r>
        <w:rPr>
          <w:rFonts w:hAnsi="方正仿宋_GBK" w:eastAsia="方正仿宋_GBK"/>
          <w:bCs/>
          <w:kern w:val="0"/>
          <w:sz w:val="32"/>
          <w:szCs w:val="32"/>
        </w:rPr>
        <w:t>座（由一期清水池改造）、鼓风机房</w:t>
      </w:r>
      <w:r>
        <w:rPr>
          <w:rFonts w:eastAsia="方正仿宋_GBK"/>
          <w:bCs/>
          <w:kern w:val="0"/>
          <w:sz w:val="32"/>
          <w:szCs w:val="32"/>
        </w:rPr>
        <w:t>1</w:t>
      </w:r>
      <w:r>
        <w:rPr>
          <w:rFonts w:hAnsi="方正仿宋_GBK" w:eastAsia="方正仿宋_GBK"/>
          <w:bCs/>
          <w:kern w:val="0"/>
          <w:sz w:val="32"/>
          <w:szCs w:val="32"/>
        </w:rPr>
        <w:t>座（更换设备）。技改扩建后出水水质达到《城镇污水处理厂污染排放标准》（</w:t>
      </w:r>
      <w:r>
        <w:rPr>
          <w:rFonts w:eastAsia="方正仿宋_GBK"/>
          <w:bCs/>
          <w:kern w:val="0"/>
          <w:sz w:val="32"/>
          <w:szCs w:val="32"/>
        </w:rPr>
        <w:t>GB18919-2002</w:t>
      </w:r>
      <w:r>
        <w:rPr>
          <w:rFonts w:hAnsi="方正仿宋_GBK" w:eastAsia="方正仿宋_GBK"/>
          <w:bCs/>
          <w:kern w:val="0"/>
          <w:sz w:val="32"/>
          <w:szCs w:val="32"/>
        </w:rPr>
        <w:t>）中一级</w:t>
      </w:r>
      <w:r>
        <w:rPr>
          <w:rFonts w:eastAsia="方正仿宋_GBK"/>
          <w:bCs/>
          <w:kern w:val="0"/>
          <w:sz w:val="32"/>
          <w:szCs w:val="32"/>
        </w:rPr>
        <w:t>A</w:t>
      </w:r>
      <w:r>
        <w:rPr>
          <w:rFonts w:hAnsi="方正仿宋_GBK" w:eastAsia="方正仿宋_GBK"/>
          <w:bCs/>
          <w:kern w:val="0"/>
          <w:sz w:val="32"/>
          <w:szCs w:val="32"/>
        </w:rPr>
        <w:t>标准。项目总投资</w:t>
      </w:r>
      <w:r>
        <w:rPr>
          <w:rFonts w:eastAsia="方正仿宋_GBK"/>
          <w:bCs/>
          <w:kern w:val="0"/>
          <w:sz w:val="32"/>
          <w:szCs w:val="32"/>
        </w:rPr>
        <w:t>3621</w:t>
      </w:r>
      <w:r>
        <w:rPr>
          <w:rFonts w:hAnsi="方正仿宋_GBK" w:eastAsia="方正仿宋_GBK"/>
          <w:bCs/>
          <w:kern w:val="0"/>
          <w:sz w:val="32"/>
          <w:szCs w:val="32"/>
        </w:rPr>
        <w:t>万元，其中环保投资</w:t>
      </w:r>
      <w:r>
        <w:rPr>
          <w:rFonts w:eastAsia="方正仿宋_GBK"/>
          <w:bCs/>
          <w:kern w:val="0"/>
          <w:sz w:val="32"/>
          <w:szCs w:val="32"/>
        </w:rPr>
        <w:t>173</w:t>
      </w:r>
      <w:r>
        <w:rPr>
          <w:rFonts w:hAnsi="方正仿宋_GBK" w:eastAsia="方正仿宋_GBK"/>
          <w:bCs/>
          <w:kern w:val="0"/>
          <w:sz w:val="32"/>
          <w:szCs w:val="32"/>
        </w:rPr>
        <w:t>万元，环保投资比例为</w:t>
      </w:r>
      <w:r>
        <w:rPr>
          <w:rFonts w:eastAsia="方正仿宋_GBK"/>
          <w:bCs/>
          <w:kern w:val="0"/>
          <w:sz w:val="32"/>
          <w:szCs w:val="32"/>
        </w:rPr>
        <w:t>4.78</w:t>
      </w:r>
      <w:r>
        <w:rPr>
          <w:rFonts w:hAnsi="方正仿宋_GBK" w:eastAsia="方正仿宋_GBK"/>
          <w:bCs/>
          <w:kern w:val="0"/>
          <w:sz w:val="32"/>
          <w:szCs w:val="32"/>
        </w:rPr>
        <w:t>％。</w:t>
      </w:r>
    </w:p>
    <w:p>
      <w:pPr>
        <w:spacing w:line="560" w:lineRule="exact"/>
        <w:ind w:firstLine="640" w:firstLineChars="200"/>
        <w:rPr>
          <w:rFonts w:eastAsia="方正仿宋_GBK"/>
          <w:bCs/>
          <w:kern w:val="0"/>
          <w:sz w:val="32"/>
          <w:szCs w:val="32"/>
        </w:rPr>
      </w:pPr>
      <w:r>
        <w:rPr>
          <w:rFonts w:hAnsi="方正仿宋_GBK" w:eastAsia="方正仿宋_GBK"/>
          <w:bCs/>
          <w:kern w:val="0"/>
          <w:sz w:val="32"/>
          <w:szCs w:val="32"/>
        </w:rPr>
        <w:t>三、要求你公司在项目建设和运营过程中重点做好以下工作：</w:t>
      </w:r>
    </w:p>
    <w:p>
      <w:pPr>
        <w:spacing w:line="560" w:lineRule="exact"/>
        <w:ind w:firstLine="640" w:firstLineChars="200"/>
        <w:rPr>
          <w:rFonts w:eastAsia="方正仿宋_GBK"/>
          <w:bCs/>
          <w:kern w:val="0"/>
          <w:sz w:val="32"/>
          <w:szCs w:val="32"/>
        </w:rPr>
      </w:pPr>
      <w:r>
        <w:rPr>
          <w:rFonts w:hAnsi="方正仿宋_GBK" w:eastAsia="方正仿宋_GBK"/>
          <w:bCs/>
          <w:kern w:val="0"/>
          <w:sz w:val="32"/>
          <w:szCs w:val="32"/>
        </w:rPr>
        <w:t>（一）项目必须严格落实《报告表》中的各项环境保护设施及污染防治对策措施，项目建设和运行不得降低区域环境功能，环境质量标准和排放标准按《报告表》中所列的标准执行。</w:t>
      </w:r>
    </w:p>
    <w:p>
      <w:pPr>
        <w:spacing w:line="560" w:lineRule="exact"/>
        <w:ind w:firstLine="640" w:firstLineChars="200"/>
        <w:rPr>
          <w:rFonts w:eastAsia="方正仿宋_GBK"/>
          <w:bCs/>
          <w:kern w:val="0"/>
          <w:sz w:val="32"/>
          <w:szCs w:val="32"/>
        </w:rPr>
      </w:pPr>
      <w:r>
        <w:rPr>
          <w:rFonts w:hAnsi="方正仿宋_GBK" w:eastAsia="方正仿宋_GBK"/>
          <w:bCs/>
          <w:kern w:val="0"/>
          <w:sz w:val="32"/>
          <w:szCs w:val="32"/>
        </w:rPr>
        <w:t>（二）严格做好项目施工期间的各项环境保护工作，落实扬尘、废水、固废、噪声等污染防治措施，清洁文明施工，严防施工期对环境保护目标及周围环境造成污染。</w:t>
      </w:r>
    </w:p>
    <w:p>
      <w:pPr>
        <w:spacing w:line="560" w:lineRule="exact"/>
        <w:ind w:firstLine="640" w:firstLineChars="200"/>
        <w:rPr>
          <w:rFonts w:eastAsia="方正仿宋_GBK"/>
          <w:bCs/>
          <w:kern w:val="0"/>
          <w:sz w:val="32"/>
          <w:szCs w:val="32"/>
        </w:rPr>
      </w:pPr>
      <w:r>
        <w:rPr>
          <w:rFonts w:hAnsi="方正仿宋_GBK" w:eastAsia="方正仿宋_GBK"/>
          <w:bCs/>
          <w:kern w:val="0"/>
          <w:sz w:val="32"/>
          <w:szCs w:val="32"/>
        </w:rPr>
        <w:t>（三）严格落实大气污染防治措施。项目运营期恶臭气体主要来自于粗细格栅及提升泵、旋流沉砂池、生化池、竖流沉淀池、二沉池、高效沉淀池、纤维转盘滤池、储泥池、脱水机房等环节。粗细格栅及提升泵、旋流沉砂池、储泥池、脱水机房恶臭气体经密闭收集后，由引风机引至生物除臭装置集中处理后通过</w:t>
      </w:r>
      <w:r>
        <w:rPr>
          <w:rFonts w:eastAsia="方正仿宋_GBK"/>
          <w:bCs/>
          <w:kern w:val="0"/>
          <w:sz w:val="32"/>
          <w:szCs w:val="32"/>
        </w:rPr>
        <w:t>1</w:t>
      </w:r>
      <w:r>
        <w:rPr>
          <w:rFonts w:hAnsi="方正仿宋_GBK" w:eastAsia="方正仿宋_GBK"/>
          <w:bCs/>
          <w:kern w:val="0"/>
          <w:sz w:val="32"/>
          <w:szCs w:val="32"/>
        </w:rPr>
        <w:t>根</w:t>
      </w:r>
      <w:r>
        <w:rPr>
          <w:rFonts w:eastAsia="方正仿宋_GBK"/>
          <w:bCs/>
          <w:kern w:val="0"/>
          <w:sz w:val="32"/>
          <w:szCs w:val="32"/>
        </w:rPr>
        <w:t>15m</w:t>
      </w:r>
      <w:r>
        <w:rPr>
          <w:rFonts w:hAnsi="方正仿宋_GBK" w:eastAsia="方正仿宋_GBK"/>
          <w:bCs/>
          <w:kern w:val="0"/>
          <w:sz w:val="32"/>
          <w:szCs w:val="32"/>
        </w:rPr>
        <w:t>高的排气筒</w:t>
      </w:r>
      <w:r>
        <w:rPr>
          <w:rFonts w:eastAsia="方正仿宋_GBK"/>
          <w:bCs/>
          <w:kern w:val="0"/>
          <w:sz w:val="32"/>
          <w:szCs w:val="32"/>
        </w:rPr>
        <w:t>(DA001)</w:t>
      </w:r>
      <w:r>
        <w:rPr>
          <w:rFonts w:hAnsi="方正仿宋_GBK" w:eastAsia="方正仿宋_GBK"/>
          <w:bCs/>
          <w:kern w:val="0"/>
          <w:sz w:val="32"/>
          <w:szCs w:val="32"/>
        </w:rPr>
        <w:t>排放，恶臭气体中的</w:t>
      </w:r>
      <w:r>
        <w:rPr>
          <w:rFonts w:eastAsia="方正仿宋_GBK"/>
          <w:bCs/>
          <w:kern w:val="0"/>
          <w:sz w:val="32"/>
          <w:szCs w:val="32"/>
        </w:rPr>
        <w:t>H</w:t>
      </w:r>
      <w:r>
        <w:rPr>
          <w:rFonts w:eastAsia="方正仿宋_GBK"/>
          <w:bCs/>
          <w:kern w:val="0"/>
          <w:sz w:val="32"/>
          <w:szCs w:val="32"/>
          <w:vertAlign w:val="subscript"/>
        </w:rPr>
        <w:t>2</w:t>
      </w:r>
      <w:r>
        <w:rPr>
          <w:rFonts w:eastAsia="方正仿宋_GBK"/>
          <w:bCs/>
          <w:kern w:val="0"/>
          <w:sz w:val="32"/>
          <w:szCs w:val="32"/>
        </w:rPr>
        <w:t>S</w:t>
      </w:r>
      <w:r>
        <w:rPr>
          <w:rFonts w:hAnsi="方正仿宋_GBK" w:eastAsia="方正仿宋_GBK"/>
          <w:bCs/>
          <w:kern w:val="0"/>
          <w:sz w:val="32"/>
          <w:szCs w:val="32"/>
        </w:rPr>
        <w:t>、</w:t>
      </w:r>
      <w:r>
        <w:rPr>
          <w:rFonts w:eastAsia="方正仿宋_GBK"/>
          <w:bCs/>
          <w:kern w:val="0"/>
          <w:sz w:val="32"/>
          <w:szCs w:val="32"/>
        </w:rPr>
        <w:t>NH</w:t>
      </w:r>
      <w:r>
        <w:rPr>
          <w:rFonts w:eastAsia="方正仿宋_GBK"/>
          <w:bCs/>
          <w:kern w:val="0"/>
          <w:sz w:val="32"/>
          <w:szCs w:val="32"/>
          <w:vertAlign w:val="subscript"/>
        </w:rPr>
        <w:t>3</w:t>
      </w:r>
      <w:r>
        <w:rPr>
          <w:rFonts w:hAnsi="方正仿宋_GBK" w:eastAsia="方正仿宋_GBK"/>
          <w:bCs/>
          <w:kern w:val="0"/>
          <w:sz w:val="32"/>
          <w:szCs w:val="32"/>
        </w:rPr>
        <w:t>有组织排放执行《恶臭污染物排放标准》（</w:t>
      </w:r>
      <w:r>
        <w:rPr>
          <w:rFonts w:eastAsia="方正仿宋_GBK"/>
          <w:bCs/>
          <w:kern w:val="0"/>
          <w:sz w:val="32"/>
          <w:szCs w:val="32"/>
        </w:rPr>
        <w:t>GB14554-93</w:t>
      </w:r>
      <w:r>
        <w:rPr>
          <w:rFonts w:hAnsi="方正仿宋_GBK" w:eastAsia="方正仿宋_GBK"/>
          <w:bCs/>
          <w:kern w:val="0"/>
          <w:sz w:val="32"/>
          <w:szCs w:val="32"/>
        </w:rPr>
        <w:t>）中表</w:t>
      </w:r>
      <w:r>
        <w:rPr>
          <w:rFonts w:eastAsia="方正仿宋_GBK"/>
          <w:bCs/>
          <w:kern w:val="0"/>
          <w:sz w:val="32"/>
          <w:szCs w:val="32"/>
        </w:rPr>
        <w:t>2</w:t>
      </w:r>
      <w:r>
        <w:rPr>
          <w:rFonts w:hAnsi="方正仿宋_GBK" w:eastAsia="方正仿宋_GBK"/>
          <w:bCs/>
          <w:kern w:val="0"/>
          <w:sz w:val="32"/>
          <w:szCs w:val="32"/>
        </w:rPr>
        <w:t>中相关标准值要求。</w:t>
      </w:r>
    </w:p>
    <w:p>
      <w:pPr>
        <w:spacing w:line="560" w:lineRule="exact"/>
        <w:ind w:firstLine="640" w:firstLineChars="200"/>
        <w:rPr>
          <w:rFonts w:eastAsia="方正仿宋_GBK"/>
          <w:bCs/>
          <w:kern w:val="0"/>
          <w:sz w:val="32"/>
          <w:szCs w:val="32"/>
        </w:rPr>
      </w:pPr>
      <w:r>
        <w:rPr>
          <w:rFonts w:hAnsi="方正仿宋_GBK" w:eastAsia="方正仿宋_GBK"/>
          <w:bCs/>
          <w:kern w:val="0"/>
          <w:sz w:val="32"/>
          <w:szCs w:val="32"/>
        </w:rPr>
        <w:t>加强生化池、竖流沉淀池、二沉池、高效沉淀池、纤维转盘滤池等无组织恶臭气体的污染控制，采取有效污染防治措施，确保厂界无组织</w:t>
      </w:r>
      <w:r>
        <w:rPr>
          <w:rFonts w:eastAsia="方正仿宋_GBK"/>
          <w:bCs/>
          <w:kern w:val="0"/>
          <w:sz w:val="32"/>
          <w:szCs w:val="32"/>
        </w:rPr>
        <w:t>H</w:t>
      </w:r>
      <w:r>
        <w:rPr>
          <w:rFonts w:eastAsia="方正仿宋_GBK"/>
          <w:bCs/>
          <w:kern w:val="0"/>
          <w:sz w:val="32"/>
          <w:szCs w:val="32"/>
          <w:vertAlign w:val="subscript"/>
        </w:rPr>
        <w:t>2</w:t>
      </w:r>
      <w:r>
        <w:rPr>
          <w:rFonts w:eastAsia="方正仿宋_GBK"/>
          <w:bCs/>
          <w:kern w:val="0"/>
          <w:sz w:val="32"/>
          <w:szCs w:val="32"/>
        </w:rPr>
        <w:t>S</w:t>
      </w:r>
      <w:r>
        <w:rPr>
          <w:rFonts w:hAnsi="方正仿宋_GBK" w:eastAsia="方正仿宋_GBK"/>
          <w:bCs/>
          <w:kern w:val="0"/>
          <w:sz w:val="32"/>
          <w:szCs w:val="32"/>
        </w:rPr>
        <w:t>、</w:t>
      </w:r>
      <w:r>
        <w:rPr>
          <w:rFonts w:eastAsia="方正仿宋_GBK"/>
          <w:bCs/>
          <w:kern w:val="0"/>
          <w:sz w:val="32"/>
          <w:szCs w:val="32"/>
        </w:rPr>
        <w:t>NH</w:t>
      </w:r>
      <w:r>
        <w:rPr>
          <w:rFonts w:eastAsia="方正仿宋_GBK"/>
          <w:bCs/>
          <w:kern w:val="0"/>
          <w:sz w:val="32"/>
          <w:szCs w:val="32"/>
          <w:vertAlign w:val="subscript"/>
        </w:rPr>
        <w:t>3</w:t>
      </w:r>
      <w:r>
        <w:rPr>
          <w:rFonts w:hAnsi="方正仿宋_GBK" w:eastAsia="方正仿宋_GBK"/>
          <w:bCs/>
          <w:kern w:val="0"/>
          <w:sz w:val="32"/>
          <w:szCs w:val="32"/>
        </w:rPr>
        <w:t>、臭气浓度、甲烷排放达到《城镇污水处理厂污染物排放标准》（</w:t>
      </w:r>
      <w:r>
        <w:rPr>
          <w:rFonts w:eastAsia="方正仿宋_GBK"/>
          <w:bCs/>
          <w:kern w:val="0"/>
          <w:sz w:val="32"/>
          <w:szCs w:val="32"/>
        </w:rPr>
        <w:t>GB18918-2002</w:t>
      </w:r>
      <w:r>
        <w:rPr>
          <w:rFonts w:hAnsi="方正仿宋_GBK" w:eastAsia="方正仿宋_GBK"/>
          <w:bCs/>
          <w:kern w:val="0"/>
          <w:sz w:val="32"/>
          <w:szCs w:val="32"/>
        </w:rPr>
        <w:t>）表</w:t>
      </w:r>
      <w:r>
        <w:rPr>
          <w:rFonts w:eastAsia="方正仿宋_GBK"/>
          <w:bCs/>
          <w:kern w:val="0"/>
          <w:sz w:val="32"/>
          <w:szCs w:val="32"/>
        </w:rPr>
        <w:t>4</w:t>
      </w:r>
      <w:r>
        <w:rPr>
          <w:rFonts w:hAnsi="方正仿宋_GBK" w:eastAsia="方正仿宋_GBK"/>
          <w:bCs/>
          <w:kern w:val="0"/>
          <w:sz w:val="32"/>
          <w:szCs w:val="32"/>
        </w:rPr>
        <w:t>中的二级标准要求。本项目设定卫生防护距离为</w:t>
      </w:r>
      <w:r>
        <w:rPr>
          <w:rFonts w:eastAsia="方正仿宋_GBK"/>
          <w:bCs/>
          <w:kern w:val="0"/>
          <w:sz w:val="32"/>
          <w:szCs w:val="32"/>
        </w:rPr>
        <w:t>100m</w:t>
      </w:r>
      <w:r>
        <w:rPr>
          <w:rFonts w:hAnsi="方正仿宋_GBK" w:eastAsia="方正仿宋_GBK"/>
          <w:bCs/>
          <w:kern w:val="0"/>
          <w:sz w:val="32"/>
          <w:szCs w:val="32"/>
        </w:rPr>
        <w:t>，你公司应配合新平工业园区做好项目周边建设规划控制工作。</w:t>
      </w:r>
    </w:p>
    <w:p>
      <w:pPr>
        <w:spacing w:line="560" w:lineRule="exact"/>
        <w:ind w:firstLine="640" w:firstLineChars="200"/>
        <w:rPr>
          <w:rFonts w:eastAsia="方正仿宋_GBK"/>
          <w:bCs/>
          <w:kern w:val="0"/>
          <w:sz w:val="32"/>
          <w:szCs w:val="32"/>
        </w:rPr>
      </w:pPr>
      <w:r>
        <w:rPr>
          <w:rFonts w:hAnsi="方正仿宋_GBK" w:eastAsia="方正仿宋_GBK"/>
          <w:bCs/>
          <w:kern w:val="0"/>
          <w:sz w:val="32"/>
          <w:szCs w:val="32"/>
        </w:rPr>
        <w:t>（四）严格落实水污染防治措施。按</w:t>
      </w:r>
      <w:r>
        <w:rPr>
          <w:rFonts w:eastAsia="方正仿宋_GBK"/>
          <w:bCs/>
          <w:kern w:val="0"/>
          <w:sz w:val="32"/>
          <w:szCs w:val="32"/>
        </w:rPr>
        <w:t>“</w:t>
      </w:r>
      <w:r>
        <w:rPr>
          <w:rFonts w:hAnsi="方正仿宋_GBK" w:eastAsia="方正仿宋_GBK"/>
          <w:bCs/>
          <w:kern w:val="0"/>
          <w:sz w:val="32"/>
          <w:szCs w:val="32"/>
        </w:rPr>
        <w:t>雨污分流</w:t>
      </w:r>
      <w:r>
        <w:rPr>
          <w:rFonts w:eastAsia="方正仿宋_GBK"/>
          <w:bCs/>
          <w:kern w:val="0"/>
          <w:sz w:val="32"/>
          <w:szCs w:val="32"/>
        </w:rPr>
        <w:t>”</w:t>
      </w:r>
      <w:r>
        <w:rPr>
          <w:rFonts w:hAnsi="方正仿宋_GBK" w:eastAsia="方正仿宋_GBK"/>
          <w:bCs/>
          <w:kern w:val="0"/>
          <w:sz w:val="32"/>
          <w:szCs w:val="32"/>
        </w:rPr>
        <w:t>的要求合理布置雨污管网，运营期污泥脱水机房产的污泥滤液、纤维转盘滤池反冲洗废水、除臭装置废水、厂区初期雨水、地面冲洗水、生活废水收集后返回粗格栅前的集水池，经污水处理系统处理后达标排放。另外，化验室清洗废水（不含第一遍清洗废水）需进行预处理后方可排入污水处理系统处理。</w:t>
      </w:r>
    </w:p>
    <w:p>
      <w:pPr>
        <w:spacing w:line="560" w:lineRule="exact"/>
        <w:ind w:firstLine="640" w:firstLineChars="200"/>
        <w:rPr>
          <w:rFonts w:eastAsia="方正仿宋_GBK"/>
          <w:bCs/>
          <w:kern w:val="0"/>
          <w:sz w:val="32"/>
          <w:szCs w:val="32"/>
        </w:rPr>
      </w:pPr>
      <w:r>
        <w:rPr>
          <w:rFonts w:hAnsi="方正仿宋_GBK" w:eastAsia="方正仿宋_GBK"/>
          <w:bCs/>
          <w:kern w:val="0"/>
          <w:sz w:val="32"/>
          <w:szCs w:val="32"/>
        </w:rPr>
        <w:t>（五）严格落实地下水污染防治措施。严格落实分区项目分区防渗工程施工管理，对重点防渗区必须在监理部门的监理下进行，对防渗工程各工序进行现场施工监理、录像、记录并存档。危险废物暂存间、粗细格栅、旋流沉砂池、生化池、竖流沉淀池滤布滤池、储泥池、污泥晾晒场等重点防渗区域，按照等效粘土防渗层</w:t>
      </w:r>
      <w:r>
        <w:rPr>
          <w:rFonts w:eastAsia="方正仿宋_GBK"/>
          <w:bCs/>
          <w:kern w:val="0"/>
          <w:sz w:val="32"/>
          <w:szCs w:val="32"/>
        </w:rPr>
        <w:t>Mb≥6.0</w:t>
      </w:r>
      <w:r>
        <w:rPr>
          <w:rFonts w:hAnsi="方正仿宋_GBK" w:eastAsia="方正仿宋_GBK"/>
          <w:bCs/>
          <w:kern w:val="0"/>
          <w:sz w:val="32"/>
          <w:szCs w:val="32"/>
        </w:rPr>
        <w:t>米，渗透系数</w:t>
      </w:r>
      <w:r>
        <w:rPr>
          <w:rFonts w:eastAsia="方正仿宋_GBK"/>
          <w:bCs/>
          <w:kern w:val="0"/>
          <w:sz w:val="32"/>
          <w:szCs w:val="32"/>
        </w:rPr>
        <w:t>K≤1.0×10</w:t>
      </w:r>
      <w:r>
        <w:rPr>
          <w:rFonts w:eastAsia="方正仿宋_GBK"/>
          <w:bCs/>
          <w:kern w:val="0"/>
          <w:sz w:val="32"/>
          <w:szCs w:val="32"/>
          <w:vertAlign w:val="superscript"/>
        </w:rPr>
        <w:t>-7</w:t>
      </w:r>
      <w:r>
        <w:rPr>
          <w:rFonts w:hAnsi="方正仿宋_GBK" w:eastAsia="方正仿宋_GBK"/>
          <w:bCs/>
          <w:kern w:val="0"/>
          <w:sz w:val="32"/>
          <w:szCs w:val="32"/>
        </w:rPr>
        <w:t>厘米</w:t>
      </w:r>
      <w:r>
        <w:rPr>
          <w:rFonts w:eastAsia="方正仿宋_GBK"/>
          <w:bCs/>
          <w:kern w:val="0"/>
          <w:sz w:val="32"/>
          <w:szCs w:val="32"/>
        </w:rPr>
        <w:t>/</w:t>
      </w:r>
      <w:r>
        <w:rPr>
          <w:rFonts w:hAnsi="方正仿宋_GBK" w:eastAsia="方正仿宋_GBK"/>
          <w:bCs/>
          <w:kern w:val="0"/>
          <w:sz w:val="32"/>
          <w:szCs w:val="32"/>
        </w:rPr>
        <w:t>秒的技术要求进行防渗处理；污泥脱水机房、机修仓库、在线监测站房等一般防渗区域，按照等效粘土防渗层</w:t>
      </w:r>
      <w:r>
        <w:rPr>
          <w:rFonts w:eastAsia="方正仿宋_GBK"/>
          <w:bCs/>
          <w:kern w:val="0"/>
          <w:sz w:val="32"/>
          <w:szCs w:val="32"/>
        </w:rPr>
        <w:t>Mb≥1.5</w:t>
      </w:r>
      <w:r>
        <w:rPr>
          <w:rFonts w:hAnsi="方正仿宋_GBK" w:eastAsia="方正仿宋_GBK"/>
          <w:bCs/>
          <w:kern w:val="0"/>
          <w:sz w:val="32"/>
          <w:szCs w:val="32"/>
        </w:rPr>
        <w:t>米，渗透系数</w:t>
      </w:r>
      <w:r>
        <w:rPr>
          <w:rFonts w:eastAsia="方正仿宋_GBK"/>
          <w:bCs/>
          <w:kern w:val="0"/>
          <w:sz w:val="32"/>
          <w:szCs w:val="32"/>
        </w:rPr>
        <w:t>K≤1.0×10</w:t>
      </w:r>
      <w:r>
        <w:rPr>
          <w:rFonts w:eastAsia="方正仿宋_GBK"/>
          <w:bCs/>
          <w:kern w:val="0"/>
          <w:sz w:val="32"/>
          <w:szCs w:val="32"/>
          <w:vertAlign w:val="superscript"/>
        </w:rPr>
        <w:t>-7</w:t>
      </w:r>
      <w:r>
        <w:rPr>
          <w:rFonts w:hAnsi="方正仿宋_GBK" w:eastAsia="方正仿宋_GBK"/>
          <w:bCs/>
          <w:kern w:val="0"/>
          <w:sz w:val="32"/>
          <w:szCs w:val="32"/>
        </w:rPr>
        <w:t>厘米</w:t>
      </w:r>
      <w:r>
        <w:rPr>
          <w:rFonts w:eastAsia="方正仿宋_GBK"/>
          <w:bCs/>
          <w:kern w:val="0"/>
          <w:sz w:val="32"/>
          <w:szCs w:val="32"/>
        </w:rPr>
        <w:t>/</w:t>
      </w:r>
      <w:r>
        <w:rPr>
          <w:rFonts w:hAnsi="方正仿宋_GBK" w:eastAsia="方正仿宋_GBK"/>
          <w:bCs/>
          <w:kern w:val="0"/>
          <w:sz w:val="32"/>
          <w:szCs w:val="32"/>
        </w:rPr>
        <w:t>秒的技术要求进行防渗处理；仓厂区内其余区域，包括办公楼、厂内道路等简单防渗区全部进行水泥硬化处理。</w:t>
      </w:r>
    </w:p>
    <w:p>
      <w:pPr>
        <w:spacing w:line="560" w:lineRule="exact"/>
        <w:ind w:firstLine="640" w:firstLineChars="200"/>
        <w:rPr>
          <w:rFonts w:eastAsia="方正仿宋_GBK"/>
          <w:bCs/>
          <w:kern w:val="0"/>
          <w:sz w:val="32"/>
          <w:szCs w:val="32"/>
        </w:rPr>
      </w:pPr>
      <w:r>
        <w:rPr>
          <w:rFonts w:hAnsi="方正仿宋_GBK" w:eastAsia="方正仿宋_GBK"/>
          <w:bCs/>
          <w:kern w:val="0"/>
          <w:sz w:val="32"/>
          <w:szCs w:val="32"/>
        </w:rPr>
        <w:t>按《环境影响评价技术导则</w:t>
      </w:r>
      <w:r>
        <w:rPr>
          <w:rFonts w:eastAsia="方正仿宋_GBK"/>
          <w:bCs/>
          <w:kern w:val="0"/>
          <w:sz w:val="32"/>
          <w:szCs w:val="32"/>
        </w:rPr>
        <w:t xml:space="preserve"> </w:t>
      </w:r>
      <w:r>
        <w:rPr>
          <w:rFonts w:hAnsi="方正仿宋_GBK" w:eastAsia="方正仿宋_GBK"/>
          <w:bCs/>
          <w:kern w:val="0"/>
          <w:sz w:val="32"/>
          <w:szCs w:val="32"/>
        </w:rPr>
        <w:t>地下水环境》（</w:t>
      </w:r>
      <w:r>
        <w:rPr>
          <w:rFonts w:eastAsia="方正仿宋_GBK"/>
          <w:bCs/>
          <w:kern w:val="0"/>
          <w:sz w:val="32"/>
          <w:szCs w:val="32"/>
        </w:rPr>
        <w:t>HJ 610—2016</w:t>
      </w:r>
      <w:r>
        <w:rPr>
          <w:rFonts w:hAnsi="方正仿宋_GBK" w:eastAsia="方正仿宋_GBK"/>
          <w:bCs/>
          <w:kern w:val="0"/>
          <w:sz w:val="32"/>
          <w:szCs w:val="32"/>
        </w:rPr>
        <w:t>）及《地下水环境监测技术规范》（</w:t>
      </w:r>
      <w:r>
        <w:rPr>
          <w:rFonts w:eastAsia="方正仿宋_GBK"/>
          <w:bCs/>
          <w:kern w:val="0"/>
          <w:sz w:val="32"/>
          <w:szCs w:val="32"/>
        </w:rPr>
        <w:t>HJ 164-2020</w:t>
      </w:r>
      <w:r>
        <w:rPr>
          <w:rFonts w:hAnsi="方正仿宋_GBK" w:eastAsia="方正仿宋_GBK"/>
          <w:bCs/>
          <w:kern w:val="0"/>
          <w:sz w:val="32"/>
          <w:szCs w:val="32"/>
        </w:rPr>
        <w:t>）的相关要求规范设置地下水跟踪监测井，制定地下水跟踪监测计划，定期对地下水进行跟踪监测。一旦出现地下水污染问题，应及时查明原因，报告生态环境行政主管部门，并采取措施确保环境安全。</w:t>
      </w:r>
    </w:p>
    <w:p>
      <w:pPr>
        <w:spacing w:line="560" w:lineRule="exact"/>
        <w:ind w:firstLine="640" w:firstLineChars="200"/>
        <w:rPr>
          <w:rFonts w:eastAsia="方正仿宋_GBK"/>
          <w:bCs/>
          <w:kern w:val="0"/>
          <w:sz w:val="32"/>
          <w:szCs w:val="32"/>
        </w:rPr>
      </w:pPr>
      <w:r>
        <w:rPr>
          <w:rFonts w:hAnsi="方正仿宋_GBK" w:eastAsia="方正仿宋_GBK"/>
          <w:bCs/>
          <w:kern w:val="0"/>
          <w:sz w:val="32"/>
          <w:szCs w:val="32"/>
        </w:rPr>
        <w:t>（六）严格落实噪声污染防治措施。优先选用低噪声设备，通过合理布置生产设备，对高噪声设备安装减震垫和消声器或隔声器，定期检修设备，加强厂区绿化工作等。确保厂界噪声达到《工业企业厂界环境噪声排放标准》（</w:t>
      </w:r>
      <w:r>
        <w:rPr>
          <w:rFonts w:eastAsia="方正仿宋_GBK"/>
          <w:bCs/>
          <w:kern w:val="0"/>
          <w:sz w:val="32"/>
          <w:szCs w:val="32"/>
        </w:rPr>
        <w:t>GB12348</w:t>
      </w:r>
      <w:r>
        <w:rPr>
          <w:rFonts w:hAnsi="方正仿宋_GBK" w:eastAsia="方正仿宋_GBK"/>
          <w:bCs/>
          <w:kern w:val="0"/>
          <w:sz w:val="32"/>
          <w:szCs w:val="32"/>
        </w:rPr>
        <w:t>－</w:t>
      </w:r>
      <w:r>
        <w:rPr>
          <w:rFonts w:eastAsia="方正仿宋_GBK"/>
          <w:bCs/>
          <w:kern w:val="0"/>
          <w:sz w:val="32"/>
          <w:szCs w:val="32"/>
        </w:rPr>
        <w:t>2008</w:t>
      </w:r>
      <w:r>
        <w:rPr>
          <w:rFonts w:hAnsi="方正仿宋_GBK" w:eastAsia="方正仿宋_GBK"/>
          <w:bCs/>
          <w:kern w:val="0"/>
          <w:sz w:val="32"/>
          <w:szCs w:val="32"/>
        </w:rPr>
        <w:t>）</w:t>
      </w:r>
      <w:r>
        <w:rPr>
          <w:rFonts w:eastAsia="方正仿宋_GBK"/>
          <w:bCs/>
          <w:kern w:val="0"/>
          <w:sz w:val="32"/>
          <w:szCs w:val="32"/>
        </w:rPr>
        <w:t>2</w:t>
      </w:r>
      <w:r>
        <w:rPr>
          <w:rFonts w:hAnsi="方正仿宋_GBK" w:eastAsia="方正仿宋_GBK"/>
          <w:bCs/>
          <w:kern w:val="0"/>
          <w:sz w:val="32"/>
          <w:szCs w:val="32"/>
        </w:rPr>
        <w:t>类标准限值。</w:t>
      </w:r>
    </w:p>
    <w:p>
      <w:pPr>
        <w:spacing w:line="560" w:lineRule="exact"/>
        <w:ind w:firstLine="640" w:firstLineChars="200"/>
        <w:rPr>
          <w:rFonts w:eastAsia="方正仿宋_GBK"/>
          <w:bCs/>
          <w:kern w:val="0"/>
          <w:sz w:val="32"/>
          <w:szCs w:val="32"/>
        </w:rPr>
      </w:pPr>
      <w:r>
        <w:rPr>
          <w:rFonts w:hAnsi="方正仿宋_GBK" w:eastAsia="方正仿宋_GBK"/>
          <w:bCs/>
          <w:kern w:val="0"/>
          <w:sz w:val="32"/>
          <w:szCs w:val="32"/>
        </w:rPr>
        <w:t>（七）严格落实固体废物分类处置和综合利用措施。格栅渣及沉砂收集后送垃圾填埋场卫生填埋；加强污泥各处理环节（收集、储存、脱水、外运等）的运行管理，处理过程中应防止二次污染，并严格执行污泥转移联单制度。污泥储存池应采取防雨、防渗漏措施，排水设施应采取防渗漏措施。污泥经脱水后采取密闭车辆运送至新平县垃圾填埋场的晾晒场进行晾晒，待含水率小于</w:t>
      </w:r>
      <w:r>
        <w:rPr>
          <w:rFonts w:eastAsia="方正仿宋_GBK"/>
          <w:bCs/>
          <w:kern w:val="0"/>
          <w:sz w:val="32"/>
          <w:szCs w:val="32"/>
        </w:rPr>
        <w:t>60%</w:t>
      </w:r>
      <w:r>
        <w:rPr>
          <w:rFonts w:hAnsi="方正仿宋_GBK" w:eastAsia="方正仿宋_GBK"/>
          <w:bCs/>
          <w:kern w:val="0"/>
          <w:sz w:val="32"/>
          <w:szCs w:val="32"/>
        </w:rPr>
        <w:t>后送入新平县垃圾填埋场填埋区域进行卫生填埋；生活垃圾统一收集后委托县城环卫部门清运处置。建设符合《危险废物贮存污染控制标准》（</w:t>
      </w:r>
      <w:r>
        <w:rPr>
          <w:rFonts w:eastAsia="方正仿宋_GBK"/>
          <w:bCs/>
          <w:kern w:val="0"/>
          <w:sz w:val="32"/>
          <w:szCs w:val="32"/>
        </w:rPr>
        <w:t>GB18597—2001</w:t>
      </w:r>
      <w:r>
        <w:rPr>
          <w:rFonts w:hAnsi="方正仿宋_GBK" w:eastAsia="方正仿宋_GBK"/>
          <w:bCs/>
          <w:kern w:val="0"/>
          <w:sz w:val="32"/>
          <w:szCs w:val="32"/>
        </w:rPr>
        <w:t>）的危废暂存间，设备维护产生的废机油和在线监测设备自动监测过程中产生的分析废液，以及化验室产生的废液、废化学试剂、实验第一遍清洗废水、包装物（不含按相关要求进行清洗后的试剂包装物、容器）等危险废物须严格按照国家危险废物管理的有关规定进行收集、贮存，并及时委托具有相应资质的单位安全处置或综合利用。</w:t>
      </w:r>
    </w:p>
    <w:p>
      <w:pPr>
        <w:spacing w:line="560" w:lineRule="exact"/>
        <w:ind w:firstLine="640" w:firstLineChars="200"/>
        <w:rPr>
          <w:rFonts w:eastAsia="方正仿宋_GBK"/>
          <w:bCs/>
          <w:kern w:val="0"/>
          <w:sz w:val="32"/>
          <w:szCs w:val="32"/>
        </w:rPr>
      </w:pPr>
      <w:r>
        <w:rPr>
          <w:rFonts w:hAnsi="方正仿宋_GBK" w:eastAsia="方正仿宋_GBK"/>
          <w:bCs/>
          <w:kern w:val="0"/>
          <w:sz w:val="32"/>
          <w:szCs w:val="32"/>
        </w:rPr>
        <w:t>（八）严格落实《报告表》提出的环境风险防范措施，建立健全环保规章制度，加强环保施设日常维护管理及危险化学药品管理，按《关于印发〈企业事业单位突发环境事件应急预案备案管理办法（试行）〉的通知》（环发〔</w:t>
      </w:r>
      <w:r>
        <w:rPr>
          <w:rFonts w:eastAsia="方正仿宋_GBK"/>
          <w:bCs/>
          <w:kern w:val="0"/>
          <w:sz w:val="32"/>
          <w:szCs w:val="32"/>
        </w:rPr>
        <w:t>2015</w:t>
      </w:r>
      <w:r>
        <w:rPr>
          <w:rFonts w:hAnsi="方正仿宋_GBK" w:eastAsia="方正仿宋_GBK"/>
          <w:bCs/>
          <w:kern w:val="0"/>
          <w:sz w:val="32"/>
          <w:szCs w:val="32"/>
        </w:rPr>
        <w:t>〕</w:t>
      </w:r>
      <w:r>
        <w:rPr>
          <w:rFonts w:eastAsia="方正仿宋_GBK"/>
          <w:bCs/>
          <w:kern w:val="0"/>
          <w:sz w:val="32"/>
          <w:szCs w:val="32"/>
        </w:rPr>
        <w:t>4</w:t>
      </w:r>
      <w:r>
        <w:rPr>
          <w:rFonts w:hAnsi="方正仿宋_GBK" w:eastAsia="方正仿宋_GBK"/>
          <w:bCs/>
          <w:kern w:val="0"/>
          <w:sz w:val="32"/>
          <w:szCs w:val="32"/>
        </w:rPr>
        <w:t>号）要求，制定突发环境事件应急预案报生态环境行政主管部门备案。</w:t>
      </w:r>
    </w:p>
    <w:p>
      <w:pPr>
        <w:spacing w:line="560" w:lineRule="exact"/>
        <w:ind w:firstLine="640" w:firstLineChars="200"/>
        <w:rPr>
          <w:rFonts w:eastAsia="方正仿宋_GBK"/>
          <w:bCs/>
          <w:kern w:val="0"/>
          <w:sz w:val="32"/>
          <w:szCs w:val="32"/>
        </w:rPr>
      </w:pPr>
      <w:r>
        <w:rPr>
          <w:rFonts w:hAnsi="方正仿宋_GBK" w:eastAsia="方正仿宋_GBK"/>
          <w:bCs/>
          <w:kern w:val="0"/>
          <w:sz w:val="32"/>
          <w:szCs w:val="32"/>
        </w:rPr>
        <w:t>（九）按照《报告表》中的环境监测计划以及相关标准和技术规范要求，制定项目污染物排放自行监测计划，并认真组织实施，发现异常立即停产，及时查明原因，采取有效控制措施并向生态环境行政主管部门报告。</w:t>
      </w:r>
    </w:p>
    <w:p>
      <w:pPr>
        <w:spacing w:line="560" w:lineRule="exact"/>
        <w:ind w:firstLine="640" w:firstLineChars="200"/>
        <w:rPr>
          <w:rFonts w:eastAsia="方正仿宋_GBK"/>
          <w:bCs/>
          <w:kern w:val="0"/>
          <w:sz w:val="32"/>
          <w:szCs w:val="32"/>
        </w:rPr>
      </w:pPr>
      <w:r>
        <w:rPr>
          <w:rFonts w:hAnsi="方正仿宋_GBK" w:eastAsia="方正仿宋_GBK"/>
          <w:bCs/>
          <w:kern w:val="0"/>
          <w:sz w:val="32"/>
          <w:szCs w:val="32"/>
        </w:rPr>
        <w:t>（十）规范排污口设置和标识。按照《排污口规范化整治技术要求（试行）》相关规定，规范设置废气、废水、雨水排放口，并按要求标识。</w:t>
      </w:r>
    </w:p>
    <w:p>
      <w:pPr>
        <w:spacing w:line="560" w:lineRule="exact"/>
        <w:ind w:firstLine="640" w:firstLineChars="200"/>
        <w:rPr>
          <w:rFonts w:eastAsia="方正仿宋_GBK"/>
          <w:bCs/>
          <w:kern w:val="0"/>
          <w:sz w:val="32"/>
          <w:szCs w:val="32"/>
        </w:rPr>
      </w:pPr>
      <w:r>
        <w:rPr>
          <w:rFonts w:hAnsi="方正仿宋_GBK" w:eastAsia="方正仿宋_GBK"/>
          <w:bCs/>
          <w:kern w:val="0"/>
          <w:sz w:val="32"/>
          <w:szCs w:val="32"/>
        </w:rPr>
        <w:t>四、项目实施中如发生重大变更，以及环境保护措施与批复方案发生变化或自批准之日起超过</w:t>
      </w:r>
      <w:r>
        <w:rPr>
          <w:rFonts w:eastAsia="方正仿宋_GBK"/>
          <w:bCs/>
          <w:kern w:val="0"/>
          <w:sz w:val="32"/>
          <w:szCs w:val="32"/>
        </w:rPr>
        <w:t>5</w:t>
      </w:r>
      <w:r>
        <w:rPr>
          <w:rFonts w:hAnsi="方正仿宋_GBK" w:eastAsia="方正仿宋_GBK"/>
          <w:bCs/>
          <w:kern w:val="0"/>
          <w:sz w:val="32"/>
          <w:szCs w:val="32"/>
        </w:rPr>
        <w:t>年方开工建设，须按有关规定重新报我局审核环评文件。</w:t>
      </w:r>
    </w:p>
    <w:p>
      <w:pPr>
        <w:spacing w:line="560" w:lineRule="exact"/>
        <w:ind w:firstLine="640" w:firstLineChars="200"/>
        <w:rPr>
          <w:rFonts w:eastAsia="方正仿宋_GBK"/>
          <w:bCs/>
          <w:kern w:val="0"/>
          <w:sz w:val="32"/>
          <w:szCs w:val="32"/>
        </w:rPr>
      </w:pPr>
      <w:r>
        <w:rPr>
          <w:rFonts w:hAnsi="方正仿宋_GBK" w:eastAsia="方正仿宋_GBK"/>
          <w:bCs/>
          <w:kern w:val="0"/>
          <w:sz w:val="32"/>
          <w:szCs w:val="32"/>
        </w:rPr>
        <w:t>五、按照实施建设项目环境保护责任制的要求，你公司作为项目的责任单位，必须严格执行工程建设的环境保护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制度，认真落实各项环保要求，主动向社会公开建设项目环境影响评价文件、污染防治设施建设运行情况、污染物排放情况、突发环境事件应急预案等环境信息。</w:t>
      </w:r>
    </w:p>
    <w:p>
      <w:pPr>
        <w:spacing w:line="560" w:lineRule="exact"/>
        <w:ind w:firstLine="640" w:firstLineChars="200"/>
        <w:rPr>
          <w:rFonts w:eastAsia="方正仿宋_GBK"/>
          <w:bCs/>
          <w:kern w:val="0"/>
          <w:sz w:val="32"/>
          <w:szCs w:val="32"/>
        </w:rPr>
      </w:pPr>
      <w:r>
        <w:rPr>
          <w:rFonts w:hAnsi="方正仿宋_GBK" w:eastAsia="方正仿宋_GBK"/>
          <w:bCs/>
          <w:kern w:val="0"/>
          <w:sz w:val="32"/>
          <w:szCs w:val="32"/>
        </w:rPr>
        <w:t>六、项目竣工后须按《建设项目环境保护管理条例》《建设项目竣工环境保护验收暂行办法》的要求，对配套建设的环境保护设施进行验收，并依法向社会公开验收报告。</w:t>
      </w:r>
    </w:p>
    <w:p>
      <w:pPr>
        <w:spacing w:line="560" w:lineRule="exact"/>
        <w:ind w:firstLine="640" w:firstLineChars="200"/>
        <w:rPr>
          <w:rFonts w:eastAsia="方正仿宋_GBK"/>
          <w:bCs/>
          <w:kern w:val="0"/>
          <w:sz w:val="32"/>
          <w:szCs w:val="32"/>
        </w:rPr>
      </w:pPr>
      <w:r>
        <w:rPr>
          <w:rFonts w:hAnsi="方正仿宋_GBK" w:eastAsia="方正仿宋_GBK"/>
          <w:bCs/>
          <w:kern w:val="0"/>
          <w:sz w:val="32"/>
          <w:szCs w:val="32"/>
        </w:rPr>
        <w:t>新平县生态环境保护综合行政执法大队负责该项目的环境执法监督检查，并提交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监察报告。</w:t>
      </w:r>
    </w:p>
    <w:p>
      <w:pPr>
        <w:spacing w:line="560" w:lineRule="exact"/>
        <w:rPr>
          <w:rFonts w:eastAsia="方正仿宋_GBK"/>
          <w:bCs/>
          <w:kern w:val="0"/>
          <w:sz w:val="32"/>
          <w:szCs w:val="32"/>
        </w:rPr>
      </w:pPr>
    </w:p>
    <w:p>
      <w:pPr>
        <w:rPr>
          <w:sz w:val="32"/>
          <w:szCs w:val="32"/>
        </w:rPr>
      </w:pPr>
    </w:p>
    <w:p>
      <w:pPr>
        <w:rPr>
          <w:sz w:val="32"/>
          <w:szCs w:val="32"/>
        </w:rPr>
      </w:pPr>
    </w:p>
    <w:p>
      <w:pPr>
        <w:snapToGrid w:val="0"/>
        <w:spacing w:line="560" w:lineRule="exact"/>
        <w:ind w:firstLine="4160" w:firstLineChars="1300"/>
        <w:rPr>
          <w:rFonts w:eastAsia="方正仿宋_GBK"/>
          <w:bCs/>
          <w:kern w:val="0"/>
          <w:sz w:val="32"/>
          <w:szCs w:val="32"/>
        </w:rPr>
      </w:pPr>
      <w:r>
        <w:rPr>
          <w:rFonts w:hAnsi="方正仿宋_GBK" w:eastAsia="方正仿宋_GBK"/>
          <w:bCs/>
          <w:kern w:val="0"/>
          <w:sz w:val="32"/>
          <w:szCs w:val="32"/>
        </w:rPr>
        <w:t>玉溪市生态环境局新平分局</w:t>
      </w:r>
    </w:p>
    <w:p>
      <w:pPr>
        <w:snapToGrid w:val="0"/>
        <w:spacing w:line="560" w:lineRule="exact"/>
      </w:pPr>
      <w:r>
        <w:rPr>
          <w:rFonts w:eastAsia="方正仿宋_GBK"/>
          <w:bCs/>
          <w:kern w:val="0"/>
          <w:sz w:val="32"/>
          <w:szCs w:val="32"/>
        </w:rPr>
        <w:t xml:space="preserve">                               2021</w:t>
      </w:r>
      <w:r>
        <w:rPr>
          <w:rFonts w:hAnsi="方正仿宋_GBK" w:eastAsia="方正仿宋_GBK"/>
          <w:bCs/>
          <w:kern w:val="0"/>
          <w:sz w:val="32"/>
          <w:szCs w:val="32"/>
        </w:rPr>
        <w:t>年</w:t>
      </w:r>
      <w:r>
        <w:rPr>
          <w:rFonts w:eastAsia="方正仿宋_GBK"/>
          <w:bCs/>
          <w:kern w:val="0"/>
          <w:sz w:val="32"/>
          <w:szCs w:val="32"/>
        </w:rPr>
        <w:t>11</w:t>
      </w:r>
      <w:r>
        <w:rPr>
          <w:rFonts w:hAnsi="方正仿宋_GBK" w:eastAsia="方正仿宋_GBK"/>
          <w:bCs/>
          <w:kern w:val="0"/>
          <w:sz w:val="32"/>
          <w:szCs w:val="32"/>
        </w:rPr>
        <w:t>月</w:t>
      </w:r>
      <w:r>
        <w:rPr>
          <w:rFonts w:eastAsia="方正仿宋_GBK"/>
          <w:bCs/>
          <w:kern w:val="0"/>
          <w:sz w:val="32"/>
          <w:szCs w:val="32"/>
        </w:rPr>
        <w:t>26</w:t>
      </w:r>
      <w:r>
        <w:rPr>
          <w:rFonts w:hAnsi="方正仿宋_GBK" w:eastAsia="方正仿宋_GBK"/>
          <w:bCs/>
          <w:kern w:val="0"/>
          <w:sz w:val="32"/>
          <w:szCs w:val="32"/>
        </w:rPr>
        <w:t>日</w:t>
      </w:r>
    </w:p>
    <w:p/>
    <w:p>
      <w:pPr>
        <w:pStyle w:val="2"/>
        <w:rPr>
          <w:rFonts w:ascii="Times New Roman" w:hAnsi="Times New Roman"/>
        </w:rPr>
      </w:pPr>
    </w:p>
    <w:p>
      <w:bookmarkStart w:id="0" w:name="_GoBack"/>
      <w:bookmarkEnd w:id="0"/>
    </w:p>
    <w:sectPr>
      <w:headerReference r:id="rId3" w:type="default"/>
      <w:footerReference r:id="rId4" w:type="default"/>
      <w:footerReference r:id="rId5" w:type="even"/>
      <w:pgSz w:w="11906" w:h="16838"/>
      <w:pgMar w:top="1814" w:right="1474" w:bottom="158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2049" o:spid="_x0000_s2049" o:spt="202" type="#_x0000_t202" style="position:absolute;left:0pt;margin-top:0pt;height:20.45pt;width:65.8pt;mso-position-horizontal:outside;mso-position-horizontal-relative:margin;z-index:251660288;mso-width-relative:page;mso-height-relative:page;" filled="f" stroked="f" coordsize="21600,21600">
          <v:path/>
          <v:fill on="f" focussize="0,0"/>
          <v:stroke on="f" joinstyle="miter"/>
          <v:imagedata o:title=""/>
          <o:lock v:ext="edit"/>
          <v:textbox inset="0mm,0mm,0mm,0mm" style="mso-fit-shape-to-text:t;">
            <w:txbxContent>
              <w:p>
                <w:pPr>
                  <w:pStyle w:val="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819AD"/>
    <w:rsid w:val="00051159"/>
    <w:rsid w:val="00093B55"/>
    <w:rsid w:val="000A4452"/>
    <w:rsid w:val="000C0BEF"/>
    <w:rsid w:val="00121CA9"/>
    <w:rsid w:val="001338BB"/>
    <w:rsid w:val="001A1C31"/>
    <w:rsid w:val="002926F2"/>
    <w:rsid w:val="00334637"/>
    <w:rsid w:val="003B29CD"/>
    <w:rsid w:val="003D7A6C"/>
    <w:rsid w:val="0042064E"/>
    <w:rsid w:val="004401FC"/>
    <w:rsid w:val="004519F0"/>
    <w:rsid w:val="00456BFE"/>
    <w:rsid w:val="004819AD"/>
    <w:rsid w:val="0048227C"/>
    <w:rsid w:val="00496249"/>
    <w:rsid w:val="004F2BC6"/>
    <w:rsid w:val="005019A6"/>
    <w:rsid w:val="00507FC1"/>
    <w:rsid w:val="00514793"/>
    <w:rsid w:val="006324EF"/>
    <w:rsid w:val="00674984"/>
    <w:rsid w:val="00676CD0"/>
    <w:rsid w:val="006A6763"/>
    <w:rsid w:val="006C32C2"/>
    <w:rsid w:val="006E2C82"/>
    <w:rsid w:val="0072192E"/>
    <w:rsid w:val="007272D0"/>
    <w:rsid w:val="007F4301"/>
    <w:rsid w:val="0081528A"/>
    <w:rsid w:val="00826FD1"/>
    <w:rsid w:val="008540C7"/>
    <w:rsid w:val="008E677C"/>
    <w:rsid w:val="00975382"/>
    <w:rsid w:val="00975F96"/>
    <w:rsid w:val="0098656C"/>
    <w:rsid w:val="009E5BCE"/>
    <w:rsid w:val="00A173F8"/>
    <w:rsid w:val="00AC3694"/>
    <w:rsid w:val="00AE1BAE"/>
    <w:rsid w:val="00B23AB6"/>
    <w:rsid w:val="00B3776F"/>
    <w:rsid w:val="00B41057"/>
    <w:rsid w:val="00B535B2"/>
    <w:rsid w:val="00BE4D42"/>
    <w:rsid w:val="00BF4762"/>
    <w:rsid w:val="00C21921"/>
    <w:rsid w:val="00C251FD"/>
    <w:rsid w:val="00C73772"/>
    <w:rsid w:val="00CB2CC6"/>
    <w:rsid w:val="00CB6197"/>
    <w:rsid w:val="00D7642F"/>
    <w:rsid w:val="00DA4870"/>
    <w:rsid w:val="00DB51AE"/>
    <w:rsid w:val="00DE4552"/>
    <w:rsid w:val="00E0307D"/>
    <w:rsid w:val="00E4192E"/>
    <w:rsid w:val="00E44CB9"/>
    <w:rsid w:val="00E90C52"/>
    <w:rsid w:val="00F928D8"/>
    <w:rsid w:val="00FA14E3"/>
    <w:rsid w:val="00FD63BB"/>
    <w:rsid w:val="04D254CC"/>
    <w:rsid w:val="08CF2E27"/>
    <w:rsid w:val="0A825A69"/>
    <w:rsid w:val="0B204BEB"/>
    <w:rsid w:val="0CE00F32"/>
    <w:rsid w:val="0D435CD0"/>
    <w:rsid w:val="0D54699F"/>
    <w:rsid w:val="0DC2418E"/>
    <w:rsid w:val="0DC51F4A"/>
    <w:rsid w:val="0DE518C8"/>
    <w:rsid w:val="0EC273DC"/>
    <w:rsid w:val="0EDD69F7"/>
    <w:rsid w:val="10220C56"/>
    <w:rsid w:val="110C244F"/>
    <w:rsid w:val="124A1548"/>
    <w:rsid w:val="13E84070"/>
    <w:rsid w:val="14F2565E"/>
    <w:rsid w:val="1616332D"/>
    <w:rsid w:val="195E6292"/>
    <w:rsid w:val="1967531A"/>
    <w:rsid w:val="1A431BDE"/>
    <w:rsid w:val="1AF52055"/>
    <w:rsid w:val="1CDD124D"/>
    <w:rsid w:val="1E131921"/>
    <w:rsid w:val="1EA50E81"/>
    <w:rsid w:val="222B1CF9"/>
    <w:rsid w:val="229833B9"/>
    <w:rsid w:val="242B2691"/>
    <w:rsid w:val="248B0EAB"/>
    <w:rsid w:val="25155110"/>
    <w:rsid w:val="252C48CB"/>
    <w:rsid w:val="28E40ABF"/>
    <w:rsid w:val="30F90964"/>
    <w:rsid w:val="31D91EB3"/>
    <w:rsid w:val="36410674"/>
    <w:rsid w:val="36734F42"/>
    <w:rsid w:val="37FC3454"/>
    <w:rsid w:val="38252CB0"/>
    <w:rsid w:val="39514446"/>
    <w:rsid w:val="398C641E"/>
    <w:rsid w:val="3A33439F"/>
    <w:rsid w:val="3AAA14C3"/>
    <w:rsid w:val="3BAF1B8D"/>
    <w:rsid w:val="3E1F75E2"/>
    <w:rsid w:val="40011265"/>
    <w:rsid w:val="4335520E"/>
    <w:rsid w:val="44164661"/>
    <w:rsid w:val="45F1636B"/>
    <w:rsid w:val="46371EB7"/>
    <w:rsid w:val="477D23D1"/>
    <w:rsid w:val="48846F43"/>
    <w:rsid w:val="48FB395E"/>
    <w:rsid w:val="4A01799E"/>
    <w:rsid w:val="4A1900E3"/>
    <w:rsid w:val="4A38447D"/>
    <w:rsid w:val="4A921096"/>
    <w:rsid w:val="4B077786"/>
    <w:rsid w:val="4DB048B6"/>
    <w:rsid w:val="4ECE2A53"/>
    <w:rsid w:val="523042EA"/>
    <w:rsid w:val="526A4422"/>
    <w:rsid w:val="54F8554A"/>
    <w:rsid w:val="5945039A"/>
    <w:rsid w:val="5A6E67D2"/>
    <w:rsid w:val="5D107186"/>
    <w:rsid w:val="5E2A4463"/>
    <w:rsid w:val="5EFD09B7"/>
    <w:rsid w:val="636C66E6"/>
    <w:rsid w:val="667377B8"/>
    <w:rsid w:val="670A0A06"/>
    <w:rsid w:val="6A3D0136"/>
    <w:rsid w:val="6A8032B8"/>
    <w:rsid w:val="6C8A0260"/>
    <w:rsid w:val="6CCC333A"/>
    <w:rsid w:val="6D0A4073"/>
    <w:rsid w:val="6E523154"/>
    <w:rsid w:val="6E96092D"/>
    <w:rsid w:val="71995E89"/>
    <w:rsid w:val="761A3F6B"/>
    <w:rsid w:val="76FF42EE"/>
    <w:rsid w:val="77B71B89"/>
    <w:rsid w:val="78A92595"/>
    <w:rsid w:val="78F138D7"/>
    <w:rsid w:val="7BBE4B78"/>
    <w:rsid w:val="7FC43EC8"/>
    <w:rsid w:val="7FC567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3">
    <w:name w:val="annotation text"/>
    <w:basedOn w:val="1"/>
    <w:semiHidden/>
    <w:uiPriority w:val="0"/>
    <w:pPr>
      <w:jc w:val="left"/>
    </w:pPr>
    <w:rPr>
      <w:kern w:val="0"/>
      <w:sz w:val="24"/>
      <w:szCs w:val="20"/>
    </w:rPr>
  </w:style>
  <w:style w:type="paragraph" w:styleId="4">
    <w:name w:val="Body Text"/>
    <w:basedOn w:val="1"/>
    <w:next w:val="5"/>
    <w:qFormat/>
    <w:uiPriority w:val="0"/>
    <w:pPr>
      <w:widowControl/>
      <w:snapToGrid w:val="0"/>
      <w:spacing w:before="60" w:after="160" w:line="259" w:lineRule="auto"/>
      <w:ind w:right="113"/>
    </w:pPr>
    <w:rPr>
      <w:kern w:val="0"/>
      <w:sz w:val="18"/>
      <w:szCs w:val="20"/>
    </w:rPr>
  </w:style>
  <w:style w:type="paragraph" w:customStyle="1" w:styleId="5">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next w:val="6"/>
    <w:link w:val="14"/>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Body Text First Indent"/>
    <w:basedOn w:val="4"/>
    <w:next w:val="1"/>
    <w:qFormat/>
    <w:uiPriority w:val="0"/>
    <w:pPr>
      <w:widowControl w:val="0"/>
      <w:snapToGrid/>
      <w:spacing w:after="0"/>
      <w:ind w:firstLine="100" w:firstLineChars="100"/>
    </w:pPr>
    <w:rPr>
      <w:kern w:val="2"/>
      <w:szCs w:val="24"/>
    </w:rPr>
  </w:style>
  <w:style w:type="paragraph" w:styleId="10">
    <w:name w:val="Body Text First Indent 2"/>
    <w:basedOn w:val="1"/>
    <w:next w:val="9"/>
    <w:unhideWhenUsed/>
    <w:qFormat/>
    <w:uiPriority w:val="99"/>
    <w:pPr>
      <w:ind w:firstLine="420" w:firstLineChars="200"/>
    </w:pPr>
  </w:style>
  <w:style w:type="character" w:styleId="13">
    <w:name w:val="page number"/>
    <w:basedOn w:val="12"/>
    <w:qFormat/>
    <w:uiPriority w:val="0"/>
  </w:style>
  <w:style w:type="character" w:customStyle="1" w:styleId="14">
    <w:name w:val="页眉 Char"/>
    <w:basedOn w:val="12"/>
    <w:link w:val="7"/>
    <w:qFormat/>
    <w:uiPriority w:val="0"/>
    <w:rPr>
      <w:rFonts w:ascii="Times New Roman" w:hAnsi="Times New Roman" w:eastAsia="宋体" w:cs="Times New Roman"/>
      <w:sz w:val="18"/>
      <w:szCs w:val="18"/>
    </w:rPr>
  </w:style>
  <w:style w:type="character" w:customStyle="1" w:styleId="15">
    <w:name w:val="页脚 Char"/>
    <w:basedOn w:val="12"/>
    <w:link w:val="6"/>
    <w:qFormat/>
    <w:uiPriority w:val="0"/>
    <w:rPr>
      <w:rFonts w:ascii="Times New Roman" w:hAnsi="Times New Roman" w:eastAsia="宋体" w:cs="Times New Roman"/>
      <w:sz w:val="18"/>
      <w:szCs w:val="18"/>
    </w:rPr>
  </w:style>
  <w:style w:type="paragraph" w:customStyle="1" w:styleId="16">
    <w:name w:val="表格内容"/>
    <w:basedOn w:val="1"/>
    <w:qFormat/>
    <w:uiPriority w:val="0"/>
    <w:pPr>
      <w:jc w:val="center"/>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482</Words>
  <Characters>2751</Characters>
  <Lines>22</Lines>
  <Paragraphs>6</Paragraphs>
  <TotalTime>34</TotalTime>
  <ScaleCrop>false</ScaleCrop>
  <LinksUpToDate>false</LinksUpToDate>
  <CharactersWithSpaces>3227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2021-09-09T01:06:00Z</dcterms:created>
  <dc:creator>DELL</dc:creator>
  <cp:lastModifiedBy>Admin</cp:lastModifiedBy>
  <dcterms:modified xsi:type="dcterms:W3CDTF">2021-12-15T08:27:45Z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