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  <w:t>新平县“双通道”定点零售药店承诺书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520" w:lineRule="exact"/>
        <w:jc w:val="both"/>
        <w:rPr>
          <w:rFonts w:hint="eastAsia" w:ascii="仿宋" w:hAnsi="仿宋" w:eastAsia="仿宋" w:cs="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新平县</w:t>
      </w:r>
      <w:r>
        <w:rPr>
          <w:rFonts w:hint="eastAsia" w:ascii="仿宋" w:hAnsi="仿宋" w:eastAsia="仿宋" w:cs="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医疗保险中心：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保障广大参保患者用药需求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拓宽基本医疗保险药品保障渠道，提高参保患者用药可及性和便利性，适应国家谈判药品“双通道”管理，</w:t>
      </w: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经认真学习医疗保障相关政策文件，本单位自查符合“双通道”定点零售药店条件，自愿承担本统筹区医疗保障服务，自愿申请成为“双通道”定点零售药店。现郑重承诺：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（一）所提交的申请相关材料真实、合法、有效，内部管理制度健全，近1年内未受到过卫健委、市场监管等部门的行政处罚。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（二）本单位在成为“双通道”定点零售药店后，严格履行协议约定，所售谈判药品在省药品集中采购平台采购，执行零差率销售；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直接使用国家医疗保障信息平台定点管理子系统，实现电子处方流转及追溯，或自建功能完善的、能够与国家统一医保信息平台直连对接的“进、销、存”系统，真实、全面、准确、实时上传药品“进、销、存”数据和结算费用；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（四）自愿接受医疗保障部门及社会监督。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（五）有24小时视频监控系统，具备完善的参保人员购药视频采集系统，能够对购药人员进行身份识别或确认，具备实时上传能力，相关视频资料至少保存2年。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（六）未能达到上述要求，接受解除协议及其他相应处理并承担因此引起的一切责任和后果。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如我单位违反上述承诺，将自动放弃成为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“双通道”定点零售药店，同意医保部门取消“双通道”定点零售药店资格。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申请门店名称：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承诺单位:(所属企业盖章)</w:t>
      </w:r>
    </w:p>
    <w:p>
      <w:pPr>
        <w:pStyle w:val="6"/>
        <w:spacing w:before="0" w:beforeAutospacing="0" w:after="0" w:afterAutospacing="0" w:line="520" w:lineRule="exact"/>
        <w:ind w:left="3685" w:leftChars="1755"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法定代表人签字：</w:t>
      </w:r>
    </w:p>
    <w:p>
      <w:pPr>
        <w:pStyle w:val="6"/>
        <w:spacing w:before="0" w:beforeAutospacing="0" w:after="0" w:afterAutospacing="0" w:line="520" w:lineRule="exact"/>
        <w:ind w:left="3685" w:leftChars="1755" w:firstLine="640" w:firstLineChars="200"/>
        <w:jc w:val="both"/>
        <w:rPr>
          <w:rFonts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C6561"/>
    <w:rsid w:val="19AF020B"/>
    <w:rsid w:val="1C8221DB"/>
    <w:rsid w:val="1FEA5B09"/>
    <w:rsid w:val="213E472A"/>
    <w:rsid w:val="21F43FB4"/>
    <w:rsid w:val="2BE71FAD"/>
    <w:rsid w:val="2F7A28A3"/>
    <w:rsid w:val="31475F5B"/>
    <w:rsid w:val="34A128E0"/>
    <w:rsid w:val="399015F7"/>
    <w:rsid w:val="3BB2202E"/>
    <w:rsid w:val="3D500368"/>
    <w:rsid w:val="43557B07"/>
    <w:rsid w:val="4C562283"/>
    <w:rsid w:val="505A7189"/>
    <w:rsid w:val="534D547B"/>
    <w:rsid w:val="541C0BEF"/>
    <w:rsid w:val="5944583B"/>
    <w:rsid w:val="626E2B81"/>
    <w:rsid w:val="631C6561"/>
    <w:rsid w:val="67EE1E06"/>
    <w:rsid w:val="6B067B51"/>
    <w:rsid w:val="6C9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2020-11-30T07:52:00Z</dcterms:created>
  <dc:creator>Administrator</dc:creator>
  <cp:lastModifiedBy>张文</cp:lastModifiedBy>
  <dcterms:modified xsi:type="dcterms:W3CDTF">2022-04-29T00:39:42Z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